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44"/>
        </w:rPr>
        <w:t xml:space="preserve">快速排序与散列算法分析报告</w:t>
      </w:r>
    </w:p>
    <w:p>
      <w:pPr>
        <w:pStyle w:val="Subtitle"/>
        <w:jc w:val="center"/>
      </w:pPr>
      <w:r>
        <w:rPr>
          <w:rFonts w:ascii="Noto Sans CJK SC" w:hAnsi="Noto Sans CJK SC" w:eastAsia="Noto Sans CJK SC" w:cs="Noto Sans CJK SC"/>
          <w:b w:val="0"/>
          <w:color w:val="000000"/>
          <w:sz w:val="24"/>
        </w:rPr>
        <w:t xml:space="preserve">Hoare划分的正确性与开放寻址最长探查的概率界</w:t>
      </w:r>
    </w:p>
    <w:p>
      <w:pPr>
        <w:pStyle w:val="FirstParagraph"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摘要</w:t>
      </w:r>
      <w:r>
        <w:rPr>
          <w:rFonts w:ascii="Noto Sans CJK SC" w:hAnsi="Noto Sans CJK SC" w:eastAsia="Noto Sans CJK SC" w:cs="Noto Sans CJK SC"/>
          <w:color w:val="000000"/>
        </w:rPr>
        <w:t xml:space="preserve">　本报告分析《算法导论》思考题7-1和11-1。针对Hoare划分，给出指定数组的执行过程、相等元素的处理方式、访问安全性与划分正确性证明，并说明如何重写快速排序。针对开放寻址，依次推导单次插入的尾概率、整批插入最大值的尾概率及其期望上界。分析表明，Hoare核心划分需要线性时间和常数辅助空间，完整快排的平均时间为Θ(n log n)，最坏为Θ(n²)；独立均匀排列散列且装载率不超过1/2时，最长探查次数的期望为O(log n)。报告同时区分理论操作次数与精简Python实现的实际成本，并用固定数据与随机数据检验实现。</w:t>
      </w:r>
    </w:p>
    <w:bookmarkStart w:id="20" w:name="一-分析范围与符号约定"/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一 分析范围与符号约定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7-1考察确定性算法的运行过程与正确性，11-1考察随机模型下的性能界。前者需要证明数组访问安全、递归区间严格缩小以及划分后两侧满足大小关系；后者需要把“某一次插入很慢”的概率转换成“一批插入中至少一次很慢”的概率，再估计最大值的期望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本报告的数学区间均为闭区间。7-1的手工演示按教材从1开始编号，Python实现从0开始编号。分析快速排序时，n表示当前待排序元素个数；分析散列时，n表示插入总数，m表示表槽位总数。记lg n为以2为底的对数。O表示渐近上界，Θ表示同阶的渐近上下界，期望界与最坏界分别讨论。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3096"/>
        <w:gridCol w:w="3946"/>
      </w:tblGrid>
      <w:tr>
        <w:trPr>
          <w:tblHeader w:val="true"/>
          <w:tblHeader/>
          <w:cantSplit/>
        </w:trPr>
        <w:tc>
          <w:tcPr>
            <w:tcW w:type="dxa" w:w="2952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分析对象</w:t>
            </w:r>
          </w:p>
        </w:tc>
        <w:tc>
          <w:tcPr>
            <w:tcW w:type="dxa" w:w="3096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主要结论</w:t>
            </w:r>
          </w:p>
        </w:tc>
        <w:tc>
          <w:tcPr>
            <w:tcW w:type="dxa" w:w="3946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成立条件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一次Hoare划分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时间Θ(n)，辅助空间Θ(1)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不保存执行轨迹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Hoare快速排序</w:t>
            </w:r>
          </w:p>
        </w:tc>
        <w:tc>
          <w:tcPr>
            <w:tcW w:type="dxa" w:w="309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平均Θ(n log n)，最坏Θ(n²)</w:t>
            </w:r>
          </w:p>
        </w:tc>
        <w:tc>
          <w:tcPr>
            <w:tcW w:type="dxa" w:w="394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平均情形取互异元素的随机排列，使用首元素作枢轴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单次散列插入的探查次数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期望Θ(1)，最坏O(n)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独立均匀排列散列，n≤m/2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一批插入的最长探查次数</w:t>
            </w:r>
          </w:p>
        </w:tc>
        <w:tc>
          <w:tcPr>
            <w:tcW w:type="dxa" w:w="309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期望O(log n)，最坏Θ(n)</w:t>
            </w:r>
          </w:p>
        </w:tc>
        <w:tc>
          <w:tcPr>
            <w:tcW w:type="dxa" w:w="394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同上，仅计算实际槽位访问次数</w:t>
            </w:r>
          </w:p>
        </w:tc>
      </w:tr>
    </w:tbl>
    <w:bookmarkEnd w:id="20"/>
    <w:bookmarkStart w:id="30" w:name="二-hoare划分与快速排序"/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二 Hoare划分与快速排序</w:t>
      </w:r>
    </w:p>
    <w:bookmarkStart w:id="21" w:name="题目要求与算法思想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题目要求与算法思想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题目7-1给定HOARE-PARTITION(A,p,r)，要求完成以下任务。</w:t>
      </w:r>
    </w:p>
    <w:p>
      <w:pPr>
        <w:widowControl/>
        <w:numPr>
          <w:ilvl w:val="0"/>
          <w:numId w:val="1001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a　在数组[13,19,9,5,12,8,7,4,11,2,6,21]上执行算法，列出每轮外层循环后的数组以及i、j。</w:t>
      </w:r>
    </w:p>
    <w:p>
      <w:pPr>
        <w:widowControl/>
        <w:numPr>
          <w:ilvl w:val="0"/>
          <w:numId w:val="1001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b　比较所有元素相等时Hoare划分与教材PARTITION的表现。</w:t>
      </w:r>
    </w:p>
    <w:p>
      <w:pPr>
        <w:widowControl/>
        <w:numPr>
          <w:ilvl w:val="0"/>
          <w:numId w:val="1001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c　证明扫描不会访问A[p..r]以外的元素。</w:t>
      </w:r>
    </w:p>
    <w:p>
      <w:pPr>
        <w:widowControl/>
        <w:numPr>
          <w:ilvl w:val="0"/>
          <w:numId w:val="1001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d　证明返回的分界j满足p≤j&lt;r。</w:t>
      </w:r>
    </w:p>
    <w:p>
      <w:pPr>
        <w:widowControl/>
        <w:numPr>
          <w:ilvl w:val="0"/>
          <w:numId w:val="1001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e　证明左部分A[p..j]中任一元素不大于右部分A[j+1..r]中任一元素。</w:t>
      </w:r>
    </w:p>
    <w:p>
      <w:pPr>
        <w:widowControl/>
        <w:numPr>
          <w:ilvl w:val="0"/>
          <w:numId w:val="1001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f　利用Hoare划分重写QUICKSORT。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c至e假设p&lt;r，即区间至少包含两个元素。教材PARTITION采用Lomuto规则，以末尾元素作枢轴，返回枢轴的最终位置。Hoare划分则保存首元素的数值x=A[p]，令i=p−1、j=r+1，从两端向中间扫描。j向左寻找A[j]≤x的位置，i向右寻找A[i]≥x的位置。若i&lt;j，交换两者；否则返回j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两次扫描都必须先移动一步，再判断停止条件。等于x的元素也会使扫描停止，但下一轮仍会先移动，因此重复元素不会使指针停滞。x是已保存的数值，即使原来的枢轴元素被换到其他位置，变量x也不变。Hoare返回的是两部分的分界，不要求该位置恰好存放枢轴。</w:t>
      </w:r>
    </w:p>
    <w:bookmarkEnd w:id="21"/>
    <w:bookmarkStart w:id="22" w:name="小问-a-指定数组的执行过程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a 指定数组的执行过程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令p=1、r=12，取x=13，初始i=0、j=13。第一轮中，j先检查位置12的21，因21&gt;13而继续左移，在位置11的6处停止；i移到位置1，因13≥13而停止。此时i&lt;j，交换13与6。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第二轮中，j移动到位置10的2，i移动到位置2的19，两者分别满足停止条件，交换19与2。第三轮中，j停在位置9的11；i依次越过位置3至9中小于13的元素，停在位置10的19。此时i=10≥j=9，直接返回9，不再交换。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648"/>
        <w:gridCol w:w="504"/>
        <w:gridCol w:w="504"/>
        <w:gridCol w:w="821"/>
        <w:gridCol w:w="7517"/>
      </w:tblGrid>
      <w:tr>
        <w:trPr>
          <w:tblHeader w:val="true"/>
          <w:tblHeader/>
          <w:cantSplit/>
        </w:trPr>
        <w:tc>
          <w:tcPr>
            <w:tcW w:type="dxa" w:w="648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轮次</w:t>
            </w:r>
          </w:p>
        </w:tc>
        <w:tc>
          <w:tcPr>
            <w:tcW w:type="dxa" w:w="504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i</w:t>
            </w:r>
          </w:p>
        </w:tc>
        <w:tc>
          <w:tcPr>
            <w:tcW w:type="dxa" w:w="504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j</w:t>
            </w:r>
          </w:p>
        </w:tc>
        <w:tc>
          <w:tcPr>
            <w:tcW w:type="dxa" w:w="821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操作</w:t>
            </w:r>
          </w:p>
        </w:tc>
        <w:tc>
          <w:tcPr>
            <w:tcW w:type="dxa" w:w="7517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本轮结束后的完整数组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11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交换</w:t>
            </w:r>
          </w:p>
        </w:tc>
        <w:tc>
          <w:tcPr>
            <w:tcW w:type="dxa" w:w="75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6, 19, 9, 5, 12, 8, 7, 4, 11, 2, 13, 21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50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50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10</w:t>
            </w:r>
          </w:p>
        </w:tc>
        <w:tc>
          <w:tcPr>
            <w:tcW w:type="dxa" w:w="82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交换</w:t>
            </w:r>
          </w:p>
        </w:tc>
        <w:tc>
          <w:tcPr>
            <w:tcW w:type="dxa" w:w="751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6, 2, 9, 5, 12, 8, 7, 4, 11, 19, 13, 21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10</w:t>
            </w:r>
          </w:p>
        </w:tc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9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返回</w:t>
            </w:r>
          </w:p>
        </w:tc>
        <w:tc>
          <w:tcPr>
            <w:tcW w:type="dxa" w:w="75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6, 2, 9, 5, 12, 8, 7, 4, 11, 19, 13, 21</w:t>
            </w:r>
          </w:p>
        </w:tc>
      </w:tr>
    </w:tbl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因此，左分区为A[1..9]，右分区为A[10..12]。左侧各元素不大于13，右侧各元素不小于13，但两侧内部尚未排好序。分界位置9的值为11，原枢轴13在位置11，说明“分界下标”与“枢轴最终位置”必须区分。配套Python返回的对应分界为8。</w:t>
      </w:r>
    </w:p>
    <w:bookmarkEnd w:id="22"/>
    <w:bookmarkStart w:id="23" w:name="小问-b-全部元素相等时的比较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b 全部元素相等时的比较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以8个5为例，Hoare的两次扫描每轮各移动一步就停止，依次交换位置(1,8)、(2,7)、(3,6)、(4,5)。第五轮扫描后i=5、j=4，返回4，后续子问题大小为4和4。一般情况下，全相等区间会得到大小近似相等的两个部分。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教材Lomuto划分使用“小于等于枢轴”的判断。所有元素相等时，全部扫描元素进入左侧，枢轴最后位于区间末端，后续子问题大小为n−1和0。两种划分本身均需Θ(n)时间，但由此形成的递归树不同。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+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上述第一式忽略奇偶取整，不影响渐近结论。按包含自交换的教材代码计数，8个相等值的一次Hoare划分交换4次，Lomuto划分交换8次。这一例子说明Hoare处理全相等输入时划分更均衡，并不能推出它在任何输入上都更快。</w:t>
      </w:r>
    </w:p>
    <w:bookmarkEnd w:id="23"/>
    <w:bookmarkStart w:id="24" w:name="小问-c-数组访问的安全性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c 数组访问的安全性</w:t>
      </w:r>
    </w:p>
    <w:p>
      <w:pPr>
        <w:pStyle w:val="FirstParagraph"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第一轮。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初始化的i=p−1与j=r+1只用于准备扫描，并未在这些位置读取数组。j先减1，再从A[r]向左检查。由于A[p]=x，j最晚在p处遇到满足A[j]≤x的元素，所以不会越过左边界。随后i先加1，首次检查A[p]=x，立即满足A[i]≥x而停止。</w:t>
      </w:r>
    </w:p>
    <w:p>
      <w:pPr>
        <w:pStyle w:val="BodyText"/>
        <w:keepNext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后续轮次。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设上一轮在位置a&lt;b发生交换。交换前A[a]≥x、A[b]≤x，交换后有：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下一轮j从b−1开始向左寻找≤x的元素，最晚在a停止；i从a+1开始向右寻找≥x的元素，最晚在b停止。a、b均在原区间内，因此每次实际读取均位于[p,r]。上一轮交换后的两个元素为下一轮提供了停止点，这一论证不要求原枢轴仍留在p处。</w:t>
      </w:r>
    </w:p>
    <w:bookmarkEnd w:id="24"/>
    <w:bookmarkStart w:id="25" w:name="小问-d-返回范围与终止性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d 返回范围与终止性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由小问c可知j≥p。若第一轮直接返回，第一次左扫描停在i=p，而返回条件为i≥j，因此j=p&lt;r。若第一轮发生交换，那么之后每轮的j都会先减1；由于第一轮j≤r，后续返回时必有j≤r−1。故所有返回情况都满足：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此外，每轮i至少右移一步、j至少左移一步，两个指针又都有区间内的停止点，因此它们最终相遇或交叉，循环终止。返回后，[p,j]与[j+1,r]均非空，长度均小于原区间，递归不会再次处理完整的原任务。</w:t>
      </w:r>
    </w:p>
    <w:bookmarkEnd w:id="25"/>
    <w:bookmarkStart w:id="26" w:name="小问-e-划分正确性的证明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e 划分正确性的证明</w:t>
      </w:r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在每轮扫描停止、尚未执行交换时，保持以下循环不变式：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r</m:t>
              </m:r>
            </m:e>
          </m:d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这里区间与数值的比较表示区间内所有元素均满足该关系。扫描停止条件还给出A[i]≥x与A[j]≤x。</w:t>
      </w:r>
    </w:p>
    <w:p>
      <w:pPr>
        <w:pStyle w:val="BodyText"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初始化。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第一轮开始前，已确认的前缀和后缀为空，性质成立。扫描过程中，i只越过小于x的值，j只越过大于x的值，因此新增的已扫描位置仍满足两侧要求。</w:t>
      </w:r>
    </w:p>
    <w:p>
      <w:pPr>
        <w:pStyle w:val="BodyText"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保持。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若i&lt;j，交换A[i]与A[j]后，左侧正确区域扩大到[p,i]，右侧正确区域扩大到[j,r]。下一轮扫描继续保持不变式。</w:t>
      </w:r>
    </w:p>
    <w:p>
      <w:pPr>
        <w:pStyle w:val="BodyText"/>
        <w:keepNext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终止。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若i&gt;j，则i−1≥j，已确认前缀覆盖[p,j]；已确认后缀为[j+1,r]。若i=j，则同一个元素同时满足≥x和≤x，因此A[i]=x，可以归入左侧。两种情况都得到：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j</m:t>
              </m:r>
            </m:e>
          </m:d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因此，左部分的任一元素都不大于右部分的任一元素。划分通过交换完成，元素及其出现次数保持不变。</w:t>
      </w:r>
    </w:p>
    <w:bookmarkEnd w:id="26"/>
    <w:bookmarkStart w:id="27" w:name="小问-f-使用hoare划分重写快速排序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f 使用Hoare划分重写快速排序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正确的递归范围为[p,q]与[q+1,r]，其中q是Hoare返回的分界。其伪代码如下。</w:t>
      </w:r>
    </w:p>
    <w:p>
      <w:pPr>
        <w:pStyle w:val="SourceCode"/>
        <w:keepLines/>
        <w:spacing w:line="250" w:lineRule="exact" w:before="80" w:after="180"/>
      </w:pPr>
      <w:r>
        <w:rPr>
          <w:rStyle w:val="VerbatimChar"/>
          <w:rFonts w:ascii="DejaVu Sans Mono" w:hAnsi="DejaVu Sans Mono" w:eastAsia="Noto Sans CJK SC" w:cs="Noto Sans CJK SC"/>
          <w:color w:val="000000"/>
          <w:sz w:val="19"/>
        </w:rPr>
        <w:t xml:space="preserve">QUICKSORT(A, p, r)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VerbatimChar"/>
          <w:rFonts w:ascii="DejaVu Sans Mono" w:hAnsi="DejaVu Sans Mono" w:eastAsia="Noto Sans CJK SC" w:cs="Noto Sans CJK SC"/>
          <w:color w:val="000000"/>
          <w:sz w:val="19"/>
        </w:rPr>
        <w:t xml:space="preserve">    if p &lt; r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VerbatimChar"/>
          <w:rFonts w:ascii="DejaVu Sans Mono" w:hAnsi="DejaVu Sans Mono" w:eastAsia="Noto Sans CJK SC" w:cs="Noto Sans CJK SC"/>
          <w:color w:val="000000"/>
          <w:sz w:val="19"/>
        </w:rPr>
        <w:t xml:space="preserve">        q = HOARE-PARTITION(A, p, r)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VerbatimChar"/>
          <w:rFonts w:ascii="DejaVu Sans Mono" w:hAnsi="DejaVu Sans Mono" w:eastAsia="Noto Sans CJK SC" w:cs="Noto Sans CJK SC"/>
          <w:color w:val="000000"/>
          <w:sz w:val="19"/>
        </w:rPr>
        <w:t xml:space="preserve">        QUICKSORT(A, p, q)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VerbatimChar"/>
          <w:rFonts w:ascii="DejaVu Sans Mono" w:hAnsi="DejaVu Sans Mono" w:eastAsia="Noto Sans CJK SC" w:cs="Noto Sans CJK SC"/>
          <w:color w:val="000000"/>
          <w:sz w:val="19"/>
        </w:rPr>
        <w:t xml:space="preserve">        QUICKSORT(A, q + 1, r)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位置q上的元素尚未确定最终位置，左递归必须包含q，不能照搬Lomuto的[p,q−1]。以区间长度作归纳：长度不超过1时已有序；长度较大时，小问d保证两个子问题严格变短，归纳假设保证它们分别排好序，小问e保证左侧所有元素不大于右侧所有元素，因此拼接后整个区间有序。</w:t>
      </w:r>
    </w:p>
    <w:bookmarkEnd w:id="27"/>
    <w:bookmarkStart w:id="28" w:name="时间复杂度分析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时间复杂度分析</w:t>
      </w:r>
    </w:p>
    <w:p>
      <w:pPr>
        <w:pStyle w:val="FirstParagraph"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一次划分。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两指针单调移动，每个最多移动n次，循环与交换次数也至多为线性数量，因此总时间为O(n)。扫描终止时两指针合计已经覆盖整个区间，工作量也有Ω(n)下界，故一次划分时间为Θ(n)，交换次数至多为⌊n/2⌋。</w:t>
      </w:r>
    </w:p>
    <w:p>
      <w:pPr>
        <w:pStyle w:val="BodyText"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均衡与平均情况。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均衡划分时，递推式为T(n)=2T(n/2)+Θ(n)。每一层所有子区间的长度之和为Θ(n)，递归深度为Θ(log n)，所以时间为Θ(n log n)。对于互异元素的随机排列，固定首元素作枢轴的平均时间也为Θ(n log n)，但这不表示每次划分都严格平分。</w:t>
      </w:r>
    </w:p>
    <w:p>
      <w:pPr>
        <w:pStyle w:val="BodyText"/>
        <w:keepNext/>
        <w:widowControl/>
        <w:spacing w:line="340" w:lineRule="exact" w:after="100"/>
      </w:pPr>
      <w:r>
        <w:rPr>
          <w:bCs/>
          <w:rFonts w:ascii="Noto Sans CJK SC" w:hAnsi="Noto Sans CJK SC" w:eastAsia="Noto Sans CJK SC" w:cs="Noto Sans CJK SC"/>
          <w:b/>
          <w:color w:val="000000"/>
        </w:rPr>
        <w:t xml:space="preserve">最坏情况。</w:t>
      </w:r>
      <w:r>
        <w:rPr>
          <w:rFonts w:ascii="Noto Sans CJK SC" w:hAnsi="Noto Sans CJK SC" w:eastAsia="Noto Sans CJK SC" w:cs="Noto Sans CJK SC"/>
          <w:color w:val="000000"/>
        </w:rPr>
        <w:t xml:space="preserve"> </w:t>
      </w:r>
      <w:r>
        <w:rPr>
          <w:rFonts w:ascii="Noto Sans CJK SC" w:hAnsi="Noto Sans CJK SC" w:eastAsia="Noto Sans CJK SC" w:cs="Noto Sans CJK SC"/>
          <w:color w:val="000000"/>
        </w:rPr>
        <w:t xml:space="preserve">对严格升序数组，首元素是最小值，Hoare返回q=p，将问题分为1与n−1。之后继续出现相同情况，得到：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</m:sup>
            <m:e>
              <m:r>
                <m:t>Θ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所以固定首枢轴的最坏时间为Θ(n²)。使用显式栈只能控制存储或调用深度，不能消除坏划分带来的平方时间。</w:t>
      </w:r>
    </w:p>
    <w:bookmarkEnd w:id="28"/>
    <w:bookmarkStart w:id="29" w:name="空间复杂度与算法优劣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空间复杂度与算法优劣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不计算输入数组本身，一次核心划分只保存x、i、j等常数个变量，辅助空间为Θ(1)。完整递归快排的空间取决于同时存在的递归调用深度，均衡时为Θ(log n)，最坏时为Θ(n)。精简脚本中的测试调用使用data.copy()保护原测试数据，该副本另占Θ(n)空间，不属于核心划分的空间。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Hoare能够原地划分，全相等输入下仍产生近半大小的子问题。它的实现难点是返回语义和递归边界，且交换可能改变相等关键字的相对顺序，因此不是稳定排序。若固定选择首元素，仍会出现平方时间的坏输入。可通过随机选择枢轴改善期望表现，或在重复值较多时使用三路划分；这些属于改进方向，未包含在精简代码中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>三路划分的基本思想是以基准值v为界，将数组划分为“小于v、等于v、大于v”三段。中间一段无需再排序，只递归处理左右两段。例如，[3,1,3,2,3,5,3]以3为基准，划分后可得到[1,2]、[3,3,3,3]、[5]三段，后续仅需处理[1,2]和[5]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>实现时可用三个指针维护小于区、待处理区和大于区。遇到小于基准值的元素，将其交换到左侧；遇到相等元素，直接跳过；遇到大于基准值的元素，将其交换到右侧，并继续检查换过来的元素。每一步都使待处理区缩小，因此一次三路划分的时间为Θ(n)，辅助空间为Θ(1)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>当全部元素相等时，普通Hoare快排仍将数组近半划分并递归，时间为Θ(n log n)；三路划分快排一次扫描便可结束，时间降为Θ(n)，递归栈空间为Θ(1)。当大量元素重复时，等于基准值的整段退出递归，通常能减少后续处理。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>一般情况下，随机选取基准值的三路划分快排期望时间为Θ(n log n)，但若基准选择持续不当，最坏时间仍为Θ(n²)。递归栈空间在划分均衡时为Θ(log n)，最坏为Θ(n)。因此，三路划分主要改善重复元素较多的情况，可与随机选取基准值结合；上述空间均不计输入数组及测试副本。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92"/>
        <w:gridCol w:w="2592"/>
        <w:gridCol w:w="3010"/>
      </w:tblGrid>
      <w:tr>
        <w:trPr>
          <w:tblHeader w:val="true"/>
          <w:tblHeader/>
          <w:cantSplit/>
        </w:trPr>
        <w:tc>
          <w:tcPr>
            <w:tcW w:type="dxa" w:w="4392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对象或输入</w:t>
            </w:r>
          </w:p>
        </w:tc>
        <w:tc>
          <w:tcPr>
            <w:tcW w:type="dxa" w:w="2592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时间复杂度</w:t>
            </w:r>
          </w:p>
        </w:tc>
        <w:tc>
          <w:tcPr>
            <w:tcW w:type="dxa" w:w="3010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辅助空间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一次核心划分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Θ(n)</w:t>
            </w:r>
          </w:p>
        </w:tc>
        <w:tc>
          <w:tcPr>
            <w:tcW w:type="dxa" w:w="30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Θ(1)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均衡的递归快速排序</w:t>
            </w:r>
          </w:p>
        </w:tc>
        <w:tc>
          <w:tcPr>
            <w:tcW w:type="dxa" w:w="259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 log n)</w:t>
            </w:r>
          </w:p>
        </w:tc>
        <w:tc>
          <w:tcPr>
            <w:tcW w:type="dxa" w:w="3010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Θ(log n)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随机排列互异输入的平均快排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 log n)</w:t>
            </w:r>
          </w:p>
        </w:tc>
        <w:tc>
          <w:tcPr>
            <w:tcW w:type="dxa" w:w="30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期望O(log n)的调用栈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全相等输入的Hoare快排</w:t>
            </w:r>
          </w:p>
        </w:tc>
        <w:tc>
          <w:tcPr>
            <w:tcW w:type="dxa" w:w="259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 log n)</w:t>
            </w:r>
          </w:p>
        </w:tc>
        <w:tc>
          <w:tcPr>
            <w:tcW w:type="dxa" w:w="3010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Θ(log n)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固定首枢轴的最坏快排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Θ(n²)</w:t>
            </w:r>
          </w:p>
        </w:tc>
        <w:tc>
          <w:tcPr>
            <w:tcW w:type="dxa" w:w="30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Θ(n)</w:t>
            </w:r>
          </w:p>
        </w:tc>
      </w:tr>
    </w:tbl>
    <w:bookmarkEnd w:id="29"/>
    <w:bookmarkEnd w:id="30"/>
    <w:bookmarkStart w:id="39" w:name="三-开放寻址与最长探查次数"/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三 开放寻址与最长探查次数</w:t>
      </w:r>
    </w:p>
    <w:bookmarkStart w:id="31" w:name="题目条件与随机变量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题目条件与随机变量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题目11-1假设采用开放寻址法，在大小为m的散列表中插入n个互异数据项，且n≤m/2。采用独立均匀排列散列，即每个关键字独立选择m个槽位的一个均匀随机排列作为探查顺序。单个序列不重复访问槽位，m!种排列等可能。一次插入找到空槽后立即结束，最后成功访问空槽的那一次也计入探查次数。</w:t>
      </w:r>
    </w:p>
    <w:p>
      <w:pPr>
        <w:pStyle w:val="BodyText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记第i次插入的实际探查次数为Xᵢ，整批插入的最长探查次数为X：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完整探查排列始终有m项，但实际访问的只是找到首个空槽前的前缀。题目中的“最长”比较的是n次插入的实际前缀长度。四个小问要求依次证明：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a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Pr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≤</m:t>
                </m:r>
                <m:sSup>
                  <m:e>
                    <m:r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  <m: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m:t>b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Pr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lg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O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m:t>c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Pr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lg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O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m:t>d</m:t>
                </m:r>
                <m:r>
                  <m:t> </m:t>
                </m:r>
              </m:e>
              <m:e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O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lg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31"/>
    <w:bookmarkStart w:id="32" w:name="小问-a-单次插入的尾概率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a 单次插入的尾概率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第i次插入前有s=i−1个已占用槽。事件Xᵢ&gt;p等价于前p个探查槽全部已占用。例如Xᵢ&gt;3表示前三次访问均未找到空槽，至少还需要第四次探查。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当0≤p≤s时，由探查排列均匀且不重复，第一次命中占用槽的概率为s/m。在已经命中k个不同占用槽的条件下，剩余m−k个候选槽中有s−k个已占用槽，所以下一次继续命中的条件概率为(s−k)/(m−k)。由条件概率乘法公式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p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由于m≥s，对0≤k≤s有m(s−k)≤s(m−k)，故每个因子满足：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因此：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Pr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p=0时空积为1，事件必然发生；p&gt;s时不可能先访问超过s个不同占用槽，概率为0，上界仍成立。这里并未假设同一序列中各次探查独立，而是使用了连续失败条件下的概率。</w:t>
      </w:r>
    </w:p>
    <w:bookmarkEnd w:id="32"/>
    <w:bookmarkStart w:id="33" w:name="小问-b-指定一次插入超过对数阈值的概率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b 指定一次插入超过对数阈值的概率</w:t>
      </w:r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由于Xᵢ为整数，令t=⌊2 lg n⌋，则事件Xᵢ&gt;2 lg n与Xᵢ&gt;t相同。由小问a与t&gt;2 lg n−1可得：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lg</m:t>
              </m:r>
              <m:r>
                <m:t>n</m:t>
              </m:r>
            </m:e>
          </m:d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lg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因此该概率为O(1/n²)。当n为2的幂时，2 lg n是整数，可直接得到不超过1/n²。一般n不能忽略取整后常数因子的差别，但不影响大O结论。</w:t>
      </w:r>
    </w:p>
    <w:bookmarkEnd w:id="33"/>
    <w:bookmarkStart w:id="34" w:name="小问-c-最大值的尾概率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c 最大值的尾概率</w:t>
      </w:r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记事件Eᵢ={Xᵢ&gt;2 lg n}。最大值超过阈值等价于至少有一次插入超过阈值，因此：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&gt;</m:t>
          </m:r>
          <m:r>
            <m:t>2</m:t>
          </m:r>
          <m:r>
            <m:rPr>
              <m:sty m:val="p"/>
            </m:rPr>
            <m:t>lg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n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应用并合界，并代入小问b中对每个i统一成立的上界：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lg</m:t>
              </m:r>
              <m:r>
                <m:t>n</m:t>
              </m:r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故Pr(X&gt;2 lg n)=O(1/n)。并合界不要求Eᵢ之间相互独立，因而无需另外证明各次插入的探查次数独立。b分析的是指定一次，c分析的是n次中至少一次，二者不能使用同一个概率数量级。n为2的幂时，上述上界可收紧为1/n。</w:t>
      </w:r>
    </w:p>
    <w:bookmarkEnd w:id="34"/>
    <w:bookmarkStart w:id="35" w:name="小问-d-最长探查次数的期望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小问 d 最长探查次数的期望</w:t>
      </w:r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首先给出X的确定性上界。第i次插入前只有i−1个已占用槽，且探查不重复。即使先遇到所有占用槽，第i次探查也必定遇到空槽，所以：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这个上界不需要假定m与n同阶。令B=⌈2 lg n⌉。由小问a和并合界，可直接使用整数阈值B得到：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n</m:t>
          </m:r>
          <m:r>
            <m:t> 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B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按X是否超过B，将期望拆成两部分。对于不超过B的情况，每个取值至多为B，相关概率之和至多为1；对于超过B的情况，每个取值至多为n，相关概率之和恰好为Pr(X&gt;B)。因此：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lg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上述第一项若B&gt;n，可将超出支持集的概率视为0，第二项为空和。于是E[X]=O(lg n)。n=1时X=1，单独处理即可；渐近结论针对n增长时成立。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例如n=64时B=12，Pr(X&gt;12)≤1/64且X≤64，因此E[X]≤12+64×(1/64)=13。其含义是期望的上界为13，并不表示实际最长次数一定是13。证明的关键在于：少数慢插入的次数最多为n，而出现概率至多为1/n，它们对期望增加的贡献至多为常数。</w:t>
      </w:r>
    </w:p>
    <w:bookmarkEnd w:id="35"/>
    <w:bookmarkStart w:id="36" w:name="理论探查次数的复杂度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理论探查次数的复杂度</w:t>
      </w:r>
    </w:p>
    <w:p>
      <w:pPr>
        <w:pStyle w:val="FirstParagraph"/>
        <w:keepNext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对正整数随机变量使用尾和公式，并代入小问a：</w:t>
      </w:r>
    </w:p>
    <w:p>
      <w:pPr>
        <w:pStyle w:val="BodyText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p</m:t>
              </m:r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每次插入至少探查一次，故单次期望探查为Θ(1)。由期望线性性，n次插入总探查次数的期望至多为2n，即Θ(n)，这里同样不要求Xᵢ相互独立。整批最大值的期望为O(log n)，它与单次期望及总和期望是不同指标，并不矛盾。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2448"/>
        <w:gridCol w:w="2506"/>
      </w:tblGrid>
      <w:tr>
        <w:trPr>
          <w:tblHeader w:val="true"/>
          <w:tblHeader/>
          <w:cantSplit/>
        </w:trPr>
        <w:tc>
          <w:tcPr>
            <w:tcW w:type="dxa" w:w="5040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指标</w:t>
            </w:r>
          </w:p>
        </w:tc>
        <w:tc>
          <w:tcPr>
            <w:tcW w:type="dxa" w:w="2448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期望探查次数</w:t>
            </w:r>
          </w:p>
        </w:tc>
        <w:tc>
          <w:tcPr>
            <w:tcW w:type="dxa" w:w="2506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最坏探查次数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第i次插入Xᵢ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Θ(1)</w:t>
            </w:r>
          </w:p>
        </w:tc>
        <w:tc>
          <w:tcPr>
            <w:tcW w:type="dxa" w:w="250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Θ(i)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n次插入总和</w:t>
            </w:r>
          </w:p>
        </w:tc>
        <w:tc>
          <w:tcPr>
            <w:tcW w:type="dxa" w:w="244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Θ(n)</w:t>
            </w:r>
          </w:p>
        </w:tc>
        <w:tc>
          <w:tcPr>
            <w:tcW w:type="dxa" w:w="250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Θ(n²)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最长一次X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O(log n)</w:t>
            </w:r>
          </w:p>
        </w:tc>
        <w:tc>
          <w:tcPr>
            <w:tcW w:type="dxa" w:w="250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Θ(n)</w:t>
            </w:r>
          </w:p>
        </w:tc>
      </w:tr>
    </w:tbl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最坏界允许出现概率很小的坏排列。例如，第i次恰好先访问全部i−1个占用槽，再访问空槽，就需要i次探查。表本身占Θ(m)空间。上述时间若按探查次数解释，需要将产生下一探查地址的成本视为常数或由模型提供。</w:t>
      </w:r>
    </w:p>
    <w:bookmarkEnd w:id="36"/>
    <w:bookmarkStart w:id="37" w:name="精简python代码的实际时间与空间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精简Python代码的实际时间与空间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精简实现用random.sample(range(m),m)为每个新关键字生成完整随机排列。这一步需要Θ(m)时间和空间，随后只访问其中找到空槽前的前缀。尽管理论期望只访问常数个槽，完整排列仍已生成，故一次新插入的实际时间为Θ(m)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uniform_hash_insert先初始化长度为m的表，并检查n个关键字互异，再进行n轮排列生成和插入。按通常的集合操作期望常数成本计，n≥1时实际总时间为Θ(nm)；计算max(counts)另需Θ(n)时间。固定给定排列时，insert函数本身的时间等于实际探查次数，除输入外只使用常数辅助变量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精简实现不保存所有关键字的排列，循环中sequence每轮被替换。峰值存储由表Θ(m)、当前排列Θ(m)、计数列表Θ(n)以及参数检查临时集合Θ(n)组成，故总体为Θ(m+n)，在n≤m/2下可写为Θ(m)。这与累计保存n个完整排列的实现不同，不能直接把精简版本的空间写为Θ(nm)。</w:t>
      </w:r>
    </w:p>
    <w:bookmarkEnd w:id="37"/>
    <w:bookmarkStart w:id="38" w:name="开放寻址的优势与适用限制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开放寻址的优势与适用限制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开放寻址直接把元素放入表中，通常省去链表节点与指针。探查分布良好、空槽充足时，它适合精确关键字查询与插入。理想均匀排列模型下，装载率为α时，类似尾概率推导可得到期望探查上界1/(1−α)；α为0.5时上界为2，为0.9时增至10，因此接近满表会使探查明显变长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线性探查可能形成聚集，其探查顺序不满足“每个关键字独立均匀选择所有排列”的假设，不能直接套用本题全部概率界。删除元素时也不能随意把槽改成普通空槽，否则查询可能提前结束；通常需要删除标记或重新安排受影响元素。精简程序只实现插入和探查计数，不包含查询、删除和扩容。实际工程中可控制装载率并逐步生成探查地址，避免为一次插入预先生成整个排列。</w:t>
      </w:r>
    </w:p>
    <w:bookmarkEnd w:id="38"/>
    <w:bookmarkEnd w:id="39"/>
    <w:bookmarkStart w:id="43" w:name="四-测试数据与结果分析"/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四 测试数据与结果分析</w:t>
      </w:r>
    </w:p>
    <w:bookmarkStart w:id="40" w:name="hoare快速排序测试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Hoare快速排序测试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使用精简脚本中的8组固定数据，分别覆盖教材数组、全相等、升序、降序、重复值与负数、双元素、单元素和空数组。每组都将输出与Python内置sorted的结果比较，8组均通过。sorted仅作为测试参照，不参与快速排序实现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12"/>
        <w:gridCol w:w="4205"/>
        <w:gridCol w:w="4277"/>
      </w:tblGrid>
      <w:tr>
        <w:trPr>
          <w:tblHeader w:val="true"/>
          <w:tblHeader/>
          <w:cantSplit/>
        </w:trPr>
        <w:tc>
          <w:tcPr>
            <w:tcW w:type="dxa" w:w="1512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测试类型</w:t>
            </w:r>
          </w:p>
        </w:tc>
        <w:tc>
          <w:tcPr>
            <w:tcW w:type="dxa" w:w="4205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输入</w:t>
            </w:r>
          </w:p>
        </w:tc>
        <w:tc>
          <w:tcPr>
            <w:tcW w:type="dxa" w:w="4277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教材数组</w:t>
            </w:r>
          </w:p>
        </w:tc>
        <w:tc>
          <w:tcPr>
            <w:tcW w:type="dxa" w:w="42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[13,19,9,5,12,8,7,4,11,2,6,21]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[2,4,5,6,7,8,9,11,12,13,19,21]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全相等</w:t>
            </w:r>
          </w:p>
        </w:tc>
        <w:tc>
          <w:tcPr>
            <w:tcW w:type="dxa" w:w="420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[5,5,5,5,5,5,5,5]</w:t>
            </w:r>
          </w:p>
        </w:tc>
        <w:tc>
          <w:tcPr>
            <w:tcW w:type="dxa" w:w="427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[5,5,5,5,5,5,5,5]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升序</w:t>
            </w:r>
          </w:p>
        </w:tc>
        <w:tc>
          <w:tcPr>
            <w:tcW w:type="dxa" w:w="42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[1,2,3,4,5,6]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[1,2,3,4,5,6]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降序</w:t>
            </w:r>
          </w:p>
        </w:tc>
        <w:tc>
          <w:tcPr>
            <w:tcW w:type="dxa" w:w="420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[6,5,4,3,2,1]</w:t>
            </w:r>
          </w:p>
        </w:tc>
        <w:tc>
          <w:tcPr>
            <w:tcW w:type="dxa" w:w="427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[1,2,3,4,5,6]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重复与负数</w:t>
            </w:r>
          </w:p>
        </w:tc>
        <w:tc>
          <w:tcPr>
            <w:tcW w:type="dxa" w:w="42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[3,−2,3,0,−5,8,1]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[−5,−2,0,1,3,3,8]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双元素</w:t>
            </w:r>
          </w:p>
        </w:tc>
        <w:tc>
          <w:tcPr>
            <w:tcW w:type="dxa" w:w="420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[2,1]</w:t>
            </w:r>
          </w:p>
        </w:tc>
        <w:tc>
          <w:tcPr>
            <w:tcW w:type="dxa" w:w="427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[1,2]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单元素</w:t>
            </w:r>
          </w:p>
        </w:tc>
        <w:tc>
          <w:tcPr>
            <w:tcW w:type="dxa" w:w="42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[7]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[7]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空数组</w:t>
            </w:r>
          </w:p>
        </w:tc>
        <w:tc>
          <w:tcPr>
            <w:tcW w:type="dxa" w:w="420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[]</w:t>
            </w:r>
          </w:p>
        </w:tc>
        <w:tc>
          <w:tcPr>
            <w:tcW w:type="dxa" w:w="427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[]</w:t>
            </w:r>
          </w:p>
        </w:tc>
      </w:tr>
    </w:tbl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此外，对教材数组单独调用一次hoare_partition，实际返回0-based分界8，划分数组与小问a的手工结果一致。空数组和单元素由p&lt;r判断直接结束，不调用划分函数。精简递归版本仍受Python递归深度限制，大型坏划分输入可能触发RecursionError，不能把小规模测试通过当作对所有规模的运行保证。</w:t>
      </w:r>
    </w:p>
    <w:bookmarkEnd w:id="40"/>
    <w:bookmarkStart w:id="41" w:name="开放寻址固定测试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开放寻址固定测试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令m=8，依次插入A、B、C、D，使用下表中的完整探查排列。该组顺序是固定演示数据，用于核对冲突处理与计数规则，不是用于估计概率的随机样本。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36"/>
        <w:gridCol w:w="4248"/>
        <w:gridCol w:w="3485"/>
        <w:gridCol w:w="1325"/>
      </w:tblGrid>
      <w:tr>
        <w:trPr>
          <w:tblHeader w:val="true"/>
          <w:tblHeader/>
          <w:cantSplit/>
        </w:trPr>
        <w:tc>
          <w:tcPr>
            <w:tcW w:type="dxa" w:w="936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关键字</w:t>
            </w:r>
          </w:p>
        </w:tc>
        <w:tc>
          <w:tcPr>
            <w:tcW w:type="dxa" w:w="4248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完整探查排列</w:t>
            </w:r>
          </w:p>
        </w:tc>
        <w:tc>
          <w:tcPr>
            <w:tcW w:type="dxa" w:w="3485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实际访问路径</w:t>
            </w:r>
          </w:p>
        </w:tc>
        <w:tc>
          <w:tcPr>
            <w:tcW w:type="dxa" w:w="1325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探查次数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A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[0,1,2,3,4,5,6,7]</w:t>
            </w:r>
          </w:p>
        </w:tc>
        <w:tc>
          <w:tcPr>
            <w:tcW w:type="dxa" w:w="34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[0]</w:t>
            </w:r>
          </w:p>
        </w:tc>
        <w:tc>
          <w:tcPr>
            <w:tcW w:type="dxa" w:w="13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B</w:t>
            </w:r>
          </w:p>
        </w:tc>
        <w:tc>
          <w:tcPr>
            <w:tcW w:type="dxa" w:w="424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[0,1,2,3,4,5,6,7]</w:t>
            </w:r>
          </w:p>
        </w:tc>
        <w:tc>
          <w:tcPr>
            <w:tcW w:type="dxa" w:w="348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[0,1]</w:t>
            </w:r>
          </w:p>
        </w:tc>
        <w:tc>
          <w:tcPr>
            <w:tcW w:type="dxa" w:w="132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C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[1,0,3,2,4,5,6,7]</w:t>
            </w:r>
          </w:p>
        </w:tc>
        <w:tc>
          <w:tcPr>
            <w:tcW w:type="dxa" w:w="34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[1,0,3]</w:t>
            </w:r>
          </w:p>
        </w:tc>
        <w:tc>
          <w:tcPr>
            <w:tcW w:type="dxa" w:w="13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D</w:t>
            </w:r>
          </w:p>
        </w:tc>
        <w:tc>
          <w:tcPr>
            <w:tcW w:type="dxa" w:w="424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[3,1,0,6,2,4,5,7]</w:t>
            </w:r>
          </w:p>
        </w:tc>
        <w:tc>
          <w:tcPr>
            <w:tcW w:type="dxa" w:w="348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[3,1,0,6]</w:t>
            </w:r>
          </w:p>
        </w:tc>
        <w:tc>
          <w:tcPr>
            <w:tcW w:type="dxa" w:w="132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 xml:space="preserve">4</w:t>
            </w:r>
          </w:p>
        </w:tc>
      </w:tr>
    </w:tbl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实际输出的散列表为[A,B,None,C,None,None,D,None]，探查次数为[1,2,3,4]，最长为4。两项断言均通过，说明末次成功探查被计入，且冲突不会覆盖原有元素。</w:t>
      </w:r>
    </w:p>
    <w:bookmarkEnd w:id="41"/>
    <w:bookmarkStart w:id="42" w:name="开放寻址随机测试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开放寻址随机测试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取关键字0至63，m=128，随机种子seed=111。使用精简函数uniform_hash_insert执行一轮插入，结果如下。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6768"/>
        <w:gridCol w:w="3226"/>
      </w:tblGrid>
      <w:tr>
        <w:trPr>
          <w:tblHeader w:val="true"/>
          <w:tblHeader/>
          <w:cantSplit/>
        </w:trPr>
        <w:tc>
          <w:tcPr>
            <w:tcW w:type="dxa" w:w="6768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观测指标</w:t>
            </w:r>
          </w:p>
        </w:tc>
        <w:tc>
          <w:tcPr>
            <w:tcW w:type="dxa" w:w="3226"/>
            <w:vAlign w:val="center"/>
            <w:shd w:fill="203E56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 xml:space="preserve">本轮运行结果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成功存入的关键字数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总探查次数</w:t>
            </w:r>
          </w:p>
        </w:tc>
        <w:tc>
          <w:tcPr>
            <w:tcW w:type="dxa" w:w="322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平均每次探查次数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1.328125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最长探查次数</w:t>
            </w:r>
          </w:p>
        </w:tc>
        <w:tc>
          <w:tcPr>
            <w:tcW w:type="dxa" w:w="322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对数阈值2 lg 64</w:t>
            </w:r>
          </w:p>
        </w:tc>
        <w:tc>
          <w:tcPr>
            <w:tcW w:type="dxa" w:w="322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pStyle w:val="Compact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 xml:space="preserve">12</w:t>
            </w:r>
          </w:p>
        </w:tc>
      </w:tr>
    </w:tbl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校验已占槽中的关键字集合与输入一致，测试通过。本轮最长次数5低于阈值12，与理论界相容，但单次实验不能验证期望量级，也不能证明超阈值概率为0。固定种子用于复现；随机排列是对理论随机模型的程序模拟。报告不使用单次运行耗时拟合渐近复杂度，复杂度结论来自前述推导。</w:t>
      </w:r>
    </w:p>
    <w:bookmarkEnd w:id="42"/>
    <w:bookmarkEnd w:id="43"/>
    <w:bookmarkStart w:id="44" w:name="五-结论"/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五 结论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7-1的正确性由三个性质共同保证：扫描有区间内的停止点、返回分界使子问题严格缩小、划分后左右元素满足大小关系。Hoare返回分界q，快速排序应递归处理[p,q]和[q+1,r]。其核心划分为线性时间、常数辅助空间，全相等输入下划分均衡，但固定首枢轴的完整快排仍可能需要平方时间。</w:t>
      </w:r>
    </w:p>
    <w:p>
      <w:pPr>
        <w:pStyle w:val="BodyText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11-1依赖独立均匀排列与不超过1/2的装载率。单次尾概率随探查次数指数下降，经并合界可得最大值超过2 lg n的概率为O(1/n)，结合X≤n可证明最长探查次数的期望为O(log n)。理论上的常数期望探查不等于教学模拟代码的常数运行时间；精简实现的完整排列生成使n次插入的实际时间为Θ(nm)，峰值空间为Θ(m+n)。</w:t>
      </w:r>
    </w:p>
    <w:bookmarkEnd w:id="44"/>
    <w:bookmarkStart w:id="45" w:name="附录-a-hoare快速排序核心实现"/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附录 A Hoare快速排序核心实现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以下为精简脚本中的算法部分，使用0-based闭区间；测试数据与结果见第四部分。</w:t>
      </w:r>
    </w:p>
    <w:p>
      <w:pPr>
        <w:pStyle w:val="SourceCode"/>
        <w:keepLines/>
        <w:spacing w:line="250" w:lineRule="exact" w:before="80" w:after="180"/>
      </w:pP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def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hoare_partition(a, p, r):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x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a[p]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i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p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-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j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r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+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while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VariableTok"/>
          <w:rFonts w:ascii="DejaVu Sans Mono" w:hAnsi="DejaVu Sans Mono" w:eastAsia="Noto Sans CJK SC" w:cs="Noto Sans CJK SC"/>
          <w:color w:val="000000"/>
          <w:sz w:val="19"/>
        </w:rPr>
        <w:t xml:space="preserve">True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j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-=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while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a[j]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&gt;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x: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    j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-=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i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+=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while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a[i]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&lt;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x: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    i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+=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if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i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&gt;=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j: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return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j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a[i], a[j]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a[j], a[i]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def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quicksort(a, p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0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r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VariableTok"/>
          <w:rFonts w:ascii="DejaVu Sans Mono" w:hAnsi="DejaVu Sans Mono" w:eastAsia="Noto Sans CJK SC" w:cs="Noto Sans CJK SC"/>
          <w:color w:val="000000"/>
          <w:sz w:val="19"/>
        </w:rPr>
        <w:t xml:space="preserve">None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if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r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is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VariableTok"/>
          <w:rFonts w:ascii="DejaVu Sans Mono" w:hAnsi="DejaVu Sans Mono" w:eastAsia="Noto Sans CJK SC" w:cs="Noto Sans CJK SC"/>
          <w:color w:val="000000"/>
          <w:sz w:val="19"/>
        </w:rPr>
        <w:t xml:space="preserve">None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r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len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(a)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-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if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p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&lt;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r: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q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hoare_partition(a, p, r)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quicksort(a, p, q)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quicksort(a, q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+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r)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return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a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调用示例：</w:t>
      </w:r>
    </w:p>
    <w:p>
      <w:pPr>
        <w:pStyle w:val="SourceCode"/>
        <w:keepLines/>
        <w:spacing w:line="250" w:lineRule="exact" w:before="80" w:after="180"/>
      </w:pP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data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[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13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19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9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5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12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8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7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4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11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2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6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21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]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print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(quicksort(data.copy()))</w:t>
      </w:r>
    </w:p>
    <w:bookmarkEnd w:id="45"/>
    <w:bookmarkStart w:id="47" w:name="附录-b-开放寻址核心实现"/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附录 B 开放寻址核心实现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None表示空槽，关键字互异且不能为None。固定测试直接调用insert并传入第四部分的排列；随机测试由uniform_hash_insert为每个关键字生成排列。</w:t>
      </w:r>
    </w:p>
    <w:p>
      <w:pPr>
        <w:pStyle w:val="SourceCode"/>
        <w:keepLines/>
        <w:spacing w:line="250" w:lineRule="exact" w:before="80" w:after="180"/>
      </w:pPr>
      <w:r>
        <w:rPr>
          <w:rStyle w:val="ImportTok"/>
          <w:rFonts w:ascii="DejaVu Sans Mono" w:hAnsi="DejaVu Sans Mono" w:eastAsia="Noto Sans CJK SC" w:cs="Noto Sans CJK SC"/>
          <w:color w:val="000000"/>
          <w:sz w:val="19"/>
        </w:rPr>
        <w:t xml:space="preserve">import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random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def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insert(table, key, sequence):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for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probes, slot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in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enumerate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(sequence, start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if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table[slot]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is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VariableTok"/>
          <w:rFonts w:ascii="DejaVu Sans Mono" w:hAnsi="DejaVu Sans Mono" w:eastAsia="Noto Sans CJK SC" w:cs="Noto Sans CJK SC"/>
          <w:color w:val="000000"/>
          <w:sz w:val="19"/>
        </w:rPr>
        <w:t xml:space="preserve">None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    table[slot]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key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return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probes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raise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PreprocessorTok"/>
          <w:rFonts w:ascii="DejaVu Sans Mono" w:hAnsi="DejaVu Sans Mono" w:eastAsia="Noto Sans CJK SC" w:cs="Noto Sans CJK SC"/>
          <w:color w:val="000000"/>
          <w:sz w:val="19"/>
        </w:rPr>
        <w:t xml:space="preserve">OverflowError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StringTok"/>
          <w:rFonts w:ascii="DejaVu Sans Mono" w:hAnsi="DejaVu Sans Mono" w:eastAsia="Noto Sans CJK SC" w:cs="Noto Sans CJK SC"/>
          <w:color w:val="000000"/>
          <w:sz w:val="19"/>
        </w:rPr>
        <w:t xml:space="preserve">"没有可用的空槽"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def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uniform_hash_insert(keys, m, seed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111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if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m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&lt;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len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(keys)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&gt;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m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//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2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raise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PreprocessorTok"/>
          <w:rFonts w:ascii="DejaVu Sans Mono" w:hAnsi="DejaVu Sans Mono" w:eastAsia="Noto Sans CJK SC" w:cs="Noto Sans CJK SC"/>
          <w:color w:val="000000"/>
          <w:sz w:val="19"/>
        </w:rPr>
        <w:t xml:space="preserve">ValueError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StringTok"/>
          <w:rFonts w:ascii="DejaVu Sans Mono" w:hAnsi="DejaVu Sans Mono" w:eastAsia="Noto Sans CJK SC" w:cs="Noto Sans CJK SC"/>
          <w:color w:val="000000"/>
          <w:sz w:val="19"/>
        </w:rPr>
        <w:t xml:space="preserve">"要求 m &gt;= 1 且 n &lt;= m/2"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if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VariableTok"/>
          <w:rFonts w:ascii="DejaVu Sans Mono" w:hAnsi="DejaVu Sans Mono" w:eastAsia="Noto Sans CJK SC" w:cs="Noto Sans CJK SC"/>
          <w:color w:val="000000"/>
          <w:sz w:val="19"/>
        </w:rPr>
        <w:t xml:space="preserve">None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in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keys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len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set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(keys))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!=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len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(keys):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raise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PreprocessorTok"/>
          <w:rFonts w:ascii="DejaVu Sans Mono" w:hAnsi="DejaVu Sans Mono" w:eastAsia="Noto Sans CJK SC" w:cs="Noto Sans CJK SC"/>
          <w:color w:val="000000"/>
          <w:sz w:val="19"/>
        </w:rPr>
        <w:t xml:space="preserve">ValueError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StringTok"/>
          <w:rFonts w:ascii="DejaVu Sans Mono" w:hAnsi="DejaVu Sans Mono" w:eastAsia="Noto Sans CJK SC" w:cs="Noto Sans CJK SC"/>
          <w:color w:val="000000"/>
          <w:sz w:val="19"/>
        </w:rPr>
        <w:t xml:space="preserve">"关键字必须互异，且不能为 None"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rng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random.Random(seed)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table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[</w:t>
      </w:r>
      <w:r>
        <w:rPr>
          <w:rStyle w:val="VariableTok"/>
          <w:rFonts w:ascii="DejaVu Sans Mono" w:hAnsi="DejaVu Sans Mono" w:eastAsia="Noto Sans CJK SC" w:cs="Noto Sans CJK SC"/>
          <w:color w:val="000000"/>
          <w:sz w:val="19"/>
        </w:rPr>
        <w:t xml:space="preserve">None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]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*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m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counts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[]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for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key </w:t>
      </w:r>
      <w:r>
        <w:rPr>
          <w:rStyle w:val="KeywordTok"/>
          <w:rFonts w:ascii="DejaVu Sans Mono" w:hAnsi="DejaVu Sans Mono" w:eastAsia="Noto Sans CJK SC" w:cs="Noto Sans CJK SC"/>
          <w:color w:val="000000"/>
          <w:sz w:val="19"/>
        </w:rPr>
        <w:t xml:space="preserve">in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keys: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sequence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rng.sample(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range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(m), m)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    counts.append(insert(table, key, sequence))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ControlFlowTok"/>
          <w:rFonts w:ascii="DejaVu Sans Mono" w:hAnsi="DejaVu Sans Mono" w:eastAsia="Noto Sans CJK SC" w:cs="Noto Sans CJK SC"/>
          <w:color w:val="000000"/>
          <w:sz w:val="19"/>
        </w:rPr>
        <w:t xml:space="preserve">return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table, counts</w:t>
      </w:r>
    </w:p>
    <w:p>
      <w:pPr>
        <w:pStyle w:val="FirstParagraph"/>
        <w:widowControl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调用示例：</w:t>
      </w:r>
    </w:p>
    <w:p>
      <w:pPr>
        <w:pStyle w:val="SourceCode"/>
        <w:keepLines/>
        <w:spacing w:line="250" w:lineRule="exact" w:before="80" w:after="180"/>
      </w:pP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table, counts </w:t>
      </w:r>
      <w:r>
        <w:rPr>
          <w:rStyle w:val="OperatorTok"/>
          <w:rFonts w:ascii="DejaVu Sans Mono" w:hAnsi="DejaVu Sans Mono" w:eastAsia="Noto Sans CJK SC" w:cs="Noto Sans CJK SC"/>
          <w:color w:val="000000"/>
          <w:sz w:val="19"/>
        </w:rPr>
        <w:t xml:space="preserve">=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 uniform_hash_insert(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list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range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64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)), </w:t>
      </w:r>
      <w:r>
        <w:rPr>
          <w:rStyle w:val="DecValTok"/>
          <w:rFonts w:ascii="DejaVu Sans Mono" w:hAnsi="DejaVu Sans Mono" w:eastAsia="Noto Sans CJK SC" w:cs="Noto Sans CJK SC"/>
          <w:color w:val="000000"/>
          <w:sz w:val="19"/>
        </w:rPr>
        <w:t xml:space="preserve">128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print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(counts)</w:t>
      </w:r>
      <w:r>
        <w:rPr>
          <w:rFonts w:ascii="DejaVu Sans Mono" w:hAnsi="DejaVu Sans Mono" w:eastAsia="Noto Sans CJK SC" w:cs="Noto Sans CJK SC"/>
          <w:color w:val="000000"/>
          <w:sz w:val="19"/>
        </w:rPr>
        <w:br/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print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</w:t>
      </w:r>
      <w:r>
        <w:rPr>
          <w:rStyle w:val="BuiltInTok"/>
          <w:rFonts w:ascii="DejaVu Sans Mono" w:hAnsi="DejaVu Sans Mono" w:eastAsia="Noto Sans CJK SC" w:cs="Noto Sans CJK SC"/>
          <w:color w:val="000000"/>
          <w:sz w:val="19"/>
        </w:rPr>
        <w:t xml:space="preserve">max</w:t>
      </w:r>
      <w:r>
        <w:rPr>
          <w:rStyle w:val="NormalTok"/>
          <w:rFonts w:ascii="DejaVu Sans Mono" w:hAnsi="DejaVu Sans Mono" w:eastAsia="Noto Sans CJK SC" w:cs="Noto Sans CJK SC"/>
          <w:color w:val="000000"/>
          <w:sz w:val="19"/>
        </w:rPr>
        <w:t xml:space="preserve">(counts))</w:t>
      </w:r>
    </w:p>
    <w:bookmarkStart w:id="46" w:name="参考材料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000000"/>
        </w:rPr>
        <w:t xml:space="preserve">参考材料</w:t>
      </w:r>
    </w:p>
    <w:p>
      <w:pPr>
        <w:widowControl/>
        <w:numPr>
          <w:ilvl w:val="0"/>
          <w:numId w:val="1002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《算法导论》思考题7-1与11-1，题目内容见提供的教材图片。</w:t>
      </w:r>
    </w:p>
    <w:p>
      <w:pPr>
        <w:widowControl/>
        <w:numPr>
          <w:ilvl w:val="0"/>
          <w:numId w:val="1002"/>
        </w:numPr>
        <w:pStyle w:val="Compact"/>
        <w:spacing w:line="340" w:lineRule="exact" w:after="100"/>
      </w:pPr>
      <w:r>
        <w:rPr>
          <w:rFonts w:ascii="Noto Sans CJK SC" w:hAnsi="Noto Sans CJK SC" w:eastAsia="Noto Sans CJK SC" w:cs="Noto Sans CJK SC"/>
          <w:color w:val="000000"/>
        </w:rPr>
        <w:t xml:space="preserve">配套精简代码hoare_quicksort_simple.py与hash_longest_probe_simple.py。</w:t>
      </w:r>
    </w:p>
    <w:bookmarkEnd w:id="46"/>
    <w:bookmarkEnd w:id="47"/>
    <w:sectPr>
      <w:footerReference w:type="default" r:id="rId9"/>
      <w:pgSz w:w="12240" w:h="15840"/>
      <w:pgMar w:top="1080" w:bottom="1080" w:left="1123" w:right="1123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340" w:lineRule="exact" w:after="100"/>
    </w:pPr>
    <w:rPr>
      <w:rFonts w:ascii="Noto Sans CJK SC" w:hAnsi="Noto Sans CJK SC" w:eastAsia="Noto Sans CJK SC"/>
      <w:color w:val="000000"/>
      <w:sz w:val="22"/>
    </w:rPr>
  </w:style>
  <w:style w:styleId="BodyText" w:type="paragraph">
    <w:name w:val="Body Text"/>
    <w:basedOn w:val="Normal"/>
    <w:link w:val="BodyTextChar"/>
    <w:pPr>
      <w:widowControl/>
      <w:spacing w:after="100" w:before="180" w:line="340" w:lineRule="exact"/>
    </w:pPr>
    <w:qFormat/>
    <w:rPr>
      <w:rFonts w:ascii="Noto Sans CJK SC" w:hAnsi="Noto Sans CJK SC" w:eastAsia="Noto Sans CJK SC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340" w:lineRule="exact" w:after="100"/>
    </w:pPr>
    <w:rPr>
      <w:rFonts w:ascii="Noto Sans CJK SC" w:hAnsi="Noto Sans CJK SC" w:eastAsia="Noto Sans CJK SC"/>
      <w:color w:val="000000"/>
      <w:sz w:val="22"/>
    </w:rPr>
  </w:style>
  <w:style w:customStyle="1" w:styleId="Compact" w:type="paragraph">
    <w:name w:val="Compact"/>
    <w:basedOn w:val="BodyText"/>
    <w:qFormat/>
    <w:pPr>
      <w:widowControl/>
      <w:spacing w:after="100" w:before="36" w:line="340" w:lineRule="exact"/>
    </w:pPr>
    <w:rPr>
      <w:rFonts w:ascii="Noto Sans CJK SC" w:hAnsi="Noto Sans CJK SC" w:eastAsia="Noto Sans CJK SC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600" w:lineRule="exact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00000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00" w:before="0" w:line="380" w:lineRule="exact"/>
      <w:jc w:val="center"/>
    </w:pPr>
    <w:rPr>
      <w:rFonts w:ascii="Noto Sans CJK SC" w:hAnsi="Noto Sans CJK SC" w:eastAsia="Noto Sans CJK SC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00" w:line="480" w:lineRule="exact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300" w:line="380" w:lineRule="exact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000000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60" w:before="300" w:line="380" w:lineRule="exact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快速排序与散列算法分析报告</dc:title>
  <dc:creator/>
  <dc:language>zh-CN</dc:language>
  <cp:keywords/>
  <dcterms:created xsi:type="dcterms:W3CDTF">2026-10-15T15:06:45Z</dcterms:created>
  <dcterms:modified xsi:type="dcterms:W3CDTF">2026-10-15T15:06:45Z</dcterms:modified>
  <dc:subject>思考题7-1与11-1的题解 正确性证明 复杂度与测试</dc:subject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Hoare划分的正确性与开放寻址最长探查的概率界</vt:lpwstr>
  </property>
</Properties>
</file>