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1F7" w:rsidRPr="00F551F7" w:rsidRDefault="00F551F7" w:rsidP="00F551F7">
      <w:pPr>
        <w:jc w:val="center"/>
        <w:rPr>
          <w:b/>
          <w:sz w:val="20"/>
          <w:szCs w:val="20"/>
          <w:u w:val="single"/>
          <w:lang w:val="en-IN"/>
        </w:rPr>
      </w:pPr>
      <w:r w:rsidRPr="00F551F7">
        <w:rPr>
          <w:b/>
          <w:sz w:val="20"/>
          <w:szCs w:val="20"/>
          <w:highlight w:val="yellow"/>
          <w:u w:val="single"/>
          <w:lang w:val="en-IN"/>
        </w:rPr>
        <w:t>Overview and snapshots of the asset capitalise from Accounts Payable module</w:t>
      </w:r>
    </w:p>
    <w:p w:rsidR="00034666" w:rsidRPr="00034666" w:rsidRDefault="00034666" w:rsidP="00F551F7">
      <w:pPr>
        <w:rPr>
          <w:sz w:val="20"/>
          <w:szCs w:val="20"/>
          <w:lang w:val="en-IN"/>
        </w:rPr>
      </w:pPr>
      <w:r>
        <w:rPr>
          <w:sz w:val="20"/>
          <w:szCs w:val="20"/>
          <w:lang w:val="en-IN"/>
        </w:rPr>
        <w:t xml:space="preserve">As explained during the call, there are two types of AP vouchers for India. </w:t>
      </w:r>
      <w:r w:rsidR="00F551F7">
        <w:rPr>
          <w:sz w:val="20"/>
          <w:szCs w:val="20"/>
          <w:lang w:val="en-IN"/>
        </w:rPr>
        <w:t xml:space="preserve">Such as (A) </w:t>
      </w:r>
      <w:r w:rsidRPr="00034666">
        <w:rPr>
          <w:sz w:val="20"/>
          <w:szCs w:val="20"/>
          <w:lang w:val="en-IN"/>
        </w:rPr>
        <w:t>PO based vouchers</w:t>
      </w:r>
      <w:r w:rsidR="00F551F7">
        <w:rPr>
          <w:sz w:val="20"/>
          <w:szCs w:val="20"/>
          <w:lang w:val="en-IN"/>
        </w:rPr>
        <w:t xml:space="preserve"> (B) </w:t>
      </w:r>
      <w:r w:rsidRPr="00034666">
        <w:rPr>
          <w:sz w:val="20"/>
          <w:szCs w:val="20"/>
          <w:lang w:val="en-IN"/>
        </w:rPr>
        <w:t>Non PO vouchers</w:t>
      </w:r>
    </w:p>
    <w:p w:rsidR="005E7036" w:rsidRDefault="00034666" w:rsidP="009C20B8">
      <w:pPr>
        <w:rPr>
          <w:sz w:val="20"/>
          <w:szCs w:val="20"/>
          <w:lang w:val="en-IN"/>
        </w:rPr>
      </w:pPr>
      <w:r w:rsidRPr="00034666">
        <w:rPr>
          <w:b/>
          <w:sz w:val="20"/>
          <w:szCs w:val="20"/>
          <w:u w:val="single"/>
          <w:lang w:val="en-IN"/>
        </w:rPr>
        <w:t>PO based vouchers</w:t>
      </w:r>
      <w:r>
        <w:rPr>
          <w:sz w:val="20"/>
          <w:szCs w:val="20"/>
          <w:lang w:val="en-IN"/>
        </w:rPr>
        <w:t xml:space="preserve">: </w:t>
      </w:r>
    </w:p>
    <w:p w:rsidR="00392476" w:rsidRDefault="00034666" w:rsidP="009C20B8">
      <w:pPr>
        <w:rPr>
          <w:sz w:val="20"/>
          <w:szCs w:val="20"/>
          <w:lang w:val="en-IN"/>
        </w:rPr>
      </w:pPr>
      <w:r>
        <w:rPr>
          <w:sz w:val="20"/>
          <w:szCs w:val="20"/>
          <w:lang w:val="en-IN"/>
        </w:rPr>
        <w:t xml:space="preserve">For PO based vouchers, the asset information </w:t>
      </w:r>
      <w:r w:rsidR="00EF410D">
        <w:rPr>
          <w:sz w:val="20"/>
          <w:szCs w:val="20"/>
          <w:lang w:val="en-IN"/>
        </w:rPr>
        <w:t xml:space="preserve">will be automatically populated from the item module (if asset profile ID configured). If not, it </w:t>
      </w:r>
      <w:r w:rsidR="00392476">
        <w:rPr>
          <w:sz w:val="20"/>
          <w:szCs w:val="20"/>
          <w:lang w:val="en-IN"/>
        </w:rPr>
        <w:t>needs to be updated by the requestor who is raising eProcurement requisition.</w:t>
      </w:r>
    </w:p>
    <w:p w:rsidR="00392476" w:rsidRDefault="00392476" w:rsidP="009C20B8">
      <w:pPr>
        <w:rPr>
          <w:sz w:val="20"/>
          <w:szCs w:val="20"/>
          <w:lang w:val="en-IN"/>
        </w:rPr>
      </w:pPr>
      <w:r>
        <w:rPr>
          <w:sz w:val="20"/>
          <w:szCs w:val="20"/>
          <w:lang w:val="en-IN"/>
        </w:rPr>
        <w:t>At the time of raising requisition, the requestor need to follow the below instruction:</w:t>
      </w:r>
    </w:p>
    <w:p w:rsidR="00392476" w:rsidRDefault="00392476" w:rsidP="00392476">
      <w:pPr>
        <w:pStyle w:val="ListParagraph"/>
        <w:numPr>
          <w:ilvl w:val="0"/>
          <w:numId w:val="2"/>
        </w:numPr>
        <w:rPr>
          <w:sz w:val="20"/>
          <w:szCs w:val="20"/>
          <w:lang w:val="en-IN"/>
        </w:rPr>
      </w:pPr>
      <w:r>
        <w:rPr>
          <w:sz w:val="20"/>
          <w:szCs w:val="20"/>
          <w:lang w:val="en-IN"/>
        </w:rPr>
        <w:t>Click on the “Edit for All Lines” hyper Link</w:t>
      </w:r>
    </w:p>
    <w:p w:rsidR="00392476" w:rsidRDefault="00392476" w:rsidP="00392476">
      <w:pPr>
        <w:pStyle w:val="ListParagraph"/>
        <w:numPr>
          <w:ilvl w:val="0"/>
          <w:numId w:val="2"/>
        </w:numPr>
        <w:rPr>
          <w:sz w:val="20"/>
          <w:szCs w:val="20"/>
          <w:lang w:val="en-IN"/>
        </w:rPr>
      </w:pPr>
      <w:r>
        <w:rPr>
          <w:sz w:val="20"/>
          <w:szCs w:val="20"/>
          <w:lang w:val="en-IN"/>
        </w:rPr>
        <w:t>Go to “Asset Information” tab of “Accounting Information” sub-table</w:t>
      </w:r>
    </w:p>
    <w:p w:rsidR="00392476" w:rsidRDefault="00392476" w:rsidP="00392476">
      <w:pPr>
        <w:pStyle w:val="ListParagraph"/>
        <w:numPr>
          <w:ilvl w:val="0"/>
          <w:numId w:val="2"/>
        </w:numPr>
        <w:rPr>
          <w:sz w:val="20"/>
          <w:szCs w:val="20"/>
          <w:lang w:val="en-IN"/>
        </w:rPr>
      </w:pPr>
      <w:r>
        <w:rPr>
          <w:sz w:val="20"/>
          <w:szCs w:val="20"/>
          <w:lang w:val="en-IN"/>
        </w:rPr>
        <w:t>Select the “AM Business Unit” you can use the magnifier to select the business unit from the AM Business unit list.</w:t>
      </w:r>
    </w:p>
    <w:p w:rsidR="00392476" w:rsidRDefault="00392476" w:rsidP="00392476">
      <w:pPr>
        <w:pStyle w:val="ListParagraph"/>
        <w:numPr>
          <w:ilvl w:val="0"/>
          <w:numId w:val="2"/>
        </w:numPr>
        <w:rPr>
          <w:sz w:val="20"/>
          <w:szCs w:val="20"/>
          <w:lang w:val="en-IN"/>
        </w:rPr>
      </w:pPr>
      <w:r>
        <w:rPr>
          <w:sz w:val="20"/>
          <w:szCs w:val="20"/>
          <w:lang w:val="en-IN"/>
        </w:rPr>
        <w:t xml:space="preserve">Select the Asset Profile ID, you can use the magnifier to select the Profile ID from the AM </w:t>
      </w:r>
      <w:r w:rsidR="009626EA">
        <w:rPr>
          <w:sz w:val="20"/>
          <w:szCs w:val="20"/>
          <w:lang w:val="en-IN"/>
        </w:rPr>
        <w:t>Profile ID</w:t>
      </w:r>
      <w:r>
        <w:rPr>
          <w:sz w:val="20"/>
          <w:szCs w:val="20"/>
          <w:lang w:val="en-IN"/>
        </w:rPr>
        <w:t xml:space="preserve"> list.</w:t>
      </w:r>
    </w:p>
    <w:p w:rsidR="009626EA" w:rsidRPr="00392476" w:rsidRDefault="009626EA" w:rsidP="00392476">
      <w:pPr>
        <w:pStyle w:val="ListParagraph"/>
        <w:numPr>
          <w:ilvl w:val="0"/>
          <w:numId w:val="2"/>
        </w:numPr>
        <w:rPr>
          <w:sz w:val="20"/>
          <w:szCs w:val="20"/>
          <w:lang w:val="en-IN"/>
        </w:rPr>
      </w:pPr>
      <w:bookmarkStart w:id="0" w:name="_GoBack"/>
      <w:bookmarkEnd w:id="0"/>
      <w:r>
        <w:rPr>
          <w:sz w:val="20"/>
          <w:szCs w:val="20"/>
          <w:lang w:val="en-IN"/>
        </w:rPr>
        <w:t>Click OK button and submit the requisition for approval.</w:t>
      </w:r>
    </w:p>
    <w:p w:rsidR="005E7036" w:rsidRDefault="005E7036" w:rsidP="009C20B8">
      <w:pPr>
        <w:rPr>
          <w:sz w:val="20"/>
          <w:szCs w:val="20"/>
          <w:lang w:val="en-IN"/>
        </w:rPr>
      </w:pPr>
      <w:r>
        <w:rPr>
          <w:noProof/>
          <w:lang w:eastAsia="en-AU"/>
        </w:rPr>
        <w:drawing>
          <wp:inline distT="0" distB="0" distL="0" distR="0" wp14:anchorId="30B895DD" wp14:editId="50AD934C">
            <wp:extent cx="5731510" cy="3159066"/>
            <wp:effectExtent l="19050" t="19050" r="2159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59066"/>
                    </a:xfrm>
                    <a:prstGeom prst="rect">
                      <a:avLst/>
                    </a:prstGeom>
                    <a:ln>
                      <a:solidFill>
                        <a:schemeClr val="accent1"/>
                      </a:solidFill>
                    </a:ln>
                  </pic:spPr>
                </pic:pic>
              </a:graphicData>
            </a:graphic>
          </wp:inline>
        </w:drawing>
      </w:r>
    </w:p>
    <w:p w:rsidR="005E7036" w:rsidRDefault="008F7020" w:rsidP="009C20B8">
      <w:pPr>
        <w:rPr>
          <w:sz w:val="20"/>
          <w:szCs w:val="20"/>
          <w:lang w:val="en-IN"/>
        </w:rPr>
      </w:pPr>
      <w:r>
        <w:rPr>
          <w:noProof/>
          <w:lang w:eastAsia="en-AU"/>
        </w:rPr>
        <w:lastRenderedPageBreak/>
        <w:drawing>
          <wp:inline distT="0" distB="0" distL="0" distR="0" wp14:anchorId="03B3570B" wp14:editId="482E1C49">
            <wp:extent cx="5731510" cy="2886575"/>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86575"/>
                    </a:xfrm>
                    <a:prstGeom prst="rect">
                      <a:avLst/>
                    </a:prstGeom>
                    <a:ln>
                      <a:solidFill>
                        <a:schemeClr val="accent1"/>
                      </a:solidFill>
                    </a:ln>
                  </pic:spPr>
                </pic:pic>
              </a:graphicData>
            </a:graphic>
          </wp:inline>
        </w:drawing>
      </w:r>
    </w:p>
    <w:p w:rsidR="009626EA" w:rsidRDefault="009626EA" w:rsidP="009C20B8">
      <w:pPr>
        <w:rPr>
          <w:sz w:val="20"/>
          <w:szCs w:val="20"/>
          <w:lang w:val="en-IN"/>
        </w:rPr>
      </w:pPr>
      <w:r>
        <w:rPr>
          <w:sz w:val="20"/>
          <w:szCs w:val="20"/>
          <w:lang w:val="en-IN"/>
        </w:rPr>
        <w:t>Once the requisition approved the PO will be generated and gets despatched to the supplier to deliver the goods/services to the requestor. After delivering the goods/services, the requestor need to raise receipt the received goods/services.  the supplier will be submitting the Tax Invoice to get it paid.</w:t>
      </w:r>
    </w:p>
    <w:p w:rsidR="00D05C62" w:rsidRDefault="009626EA" w:rsidP="009C20B8">
      <w:pPr>
        <w:rPr>
          <w:sz w:val="20"/>
          <w:szCs w:val="20"/>
          <w:lang w:val="en-IN"/>
        </w:rPr>
      </w:pPr>
      <w:r>
        <w:rPr>
          <w:sz w:val="20"/>
          <w:szCs w:val="20"/>
          <w:lang w:val="en-IN"/>
        </w:rPr>
        <w:t>AP processing t</w:t>
      </w:r>
      <w:r w:rsidR="00463D1D">
        <w:rPr>
          <w:sz w:val="20"/>
          <w:szCs w:val="20"/>
          <w:lang w:val="en-IN"/>
        </w:rPr>
        <w:t xml:space="preserve">eam will be coping the PO receipts against the </w:t>
      </w:r>
      <w:r w:rsidR="005B55EA">
        <w:rPr>
          <w:sz w:val="20"/>
          <w:szCs w:val="20"/>
          <w:lang w:val="en-IN"/>
        </w:rPr>
        <w:t>submitted tax invoice for matching. While coping receipts into Regular Entry/Invoice Information page, the selected Asset information (updated in the requisition by the requestor) will automatically copied into Invoice Information distribution line.</w:t>
      </w:r>
      <w:r w:rsidR="00D05C62">
        <w:rPr>
          <w:sz w:val="20"/>
          <w:szCs w:val="20"/>
          <w:lang w:val="en-IN"/>
        </w:rPr>
        <w:t xml:space="preserve"> After entering all the required information in the “Invoice Information” page. Click on Save button. As per process, you need to perform the AP Vs PO matching, clear the matching exception errors if any. From here the AP operations team task gets over.</w:t>
      </w:r>
    </w:p>
    <w:p w:rsidR="005B55EA" w:rsidRDefault="005B55EA" w:rsidP="009C20B8">
      <w:pPr>
        <w:rPr>
          <w:sz w:val="20"/>
          <w:szCs w:val="20"/>
          <w:lang w:val="en-IN"/>
        </w:rPr>
      </w:pPr>
    </w:p>
    <w:p w:rsidR="005B55EA" w:rsidRPr="005B55EA" w:rsidRDefault="005B55EA" w:rsidP="009C20B8">
      <w:pPr>
        <w:rPr>
          <w:b/>
          <w:sz w:val="20"/>
          <w:szCs w:val="20"/>
          <w:u w:val="single"/>
          <w:lang w:val="en-IN"/>
        </w:rPr>
      </w:pPr>
      <w:r w:rsidRPr="005B55EA">
        <w:rPr>
          <w:b/>
          <w:sz w:val="20"/>
          <w:szCs w:val="20"/>
          <w:u w:val="single"/>
          <w:lang w:val="en-IN"/>
        </w:rPr>
        <w:t>Non PO vouchers:</w:t>
      </w:r>
    </w:p>
    <w:p w:rsidR="005B55EA" w:rsidRDefault="005B55EA" w:rsidP="009C20B8">
      <w:pPr>
        <w:rPr>
          <w:sz w:val="20"/>
          <w:szCs w:val="20"/>
          <w:lang w:val="en-IN"/>
        </w:rPr>
      </w:pPr>
      <w:r>
        <w:rPr>
          <w:sz w:val="20"/>
          <w:szCs w:val="20"/>
          <w:lang w:val="en-IN"/>
        </w:rPr>
        <w:t>For non PO vouchers where you would like to capitalise, the AP Operation team need to follow the below instruction:</w:t>
      </w:r>
    </w:p>
    <w:p w:rsidR="005B55EA" w:rsidRDefault="005B55EA" w:rsidP="005B55EA">
      <w:pPr>
        <w:pStyle w:val="ListParagraph"/>
        <w:numPr>
          <w:ilvl w:val="0"/>
          <w:numId w:val="3"/>
        </w:numPr>
        <w:rPr>
          <w:sz w:val="20"/>
          <w:szCs w:val="20"/>
          <w:lang w:val="en-IN"/>
        </w:rPr>
      </w:pPr>
      <w:r>
        <w:rPr>
          <w:sz w:val="20"/>
          <w:szCs w:val="20"/>
          <w:lang w:val="en-IN"/>
        </w:rPr>
        <w:t>Navigate to Regular Entry &gt;&gt; Invoice Information</w:t>
      </w:r>
    </w:p>
    <w:p w:rsidR="005B55EA" w:rsidRDefault="005B55EA" w:rsidP="005B55EA">
      <w:pPr>
        <w:pStyle w:val="ListParagraph"/>
        <w:numPr>
          <w:ilvl w:val="0"/>
          <w:numId w:val="3"/>
        </w:numPr>
        <w:rPr>
          <w:sz w:val="20"/>
          <w:szCs w:val="20"/>
          <w:lang w:val="en-IN"/>
        </w:rPr>
      </w:pPr>
      <w:r>
        <w:rPr>
          <w:sz w:val="20"/>
          <w:szCs w:val="20"/>
          <w:lang w:val="en-IN"/>
        </w:rPr>
        <w:t xml:space="preserve">Go to </w:t>
      </w:r>
      <w:r w:rsidRPr="005B55EA">
        <w:rPr>
          <w:sz w:val="20"/>
          <w:szCs w:val="20"/>
          <w:lang w:val="en-IN"/>
        </w:rPr>
        <w:t>“Asset” tab of the Distribution Line.</w:t>
      </w:r>
    </w:p>
    <w:p w:rsidR="005B55EA" w:rsidRDefault="005B55EA" w:rsidP="005B55EA">
      <w:pPr>
        <w:pStyle w:val="ListParagraph"/>
        <w:numPr>
          <w:ilvl w:val="0"/>
          <w:numId w:val="3"/>
        </w:numPr>
        <w:rPr>
          <w:sz w:val="20"/>
          <w:szCs w:val="20"/>
          <w:lang w:val="en-IN"/>
        </w:rPr>
      </w:pPr>
      <w:r>
        <w:rPr>
          <w:sz w:val="20"/>
          <w:szCs w:val="20"/>
          <w:lang w:val="en-IN"/>
        </w:rPr>
        <w:t>Click on the “Asset” check Box</w:t>
      </w:r>
    </w:p>
    <w:p w:rsidR="005B55EA" w:rsidRDefault="005B55EA" w:rsidP="005B55EA">
      <w:pPr>
        <w:pStyle w:val="ListParagraph"/>
        <w:numPr>
          <w:ilvl w:val="0"/>
          <w:numId w:val="3"/>
        </w:numPr>
        <w:rPr>
          <w:sz w:val="20"/>
          <w:szCs w:val="20"/>
          <w:lang w:val="en-IN"/>
        </w:rPr>
      </w:pPr>
      <w:r>
        <w:rPr>
          <w:sz w:val="20"/>
          <w:szCs w:val="20"/>
          <w:lang w:val="en-IN"/>
        </w:rPr>
        <w:t xml:space="preserve">Once the “Asset” check Box enabled, the Business Unit &amp; </w:t>
      </w:r>
      <w:r w:rsidR="00D05C62">
        <w:rPr>
          <w:sz w:val="20"/>
          <w:szCs w:val="20"/>
          <w:lang w:val="en-IN"/>
        </w:rPr>
        <w:t>Profile ID filed will be activated</w:t>
      </w:r>
    </w:p>
    <w:p w:rsidR="00D05C62" w:rsidRDefault="00D05C62" w:rsidP="00D05C62">
      <w:pPr>
        <w:pStyle w:val="ListParagraph"/>
        <w:numPr>
          <w:ilvl w:val="0"/>
          <w:numId w:val="3"/>
        </w:numPr>
        <w:rPr>
          <w:sz w:val="20"/>
          <w:szCs w:val="20"/>
          <w:lang w:val="en-IN"/>
        </w:rPr>
      </w:pPr>
      <w:r>
        <w:rPr>
          <w:sz w:val="20"/>
          <w:szCs w:val="20"/>
          <w:lang w:val="en-IN"/>
        </w:rPr>
        <w:t>Select the “Business Unit” you can use the magnifier to select the business unit from the Business unit list.</w:t>
      </w:r>
    </w:p>
    <w:p w:rsidR="00D05C62" w:rsidRDefault="00D05C62" w:rsidP="00D05C62">
      <w:pPr>
        <w:pStyle w:val="ListParagraph"/>
        <w:numPr>
          <w:ilvl w:val="0"/>
          <w:numId w:val="3"/>
        </w:numPr>
        <w:rPr>
          <w:sz w:val="20"/>
          <w:szCs w:val="20"/>
          <w:lang w:val="en-IN"/>
        </w:rPr>
      </w:pPr>
      <w:r>
        <w:rPr>
          <w:sz w:val="20"/>
          <w:szCs w:val="20"/>
          <w:lang w:val="en-IN"/>
        </w:rPr>
        <w:t>Select the Asset Profile ID, you can use the magnifier to select the Profile ID from the AM Profile ID list.</w:t>
      </w:r>
    </w:p>
    <w:p w:rsidR="00D05C62" w:rsidRDefault="00D05C62" w:rsidP="00D05C62">
      <w:pPr>
        <w:pStyle w:val="ListParagraph"/>
        <w:numPr>
          <w:ilvl w:val="0"/>
          <w:numId w:val="3"/>
        </w:numPr>
        <w:rPr>
          <w:sz w:val="20"/>
          <w:szCs w:val="20"/>
          <w:lang w:val="en-IN"/>
        </w:rPr>
      </w:pPr>
      <w:r>
        <w:rPr>
          <w:sz w:val="20"/>
          <w:szCs w:val="20"/>
          <w:lang w:val="en-IN"/>
        </w:rPr>
        <w:t xml:space="preserve">After entering all the required information in the “Invoice Information” page. Click on Save button. </w:t>
      </w:r>
    </w:p>
    <w:p w:rsidR="00D05C62" w:rsidRDefault="00D05C62" w:rsidP="00D05C62">
      <w:pPr>
        <w:pStyle w:val="ListParagraph"/>
        <w:numPr>
          <w:ilvl w:val="0"/>
          <w:numId w:val="3"/>
        </w:numPr>
        <w:rPr>
          <w:sz w:val="20"/>
          <w:szCs w:val="20"/>
          <w:lang w:val="en-IN"/>
        </w:rPr>
      </w:pPr>
      <w:r>
        <w:rPr>
          <w:sz w:val="20"/>
          <w:szCs w:val="20"/>
          <w:lang w:val="en-IN"/>
        </w:rPr>
        <w:t>From here the AP operations team task gets over.</w:t>
      </w:r>
    </w:p>
    <w:p w:rsidR="00034666" w:rsidRDefault="00034666" w:rsidP="009C20B8">
      <w:pPr>
        <w:rPr>
          <w:sz w:val="20"/>
          <w:szCs w:val="20"/>
          <w:lang w:val="en-IN"/>
        </w:rPr>
      </w:pPr>
      <w:r>
        <w:rPr>
          <w:noProof/>
          <w:lang w:eastAsia="en-AU"/>
        </w:rPr>
        <w:lastRenderedPageBreak/>
        <w:drawing>
          <wp:inline distT="0" distB="0" distL="0" distR="0" wp14:anchorId="64BDDBE1" wp14:editId="0AB6AF78">
            <wp:extent cx="5731510" cy="3617097"/>
            <wp:effectExtent l="19050" t="19050" r="2159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617097"/>
                    </a:xfrm>
                    <a:prstGeom prst="rect">
                      <a:avLst/>
                    </a:prstGeom>
                    <a:ln>
                      <a:solidFill>
                        <a:schemeClr val="accent1"/>
                      </a:solidFill>
                    </a:ln>
                  </pic:spPr>
                </pic:pic>
              </a:graphicData>
            </a:graphic>
          </wp:inline>
        </w:drawing>
      </w:r>
    </w:p>
    <w:p w:rsidR="00034666" w:rsidRDefault="00034666" w:rsidP="009C20B8">
      <w:pPr>
        <w:rPr>
          <w:sz w:val="20"/>
          <w:szCs w:val="20"/>
          <w:lang w:val="en-IN"/>
        </w:rPr>
      </w:pPr>
    </w:p>
    <w:p w:rsidR="00034666" w:rsidRDefault="00034666" w:rsidP="009C20B8">
      <w:pPr>
        <w:rPr>
          <w:sz w:val="20"/>
          <w:szCs w:val="20"/>
          <w:lang w:val="en-IN"/>
        </w:rPr>
      </w:pPr>
      <w:r>
        <w:rPr>
          <w:noProof/>
          <w:lang w:eastAsia="en-AU"/>
        </w:rPr>
        <w:drawing>
          <wp:inline distT="0" distB="0" distL="0" distR="0" wp14:anchorId="7995ABD4" wp14:editId="3EC1E08F">
            <wp:extent cx="5731510" cy="2990060"/>
            <wp:effectExtent l="19050" t="19050" r="2159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90060"/>
                    </a:xfrm>
                    <a:prstGeom prst="rect">
                      <a:avLst/>
                    </a:prstGeom>
                    <a:ln>
                      <a:solidFill>
                        <a:schemeClr val="accent1"/>
                      </a:solidFill>
                    </a:ln>
                  </pic:spPr>
                </pic:pic>
              </a:graphicData>
            </a:graphic>
          </wp:inline>
        </w:drawing>
      </w:r>
    </w:p>
    <w:p w:rsidR="00D05C62" w:rsidRDefault="00D05C62" w:rsidP="009C20B8">
      <w:pPr>
        <w:rPr>
          <w:sz w:val="20"/>
          <w:szCs w:val="20"/>
          <w:lang w:val="en-IN"/>
        </w:rPr>
      </w:pPr>
    </w:p>
    <w:p w:rsidR="00D05C62" w:rsidRDefault="00D05C62" w:rsidP="009C20B8">
      <w:pPr>
        <w:rPr>
          <w:sz w:val="20"/>
          <w:szCs w:val="20"/>
          <w:lang w:val="en-IN"/>
        </w:rPr>
      </w:pPr>
      <w:r>
        <w:rPr>
          <w:sz w:val="20"/>
          <w:szCs w:val="20"/>
          <w:lang w:val="en-IN"/>
        </w:rPr>
        <w:t>After Voucher gets saved/matching done, the EOD batch process will post the vouchers. And the invoices which was selected for Asset capitalise, will be interface from Accounts Payable to Asset Management module through “</w:t>
      </w:r>
      <w:r w:rsidR="00F551F7" w:rsidRPr="00F551F7">
        <w:rPr>
          <w:sz w:val="20"/>
          <w:szCs w:val="20"/>
          <w:lang w:val="en-IN"/>
        </w:rPr>
        <w:t>Payables to Assets Interface</w:t>
      </w:r>
      <w:r w:rsidR="00F551F7">
        <w:rPr>
          <w:sz w:val="20"/>
          <w:szCs w:val="20"/>
          <w:lang w:val="en-IN"/>
        </w:rPr>
        <w:t>” process.</w:t>
      </w:r>
    </w:p>
    <w:p w:rsidR="00F551F7" w:rsidRDefault="00F551F7" w:rsidP="009C20B8">
      <w:pPr>
        <w:rPr>
          <w:sz w:val="20"/>
          <w:szCs w:val="20"/>
          <w:lang w:val="en-IN"/>
        </w:rPr>
      </w:pPr>
    </w:p>
    <w:p w:rsidR="00F551F7" w:rsidRPr="00F551F7" w:rsidRDefault="00F551F7" w:rsidP="00F551F7">
      <w:pPr>
        <w:rPr>
          <w:sz w:val="20"/>
          <w:szCs w:val="20"/>
          <w:lang w:val="en-IN"/>
        </w:rPr>
      </w:pPr>
      <w:r>
        <w:rPr>
          <w:sz w:val="20"/>
          <w:szCs w:val="20"/>
          <w:lang w:val="en-IN"/>
        </w:rPr>
        <w:t>Once the above process completed, the asset information loads into Asset Management module to create the assets automatically. Once the assets created the AM module, the asset life cycle starts from there.</w:t>
      </w:r>
    </w:p>
    <w:p w:rsidR="005E7036" w:rsidRDefault="005E7036" w:rsidP="009C20B8">
      <w:pPr>
        <w:rPr>
          <w:sz w:val="20"/>
          <w:szCs w:val="20"/>
          <w:lang w:val="en-IN"/>
        </w:rPr>
      </w:pPr>
    </w:p>
    <w:p w:rsidR="005E7036" w:rsidRPr="005E7036" w:rsidRDefault="005E7036" w:rsidP="009C20B8">
      <w:pPr>
        <w:rPr>
          <w:sz w:val="20"/>
          <w:szCs w:val="20"/>
          <w:lang w:val="en-IN"/>
        </w:rPr>
      </w:pPr>
    </w:p>
    <w:sectPr w:rsidR="005E7036" w:rsidRPr="005E7036" w:rsidSect="000849E6">
      <w:headerReference w:type="even" r:id="rId12"/>
      <w:headerReference w:type="default" r:id="rId13"/>
      <w:footerReference w:type="even" r:id="rId14"/>
      <w:footerReference w:type="default" r:id="rId15"/>
      <w:headerReference w:type="first" r:id="rId16"/>
      <w:footerReference w:type="first" r:id="rId17"/>
      <w:pgSz w:w="11906" w:h="16838"/>
      <w:pgMar w:top="426" w:right="1440" w:bottom="284"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E6" w:rsidRDefault="000849E6" w:rsidP="000849E6">
      <w:pPr>
        <w:spacing w:after="0" w:line="240" w:lineRule="auto"/>
      </w:pPr>
      <w:r>
        <w:separator/>
      </w:r>
    </w:p>
  </w:endnote>
  <w:endnote w:type="continuationSeparator" w:id="0">
    <w:p w:rsidR="000849E6" w:rsidRDefault="000849E6" w:rsidP="00084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9E6" w:rsidRDefault="000849E6" w:rsidP="00807D72">
    <w:pPr>
      <w:pStyle w:val="Footer"/>
    </w:pPr>
    <w:bookmarkStart w:id="1" w:name="TITUS1FooterEvenPages"/>
  </w:p>
  <w:bookmarkEnd w:id="1"/>
  <w:p w:rsidR="000849E6" w:rsidRDefault="000849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9E6" w:rsidRDefault="000849E6" w:rsidP="00807D72">
    <w:pPr>
      <w:pStyle w:val="Footer"/>
    </w:pPr>
    <w:bookmarkStart w:id="2" w:name="TITUS1FooterPrimary"/>
  </w:p>
  <w:bookmarkEnd w:id="2"/>
  <w:p w:rsidR="000849E6" w:rsidRDefault="000849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9E6" w:rsidRDefault="000849E6" w:rsidP="00807D72">
    <w:pPr>
      <w:pStyle w:val="Footer"/>
    </w:pPr>
    <w:bookmarkStart w:id="3" w:name="TITUS1FooterFirstPage"/>
  </w:p>
  <w:bookmarkEnd w:id="3"/>
  <w:p w:rsidR="000849E6" w:rsidRDefault="00084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E6" w:rsidRDefault="000849E6" w:rsidP="000849E6">
      <w:pPr>
        <w:spacing w:after="0" w:line="240" w:lineRule="auto"/>
      </w:pPr>
      <w:r>
        <w:separator/>
      </w:r>
    </w:p>
  </w:footnote>
  <w:footnote w:type="continuationSeparator" w:id="0">
    <w:p w:rsidR="000849E6" w:rsidRDefault="000849E6" w:rsidP="000849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9E6" w:rsidRDefault="000849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9E6" w:rsidRDefault="000849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9E6" w:rsidRDefault="000849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366FB"/>
    <w:multiLevelType w:val="hybridMultilevel"/>
    <w:tmpl w:val="D1BA756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05B681F"/>
    <w:multiLevelType w:val="hybridMultilevel"/>
    <w:tmpl w:val="625CE9E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F1297B"/>
    <w:multiLevelType w:val="hybridMultilevel"/>
    <w:tmpl w:val="11568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D825BA8"/>
    <w:multiLevelType w:val="hybridMultilevel"/>
    <w:tmpl w:val="F050DD4E"/>
    <w:lvl w:ilvl="0" w:tplc="0C09000B">
      <w:start w:val="1"/>
      <w:numFmt w:val="bullet"/>
      <w:lvlText w:val=""/>
      <w:lvlJc w:val="left"/>
      <w:pPr>
        <w:ind w:left="795" w:hanging="360"/>
      </w:pPr>
      <w:rPr>
        <w:rFonts w:ascii="Wingdings" w:hAnsi="Wingdings"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036"/>
    <w:rsid w:val="00034666"/>
    <w:rsid w:val="000849E6"/>
    <w:rsid w:val="00392476"/>
    <w:rsid w:val="00463D1D"/>
    <w:rsid w:val="005443DD"/>
    <w:rsid w:val="005B55EA"/>
    <w:rsid w:val="005C11E5"/>
    <w:rsid w:val="005E7036"/>
    <w:rsid w:val="00713EF7"/>
    <w:rsid w:val="00807D72"/>
    <w:rsid w:val="00886617"/>
    <w:rsid w:val="00896EF8"/>
    <w:rsid w:val="008F7020"/>
    <w:rsid w:val="009626EA"/>
    <w:rsid w:val="009C20B8"/>
    <w:rsid w:val="00BC6645"/>
    <w:rsid w:val="00CF4943"/>
    <w:rsid w:val="00D05C62"/>
    <w:rsid w:val="00EF410D"/>
    <w:rsid w:val="00F551F7"/>
    <w:rsid w:val="00FB5E2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036"/>
    <w:rPr>
      <w:rFonts w:ascii="Tahoma" w:hAnsi="Tahoma" w:cs="Tahoma"/>
      <w:sz w:val="16"/>
      <w:szCs w:val="16"/>
    </w:rPr>
  </w:style>
  <w:style w:type="paragraph" w:styleId="ListParagraph">
    <w:name w:val="List Paragraph"/>
    <w:basedOn w:val="Normal"/>
    <w:uiPriority w:val="34"/>
    <w:qFormat/>
    <w:rsid w:val="00034666"/>
    <w:pPr>
      <w:ind w:left="720"/>
      <w:contextualSpacing/>
    </w:pPr>
  </w:style>
  <w:style w:type="paragraph" w:styleId="Header">
    <w:name w:val="header"/>
    <w:basedOn w:val="Normal"/>
    <w:link w:val="HeaderChar"/>
    <w:uiPriority w:val="99"/>
    <w:unhideWhenUsed/>
    <w:rsid w:val="00084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9E6"/>
  </w:style>
  <w:style w:type="paragraph" w:styleId="Footer">
    <w:name w:val="footer"/>
    <w:basedOn w:val="Normal"/>
    <w:link w:val="FooterChar"/>
    <w:uiPriority w:val="99"/>
    <w:unhideWhenUsed/>
    <w:rsid w:val="00084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9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036"/>
    <w:rPr>
      <w:rFonts w:ascii="Tahoma" w:hAnsi="Tahoma" w:cs="Tahoma"/>
      <w:sz w:val="16"/>
      <w:szCs w:val="16"/>
    </w:rPr>
  </w:style>
  <w:style w:type="paragraph" w:styleId="ListParagraph">
    <w:name w:val="List Paragraph"/>
    <w:basedOn w:val="Normal"/>
    <w:uiPriority w:val="34"/>
    <w:qFormat/>
    <w:rsid w:val="00034666"/>
    <w:pPr>
      <w:ind w:left="720"/>
      <w:contextualSpacing/>
    </w:pPr>
  </w:style>
  <w:style w:type="paragraph" w:styleId="Header">
    <w:name w:val="header"/>
    <w:basedOn w:val="Normal"/>
    <w:link w:val="HeaderChar"/>
    <w:uiPriority w:val="99"/>
    <w:unhideWhenUsed/>
    <w:rsid w:val="00084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9E6"/>
  </w:style>
  <w:style w:type="paragraph" w:styleId="Footer">
    <w:name w:val="footer"/>
    <w:basedOn w:val="Normal"/>
    <w:link w:val="FooterChar"/>
    <w:uiPriority w:val="99"/>
    <w:unhideWhenUsed/>
    <w:rsid w:val="00084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070941">
      <w:bodyDiv w:val="1"/>
      <w:marLeft w:val="30"/>
      <w:marRight w:val="0"/>
      <w:marTop w:val="0"/>
      <w:marBottom w:val="0"/>
      <w:divBdr>
        <w:top w:val="none" w:sz="0" w:space="0" w:color="auto"/>
        <w:left w:val="none" w:sz="0" w:space="0" w:color="auto"/>
        <w:bottom w:val="none" w:sz="0" w:space="0" w:color="auto"/>
        <w:right w:val="none" w:sz="0" w:space="0" w:color="auto"/>
      </w:divBdr>
      <w:divsChild>
        <w:div w:id="583954990">
          <w:marLeft w:val="0"/>
          <w:marRight w:val="0"/>
          <w:marTop w:val="0"/>
          <w:marBottom w:val="0"/>
          <w:divBdr>
            <w:top w:val="none" w:sz="0" w:space="0" w:color="auto"/>
            <w:left w:val="none" w:sz="0" w:space="0" w:color="auto"/>
            <w:bottom w:val="none" w:sz="0" w:space="0" w:color="auto"/>
            <w:right w:val="none" w:sz="0" w:space="0" w:color="auto"/>
          </w:divBdr>
          <w:divsChild>
            <w:div w:id="1318075257">
              <w:marLeft w:val="0"/>
              <w:marRight w:val="0"/>
              <w:marTop w:val="0"/>
              <w:marBottom w:val="0"/>
              <w:divBdr>
                <w:top w:val="none" w:sz="0" w:space="0" w:color="auto"/>
                <w:left w:val="none" w:sz="0" w:space="0" w:color="auto"/>
                <w:bottom w:val="none" w:sz="0" w:space="0" w:color="auto"/>
                <w:right w:val="none" w:sz="0" w:space="0" w:color="auto"/>
              </w:divBdr>
              <w:divsChild>
                <w:div w:id="1098409298">
                  <w:marLeft w:val="0"/>
                  <w:marRight w:val="0"/>
                  <w:marTop w:val="0"/>
                  <w:marBottom w:val="0"/>
                  <w:divBdr>
                    <w:top w:val="none" w:sz="0" w:space="0" w:color="auto"/>
                    <w:left w:val="none" w:sz="0" w:space="0" w:color="auto"/>
                    <w:bottom w:val="none" w:sz="0" w:space="0" w:color="auto"/>
                    <w:right w:val="none" w:sz="0" w:space="0" w:color="auto"/>
                  </w:divBdr>
                  <w:divsChild>
                    <w:div w:id="19550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Australia and New Zealand Banking Group</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 G, Santosh</dc:creator>
  <cp:lastModifiedBy>Patro G, Santosh</cp:lastModifiedBy>
  <cp:revision>4</cp:revision>
  <dcterms:created xsi:type="dcterms:W3CDTF">2021-03-02T11:46:00Z</dcterms:created>
  <dcterms:modified xsi:type="dcterms:W3CDTF">2021-03-02T14:32:00Z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98f0155e-8a16-49dc-936f-5bf66c4b96c0</vt:lpwstr>
  </property>
  <property fmtid="{D5CDD505-2E9C-101B-9397-08002B2CF9AE}" pid="3" name="Classification">
    <vt:lpwstr>I</vt:lpwstr>
  </property>
</Properties>
</file>