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245.0" w:type="dxa"/>
        <w:jc w:val="left"/>
        <w:tblInd w:w="-15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60"/>
        <w:gridCol w:w="3660"/>
        <w:gridCol w:w="3225"/>
        <w:tblGridChange w:id="0">
          <w:tblGrid>
            <w:gridCol w:w="3360"/>
            <w:gridCol w:w="3660"/>
            <w:gridCol w:w="3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JSP &amp; JSTL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JavaScript &amp; 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Spring MVC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Spring Security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HTML/CSS/Bootstrap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Servlet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Test-Driven Development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N-tier Architecture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Debugging Techniques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Exception Handling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Iterative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SQL Query Writing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Spring JDBC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Hibernate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Ajax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Blog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blog website with security features allowing users to view posts while admin can login to create posts/pages. Includes separate functionality for admin depending on login credentials.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Spring Core, Security, MVC, JDBC with MySQL, TinyMCE, Ajax, JSTL, jQuery, JS, JSON, Hibernate, REST, and Git.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Vending Machine Web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CRUD Interactive Web Application that reads and writes items to and from Database.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Allows user to enter money, choose an item, and receive change.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MVC Functionality using Spring, Ajax, JSON, jQuery, JSTL, JDBC Template, and MySQL.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 to mimic a vending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Louisville, KY</w:t>
        <w:tab/>
        <w:tab/>
        <w:tab/>
        <w:tab/>
        <w:tab/>
        <w:tab/>
        <w:tab/>
        <w:tab/>
        <w:tab/>
        <w:t xml:space="preserve">          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 Apprentice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Guild is an intensive, fast-paced apprenticeship program that produces full stack Java Developers.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850 hours of hands-on developing experience.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Mentored and instructed by industry professionals with 10+ years’ experience.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Paired programming, individual programming, and group projects.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multiple business applications &amp; websites that enabled clients to add, remove, edit, view &amp; search objects from files or database, readily implementing additional features.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Applied technologies including Spring Core, Security, JDBC, MySQL, Ajax, REST, and more.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concepts including MVC, OOP, AOP, TDD, Iterative Development,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San Francisco, CA</w:t>
        <w:tab/>
        <w:tab/>
        <w:tab/>
        <w:t xml:space="preserve">      </w:t>
        <w:tab/>
        <w:tab/>
        <w:t xml:space="preserve">  </w:t>
      </w:r>
      <w:r w:rsidDel="00000000" w:rsidR="00000000" w:rsidRPr="00000000">
        <w:rPr>
          <w:rtl w:val="0"/>
        </w:rPr>
        <w:t xml:space="preserve">April 2011 –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client services staff and logistics at San Francisco’s high energy, major market research facility.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and implemented innovative systems to improve operations and efficiency.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point of contact of San Francisco company branch.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Delegated tasks to ensure the success of simultaneous projects, determined qualifying factors for projects, met quotas, scheduled appointments, and documented data.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Planned and conducted staff meetings introducing improved strategies and removing outdated practices.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Gained years of experience in management and leadership.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daily accounting.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Regularly updated branch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 xml:space="preserve">         </w:t>
        <w:tab/>
        <w:tab/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Minor in Communications</w:t>
      </w:r>
    </w:p>
    <w:sectPr>
      <w:headerReference r:id="rId5" w:type="default"/>
      <w:pgSz w:h="15840" w:w="12240"/>
      <w:pgMar w:bottom="1440" w:top="1440" w:left="810" w:right="9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i w:val="1"/>
        <w:sz w:val="48"/>
        <w:szCs w:val="48"/>
        <w:rtl w:val="0"/>
      </w:rPr>
      <w:t xml:space="preserve">Sarah Boka</w:t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i w:val="1"/>
        <w:sz w:val="26"/>
        <w:szCs w:val="26"/>
        <w:rtl w:val="0"/>
      </w:rPr>
      <w:t xml:space="preserve"> Software Engine</w:t>
    </w:r>
    <w:r w:rsidDel="00000000" w:rsidR="00000000" w:rsidRPr="00000000">
      <w:rPr>
        <w:i w:val="1"/>
        <w:sz w:val="26"/>
        <w:szCs w:val="26"/>
        <w:rtl w:val="0"/>
      </w:rPr>
      <w:t xml:space="preserve">er</w:t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i w:val="1"/>
        <w:sz w:val="26"/>
        <w:szCs w:val="26"/>
        <w:rtl w:val="0"/>
      </w:rPr>
      <w:t xml:space="preserve"> </w:t>
    </w: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boka.sarah@gmail.com</w:t>
      </w:r>
    </w:hyperlink>
    <w:r w:rsidDel="00000000" w:rsidR="00000000" w:rsidRPr="00000000">
      <w:rPr>
        <w:sz w:val="20"/>
        <w:szCs w:val="20"/>
        <w:rtl w:val="0"/>
      </w:rPr>
      <w:t xml:space="preserve">   |  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www.sarahboka.com</w:t>
      </w:r>
    </w:hyperlink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 |   </w:t>
    </w:r>
    <w:hyperlink r:id="rId3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https://github.com/sarahboka</w:t>
      </w:r>
    </w:hyperlink>
    <w:r w:rsidDel="00000000" w:rsidR="00000000" w:rsidRPr="00000000">
      <w:rPr>
        <w:sz w:val="20"/>
        <w:szCs w:val="20"/>
        <w:rtl w:val="0"/>
      </w:rPr>
      <w:t xml:space="preserve">   |   </w:t>
    </w:r>
    <w:hyperlink r:id="rId4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www.linkedin.com/in/sarah-boka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boka.sarah@gmail.com" TargetMode="External"/><Relationship Id="rId2" Type="http://schemas.openxmlformats.org/officeDocument/2006/relationships/hyperlink" Target="http://www.sarahboka.com" TargetMode="External"/><Relationship Id="rId3" Type="http://schemas.openxmlformats.org/officeDocument/2006/relationships/hyperlink" Target="https://github.com/sarahboka" TargetMode="External"/><Relationship Id="rId4" Type="http://schemas.openxmlformats.org/officeDocument/2006/relationships/hyperlink" Target="https://www.linkedin.com/in/sarah-boka-71a14383" TargetMode="External"/></Relationships>
</file>