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JhengHei UI" w:hAnsi="Microsoft JhengHei UI"/>
        </w:rPr>
        <w:id w:val="112804514"/>
        <w:docPartObj>
          <w:docPartGallery w:val="Cover Pages"/>
          <w:docPartUnique/>
        </w:docPartObj>
      </w:sdtPr>
      <w:sdtEndPr/>
      <w:sdtContent>
        <w:p w:rsidR="00256F4A" w:rsidRPr="002054CE" w:rsidRDefault="00256F4A">
          <w:pPr>
            <w:rPr>
              <w:rFonts w:ascii="Microsoft JhengHei UI" w:hAnsi="Microsoft JhengHei UI"/>
            </w:rPr>
          </w:pPr>
          <w:r w:rsidRPr="002054CE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DB8089" wp14:editId="0CDF0BC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字方塊 3" title="標題與副標題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ongti TC" w:eastAsia="Songti TC" w:hAnsi="Songti TC" w:cs="STIXGeneral" w:hint="eastAsia"/>
                                    <w:b/>
                                    <w:color w:val="404040" w:themeColor="text1" w:themeTint="BF"/>
                                    <w:sz w:val="28"/>
                                    <w:szCs w:val="23"/>
                                    <w:lang w:eastAsia="zh-TW"/>
                                  </w:rPr>
                                  <w:alias w:val="作者"/>
                                  <w:tag w:val=""/>
                                  <w:id w:val="9038102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256F4A" w:rsidRPr="00256F4A" w:rsidRDefault="00914AD1" w:rsidP="00256F4A">
                                    <w:pPr>
                                      <w:pStyle w:val="a3"/>
                                      <w:spacing w:after="480"/>
                                      <w:rPr>
                                        <w:rFonts w:ascii="Microsoft JhengHei UI" w:hAnsi="Microsoft JhengHei UI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Songti TC" w:eastAsia="Songti TC" w:hAnsi="Songti TC" w:cs="STIXGeneral" w:hint="eastAsia"/>
                                        <w:b/>
                                        <w:color w:val="404040" w:themeColor="text1" w:themeTint="BF"/>
                                        <w:sz w:val="28"/>
                                        <w:szCs w:val="23"/>
                                        <w:lang w:eastAsia="zh-TW"/>
                                      </w:rPr>
                                      <w:t>姓名：黃柏喬系級：金融三學號：108302067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DB808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" o:spid="_x0000_s1026" type="#_x0000_t202" alt="標題: 標題與副標題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O/FYwIAAHIEAAAOAAAAZHJzL2Uyb0RvYy54bWysVM1uEzEQviPxDpbvZLObpG2ibKrQKgip&#13;&#10;aiu1qGfH601W8nqM7WQ3vEAp4lzEsTcuiDMPlAregrE3P6hwQlyc+dtvPN83zvC4LiVZCmMLUCmN&#13;&#10;W21KhOKQFWqW0jfXkxdHlFjHVMYkKJHSlbD0ePT82bDSA5HAHGQmDEEQZQeVTuncOT2IIsvnomS2&#13;&#10;BVooTOZgSubQNbMoM6xC9FJGSbt9EFVgMm2AC2sxetok6Sjg57ng7iLPrXBEphTv5sJpwjn1ZzQa&#13;&#10;ssHMMD0v+OYa7B9uUbJCYdMd1ClzjCxM8QdUWXADFnLX4lBGkOcFF2EGnCZuP5nmas60CLMgOVbv&#13;&#10;aLL/D5afLy8NKbKUdg/7lChWokiP97frr58e77+vHz6QDrJWOOnDXz7/fPj44/3t+u5bY3v6Km0H&#13;&#10;iHKlEcfVL6HGNdjGLQY9K3VuSv+L8xLMoxCrHfmidoRjsNfrdNtJjxKOueQw6fbjxONE+8+1se6V&#13;&#10;gJJ4I6UG1Q2ks+WZdU3ptsR3UzAppAwKS0WqlB50eu3wwS6D4FJhDz9Ec1lvuXpabyabQrbCwQw0&#13;&#10;m2M1nxTY/IxZd8kMrgrOguvvLvDIJWAT2FiUzMG8+1vc16OCmKWkwtVLqX27YEZQIl8r1DaOj44O&#13;&#10;E7+twe3H3S46JjhoTPdR9NSiPAFc7hjfmebB9MVObs3cQHmDj2Tsm2KKKY6tUzrdmieueQ/4yLgY&#13;&#10;j0MRLqdm7kxdae6hPZue2ev6hhm9od+hcuew3VE2eKJCU9voMF44yIsgkee3IXVDOy52EHnzCP3L&#13;&#10;+d0PVfu/itEvAAAA//8DAFBLAwQUAAYACAAAACEAr6WbZeAAAAAKAQAADwAAAGRycy9kb3ducmV2&#13;&#10;LnhtbEyPzU7DMBCE70i8g7VI3KiT8lfSOFUBVcoFJNpKcNzGrhMRryPbbcPbs3CBy0ir0czOVy5G&#13;&#10;14ujCbHzpCCfZCAMNV53ZBVsN6urGYiYkDT2noyCLxNhUZ2flVhof6I3c1wnK7iEYoEK2pSGQsrY&#13;&#10;tMZhnPjBEHt7HxwmPoOVOuCJy10vp1l2Jx12xB9aHMxTa5rP9cEpqB9Xr7bef2yXzSZco83ql+7d&#13;&#10;K3V5MT7PWZZzEMmM6S8BPwy8HyoetvMH0lH0Cpgm/Sp7s/v8FsROwc30IQdZlfI/QvUNAAD//wMA&#13;&#10;UEsBAi0AFAAGAAgAAAAhALaDOJL+AAAA4QEAABMAAAAAAAAAAAAAAAAAAAAAAFtDb250ZW50X1R5&#13;&#10;cGVzXS54bWxQSwECLQAUAAYACAAAACEAOP0h/9YAAACUAQAACwAAAAAAAAAAAAAAAAAvAQAAX3Jl&#13;&#10;bHMvLnJlbHNQSwECLQAUAAYACAAAACEAQwzvxWMCAAByBAAADgAAAAAAAAAAAAAAAAAuAgAAZHJz&#13;&#10;L2Uyb0RvYy54bWxQSwECLQAUAAYACAAAACEAr6WbZeAAAAAKAQAADwAAAAAAAAAAAAAAAAC9BAAA&#13;&#10;ZHJzL2Rvd25yZXYueG1sUEsFBgAAAAAEAAQA8wAAAMo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Songti TC" w:eastAsia="Songti TC" w:hAnsi="Songti TC" w:cs="STIXGeneral" w:hint="eastAsia"/>
                              <w:b/>
                              <w:color w:val="404040" w:themeColor="text1" w:themeTint="BF"/>
                              <w:sz w:val="28"/>
                              <w:szCs w:val="23"/>
                              <w:lang w:eastAsia="zh-TW"/>
                            </w:rPr>
                            <w:alias w:val="作者"/>
                            <w:tag w:val=""/>
                            <w:id w:val="9038102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56F4A" w:rsidRPr="00256F4A" w:rsidRDefault="00914AD1" w:rsidP="00256F4A">
                              <w:pPr>
                                <w:pStyle w:val="a3"/>
                                <w:spacing w:after="480"/>
                                <w:rPr>
                                  <w:rFonts w:ascii="Microsoft JhengHei UI" w:hAnsi="Microsoft JhengHei UI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28"/>
                                  <w:szCs w:val="23"/>
                                  <w:lang w:eastAsia="zh-TW"/>
                                </w:rPr>
                                <w:t>姓名：黃柏喬系級：金融三學號：108302067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054CE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3D454EB" wp14:editId="63CAA3F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線接點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5E2573E" id="直線接點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Ej9BgIAAEQEAAAOAAAAZHJzL2Uyb0RvYy54bWysU0uO1DAQ3SNxB8t7OkkzgVbU6VnMaNjw&#13;&#10;afE5gMexO5b8k+3ppC/BAUBixw2QWMx9GHELynY6PXw2IDZO/FxVr95zeX0+Kon2zHlhdIurRYkR&#13;&#10;09R0Qu9a/O7t1aMVRj4Q3RFpNGvxgXl8vnn4YD3Yhi1Nb2THHIIi2jeDbXEfgm2KwtOeKeIXxjIN&#13;&#10;h9w4RQJs3a7oHBmgupLFsiyfFINxnXWGMu8BvcyHeJPqc85oeMW5ZwHJFkNvIa0urddxLTZr0uwc&#13;&#10;sb2gUxvkH7pQRGggnUtdkkDQjRO/lVKCOuMNDwtqVGE4F5QlDaCmKn9R86YnliUtYI63s03+/5Wl&#13;&#10;L/dbh0TX4rMV+KOJgku6+/jl7uuHb+8/f7/9hJbRo8H6BkIv9NZNO2+3LgoeuVPxC1LQmHw9zL6y&#13;&#10;MSCaQQpoVZ89LuvkeXFKtM6HZ8woFH9aLIWOkklD9s99ADIIPYZEWGo0tHi5qp/WKcwbKborIWU8&#13;&#10;TGPDLqRDewIXHsYqxcgb9cJ0GVvVZTldO8AwHBmujjDQzVUS+T0COJMawOhG1p/+wkGy3NprxsFL&#13;&#10;UJx550KZg1DKdKiin6kSRMc0Ds3PiWUWFcf/pOPnxCk+prI04X+TPGckZqPDnKyENu5P7NHF3DLP&#13;&#10;8UcHsu5owbXpDmkykjUwqknh9KziW7i/T+mnx7/5AQAA//8DAFBLAwQUAAYACAAAACEAX0VCpN0A&#13;&#10;AAAHAQAADwAAAGRycy9kb3ducmV2LnhtbEyPwU7DQAxE70j8w8pIXBDdtAVE02yqigohcYKmH+Bm&#13;&#10;3SRt1htlt2n4ewwXuIxsjTx+k61G16qB+tB4NjCdJKCIS28brgzsitf7Z1AhIltsPZOBLwqwyq+v&#13;&#10;Mkytv/AnDdtYKQnhkKKBOsYu1TqUNTkME98Ri3fwvcMoa19p2+NFwl2rZ0nypB02LB9q7OilpvK0&#13;&#10;PTsDBR0/jovy8a6avm+G3WH9FmwxN+b2ZtwsRdZLUJHG+HcBPx2EH3IB2/sz26BaA9Im/qp4Mu8N&#13;&#10;zB7mCeg80//5828AAAD//wMAUEsBAi0AFAAGAAgAAAAhALaDOJL+AAAA4QEAABMAAAAAAAAAAAAA&#13;&#10;AAAAAAAAAFtDb250ZW50X1R5cGVzXS54bWxQSwECLQAUAAYACAAAACEAOP0h/9YAAACUAQAACwAA&#13;&#10;AAAAAAAAAAAAAAAvAQAAX3JlbHMvLnJlbHNQSwECLQAUAAYACAAAACEABWRI/QYCAABEBAAADgAA&#13;&#10;AAAAAAAAAAAAAAAuAgAAZHJzL2Uyb0RvYy54bWxQSwECLQAUAAYACAAAACEAX0VCpN0AAAAHAQAA&#13;&#10;DwAAAAAAAAAAAAAAAABgBAAAZHJzL2Rvd25yZXYueG1sUEsFBgAAAAAEAAQA8wAAAGo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2054CE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0150CF" wp14:editId="7D860EB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文字方塊 1" title="標題與副標題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6F4A" w:rsidRPr="00256F4A" w:rsidRDefault="009B6816">
                                <w:pPr>
                                  <w:pStyle w:val="a3"/>
                                  <w:spacing w:after="900"/>
                                  <w:rPr>
                                    <w:rFonts w:ascii="Microsoft JhengHei UI" w:hAnsi="Microsoft JhengHei UI"/>
                                    <w:i/>
                                    <w:caps/>
                                    <w:color w:val="262626" w:themeColor="text1" w:themeTint="D9"/>
                                    <w:sz w:val="30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rFonts w:ascii="Songti TC" w:eastAsia="Songti TC" w:hAnsi="Songti TC" w:cs="STIXGeneral" w:hint="eastAsia"/>
                                      <w:b/>
                                      <w:color w:val="404040" w:themeColor="text1" w:themeTint="BF"/>
                                      <w:sz w:val="96"/>
                                      <w:szCs w:val="23"/>
                                    </w:rPr>
                                    <w:alias w:val="標題"/>
                                    <w:tag w:val=""/>
                                    <w:id w:val="-1102247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256F4A" w:rsidRPr="00256F4A">
                                      <w:rPr>
                                        <w:rFonts w:ascii="Songti TC" w:eastAsia="Songti TC" w:hAnsi="Songti TC" w:cs="STIXGeneral" w:hint="eastAsia"/>
                                        <w:b/>
                                        <w:color w:val="404040" w:themeColor="text1" w:themeTint="BF"/>
                                        <w:sz w:val="96"/>
                                        <w:szCs w:val="23"/>
                                      </w:rPr>
                                      <w:t>技術分析策略比較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ongti TC" w:eastAsia="Songti TC" w:hAnsi="Songti TC" w:cs="STIXGeneral" w:hint="eastAsia"/>
                                    <w:b/>
                                    <w:color w:val="404040" w:themeColor="text1" w:themeTint="BF"/>
                                    <w:sz w:val="44"/>
                                    <w:szCs w:val="23"/>
                                  </w:rPr>
                                  <w:alias w:val="副標題"/>
                                  <w:tag w:val=""/>
                                  <w:id w:val="451155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256F4A" w:rsidRPr="00256F4A" w:rsidRDefault="00256F4A">
                                    <w:pPr>
                                      <w:pStyle w:val="a3"/>
                                      <w:rPr>
                                        <w:rFonts w:ascii="Microsoft JhengHei UI" w:hAnsi="Microsoft JhengHei UI"/>
                                        <w:i/>
                                        <w:color w:val="262626" w:themeColor="text1" w:themeTint="D9"/>
                                        <w:sz w:val="52"/>
                                        <w:szCs w:val="36"/>
                                      </w:rPr>
                                    </w:pPr>
                                    <w:r w:rsidRPr="00256F4A">
                                      <w:rPr>
                                        <w:rFonts w:ascii="Songti TC" w:eastAsia="Songti TC" w:hAnsi="Songti TC" w:cs="STIXGeneral" w:hint="eastAsia"/>
                                        <w:b/>
                                        <w:color w:val="404040" w:themeColor="text1" w:themeTint="BF"/>
                                        <w:sz w:val="44"/>
                                        <w:szCs w:val="23"/>
                                      </w:rPr>
                                      <w:t>於虛擬貨幣市場的應用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0150CF" id="文字方塊 1" o:spid="_x0000_s1027" type="#_x0000_t202" alt="標題: 標題與副標題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w8aYgIAAHgEAAAOAAAAZHJzL2Uyb0RvYy54bWysVM1uEzEQviPxDpbvZLPbpA2rbKrQKggp&#13;&#10;aiulqGfH682u5D9sJ7vhBUoR5yKOvXFBnHmgVPAWjL1JWhVOiIt3PDOen++b2eFxIzhaMWMrJTMc&#13;&#10;d7oYMUlVXslFht9eTl4MMLKOyJxwJVmG18zi49HzZ8NapyxRpeI5MwiCSJvWOsOlczqNIktLJojt&#13;&#10;KM0kGAtlBHFwNYsoN6SG6IJHSbd7GNXK5NooyqwF7WlrxKMQvygYdedFYZlDPMNQmwunCefcn9Fo&#13;&#10;SNKFIbqs6LYM8g9VCFJJSLoPdUocQUtT/RFKVNQoqwrXoUpEqigqykIP0E3cfdLNrCSahV4AHKv3&#13;&#10;MNn/F5aerS4MqvIM9wYxRpIIIOn+9nrz7fP97Y/N3UcEWlc57tVfv/y6+/Tzw/Xm5nsre/hqbVOI&#13;&#10;MtMQxzWvVANjsNNbUHpUmsII/4V+EdiBiPUefNY4REHZ7x/0ukkfIwq25CjpvYwTHyd6eK6Nda+Z&#13;&#10;EsgLGTbAbgCdrKbWta47F59NqknFeWCYS1Rn+PCg3w0P9hYIziXk8E20xXrJNfMmYLJvZK7yNfRn&#13;&#10;VDtAVtNJBTVMiXUXxMDEQEuwBe4cjoIryKW2EkalMu//pvf+QCRYMaphAjNs3y2JYRjxNxIojuPB&#13;&#10;4CjxQxuuvX64mHAB7fyxVi7FiYIRB7KgtiCCi3F8JxZGiStYlbHPCSYiKWTOsNuJJ67dClg1ysbj&#13;&#10;4AQjqombypmmPrTH1ON72VwRo7ckOODvTO0mlaRPuGh9/Uurx0sHjASiPMotplvwYbwD1dtV9Pvz&#13;&#10;+B68Hn4Yo98AAAD//wMAUEsDBBQABgAIAAAAIQBwAn2Y4AAAAAoBAAAPAAAAZHJzL2Rvd25yZXYu&#13;&#10;eG1sTI9LT8MwEITvSPwHa5G4UScVj5LGqRCIA6oQokWcnXjzEPE6xK6b8uu75QKXkVajmZ0vX022&#13;&#10;FxFH3zlSkM4SEEiVMx01Cj62z1cLED5oMrp3hAoO6GFVnJ/lOjNuT+8YN6ERXEI+0wraEIZMSl+1&#13;&#10;aLWfuQGJvdqNVgc+x0aaUe+53PZyniS30uqO+EOrB3xssfra7KyC0f64l3UZD9uI0/eneY11vX5T&#13;&#10;6vJielqyPCxBBJzCXwJODLwfCh5Wuh0ZL3oFTBN+lb3FXXoDolRwPb9PQRa5/I9QHAEAAP//AwBQ&#13;&#10;SwECLQAUAAYACAAAACEAtoM4kv4AAADhAQAAEwAAAAAAAAAAAAAAAAAAAAAAW0NvbnRlbnRfVHlw&#13;&#10;ZXNdLnhtbFBLAQItABQABgAIAAAAIQA4/SH/1gAAAJQBAAALAAAAAAAAAAAAAAAAAC8BAABfcmVs&#13;&#10;cy8ucmVsc1BLAQItABQABgAIAAAAIQBF4w8aYgIAAHgEAAAOAAAAAAAAAAAAAAAAAC4CAABkcnMv&#13;&#10;ZTJvRG9jLnhtbFBLAQItABQABgAIAAAAIQBwAn2Y4AAAAAoBAAAPAAAAAAAAAAAAAAAAALwEAABk&#13;&#10;cnMvZG93bnJldi54bWxQSwUGAAAAAAQABADzAAAAyQUAAAAA&#13;&#10;" filled="f" stroked="f" strokeweight=".5pt">
                    <v:textbox style="mso-fit-shape-to-text:t" inset="93.6pt,,0">
                      <w:txbxContent>
                        <w:p w:rsidR="00256F4A" w:rsidRPr="00256F4A" w:rsidRDefault="00256F4A">
                          <w:pPr>
                            <w:pStyle w:val="a3"/>
                            <w:spacing w:after="900"/>
                            <w:rPr>
                              <w:rFonts w:ascii="Microsoft JhengHei UI" w:hAnsi="Microsoft JhengHei UI"/>
                              <w:i/>
                              <w:caps/>
                              <w:color w:val="262626" w:themeColor="text1" w:themeTint="D9"/>
                              <w:sz w:val="300"/>
                              <w:szCs w:val="120"/>
                            </w:rPr>
                          </w:pPr>
                          <w:sdt>
                            <w:sdtPr>
                              <w:rPr>
                                <w:rFonts w:ascii="Songti TC" w:eastAsia="Songti TC" w:hAnsi="Songti TC" w:cs="STIXGeneral" w:hint="eastAsia"/>
                                <w:b/>
                                <w:color w:val="404040" w:themeColor="text1" w:themeTint="BF"/>
                                <w:sz w:val="96"/>
                                <w:szCs w:val="23"/>
                              </w:rPr>
                              <w:alias w:val="標題"/>
                              <w:tag w:val=""/>
                              <w:id w:val="-1102247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256F4A"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96"/>
                                  <w:szCs w:val="23"/>
                                </w:rPr>
                                <w:t>技術分析</w:t>
                              </w:r>
                              <w:r w:rsidRPr="00256F4A"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96"/>
                                  <w:szCs w:val="23"/>
                                </w:rPr>
                                <w:t>策略比較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ongti TC" w:eastAsia="Songti TC" w:hAnsi="Songti TC" w:cs="STIXGeneral" w:hint="eastAsia"/>
                              <w:b/>
                              <w:color w:val="404040" w:themeColor="text1" w:themeTint="BF"/>
                              <w:sz w:val="44"/>
                              <w:szCs w:val="23"/>
                            </w:rPr>
                            <w:alias w:val="副標題"/>
                            <w:tag w:val=""/>
                            <w:id w:val="451155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256F4A" w:rsidRPr="00256F4A" w:rsidRDefault="00256F4A">
                              <w:pPr>
                                <w:pStyle w:val="a3"/>
                                <w:rPr>
                                  <w:rFonts w:ascii="Microsoft JhengHei UI" w:hAnsi="Microsoft JhengHei UI"/>
                                  <w:i/>
                                  <w:color w:val="262626" w:themeColor="text1" w:themeTint="D9"/>
                                  <w:sz w:val="52"/>
                                  <w:szCs w:val="36"/>
                                </w:rPr>
                              </w:pPr>
                              <w:r w:rsidRPr="00256F4A"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44"/>
                                  <w:szCs w:val="23"/>
                                </w:rPr>
                                <w:t>於</w:t>
                              </w:r>
                              <w:r w:rsidRPr="00256F4A"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44"/>
                                  <w:szCs w:val="23"/>
                                </w:rPr>
                                <w:t>虛擬貨幣市場</w:t>
                              </w:r>
                              <w:r w:rsidRPr="00256F4A">
                                <w:rPr>
                                  <w:rFonts w:ascii="Songti TC" w:eastAsia="Songti TC" w:hAnsi="Songti TC" w:cs="STIXGeneral" w:hint="eastAsia"/>
                                  <w:b/>
                                  <w:color w:val="404040" w:themeColor="text1" w:themeTint="BF"/>
                                  <w:sz w:val="44"/>
                                  <w:szCs w:val="23"/>
                                </w:rPr>
                                <w:t>的應用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D7BC1" w:rsidRDefault="00BD7BC1"/>
    <w:p w:rsidR="00BD7BC1" w:rsidRDefault="00BD7BC1">
      <w:pPr>
        <w:widowControl/>
      </w:pPr>
      <w:r>
        <w:br w:type="page"/>
      </w:r>
    </w:p>
    <w:p w:rsidR="00BD7BC1" w:rsidRDefault="00BD7BC1" w:rsidP="00BD7BC1">
      <w:pPr>
        <w:pStyle w:val="a5"/>
        <w:numPr>
          <w:ilvl w:val="0"/>
          <w:numId w:val="1"/>
        </w:numPr>
        <w:ind w:leftChars="0"/>
        <w:rPr>
          <w:rFonts w:ascii="Songti TC" w:eastAsia="Songti TC" w:hAnsi="Songti TC" w:cs="STIXGeneral"/>
          <w:b/>
          <w:color w:val="404040" w:themeColor="text1" w:themeTint="BF"/>
          <w:kern w:val="0"/>
          <w:sz w:val="28"/>
          <w:szCs w:val="23"/>
        </w:rPr>
      </w:pPr>
      <w:r>
        <w:rPr>
          <w:rFonts w:ascii="Songti TC" w:eastAsia="Songti TC" w:hAnsi="Songti TC" w:cs="STIXGeneral" w:hint="eastAsia"/>
          <w:b/>
          <w:color w:val="404040" w:themeColor="text1" w:themeTint="BF"/>
          <w:kern w:val="0"/>
          <w:sz w:val="28"/>
          <w:szCs w:val="23"/>
        </w:rPr>
        <w:lastRenderedPageBreak/>
        <w:t>摘要</w:t>
      </w:r>
    </w:p>
    <w:p w:rsidR="00BD7BC1" w:rsidRPr="00E01829" w:rsidRDefault="00E01829" w:rsidP="00E01829">
      <w:pPr>
        <w:pStyle w:val="a5"/>
        <w:widowControl/>
        <w:snapToGrid w:val="0"/>
        <w:ind w:leftChars="0" w:left="56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E0182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市場普遍認為在虛擬貨幣交易中，技術分析的策略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最常被應用</w:t>
      </w:r>
      <w:r w:rsidRPr="00E0182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，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不過技術分析指標種類眾多，各方對於同一指標的看法也不盡相同。</w:t>
      </w:r>
      <w:r w:rsidRPr="00E0182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本專案的目的是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找出在虛擬貨幣市場中，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各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技術分析指標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的效用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，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並</w:t>
      </w:r>
      <w:r w:rsidR="00FC340B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驗證多項技術指標搭配，是否真的能使策略更上層樓</w:t>
      </w:r>
      <w:r w:rsidR="00F510A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。</w:t>
      </w:r>
    </w:p>
    <w:p w:rsidR="00BD7BC1" w:rsidRDefault="00BD7BC1" w:rsidP="00BD7BC1">
      <w:pPr>
        <w:pStyle w:val="a5"/>
        <w:numPr>
          <w:ilvl w:val="0"/>
          <w:numId w:val="1"/>
        </w:numPr>
        <w:ind w:leftChars="0"/>
        <w:rPr>
          <w:rFonts w:ascii="Songti TC" w:eastAsia="Songti TC" w:hAnsi="Songti TC" w:cs="STIXGeneral"/>
          <w:b/>
          <w:color w:val="404040" w:themeColor="text1" w:themeTint="BF"/>
          <w:kern w:val="0"/>
          <w:sz w:val="28"/>
          <w:szCs w:val="23"/>
        </w:rPr>
      </w:pPr>
      <w:r w:rsidRPr="00BD7BC1">
        <w:rPr>
          <w:rFonts w:ascii="Songti TC" w:eastAsia="Songti TC" w:hAnsi="Songti TC" w:cs="STIXGeneral" w:hint="eastAsia"/>
          <w:b/>
          <w:color w:val="404040" w:themeColor="text1" w:themeTint="BF"/>
          <w:kern w:val="0"/>
          <w:sz w:val="28"/>
          <w:szCs w:val="23"/>
        </w:rPr>
        <w:t>資料來源</w:t>
      </w:r>
    </w:p>
    <w:p w:rsidR="00F510A5" w:rsidRPr="00320489" w:rsidRDefault="00F510A5" w:rsidP="00F510A5">
      <w:pPr>
        <w:pStyle w:val="a5"/>
        <w:widowControl/>
        <w:numPr>
          <w:ilvl w:val="1"/>
          <w:numId w:val="3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資料名稱：虛擬貨幣歷史價格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（每小時）</w:t>
      </w:r>
    </w:p>
    <w:p w:rsidR="00F510A5" w:rsidRDefault="00F510A5" w:rsidP="00F510A5">
      <w:pPr>
        <w:pStyle w:val="a5"/>
        <w:widowControl/>
        <w:numPr>
          <w:ilvl w:val="0"/>
          <w:numId w:val="2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資料來源：cryptodatadownload.com</w:t>
      </w:r>
    </w:p>
    <w:p w:rsidR="00F510A5" w:rsidRPr="00320489" w:rsidRDefault="00F510A5" w:rsidP="00F510A5">
      <w:pPr>
        <w:pStyle w:val="a5"/>
        <w:widowControl/>
        <w:numPr>
          <w:ilvl w:val="0"/>
          <w:numId w:val="2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貨幣種類：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Bitcoin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Ether</w:t>
      </w:r>
      <w:r w:rsidR="00A3122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e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um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 w:rsidR="00A3122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B</w:t>
      </w:r>
      <w:r w:rsidR="00A3122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inance Coin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 w:rsidR="00A3122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C</w:t>
      </w:r>
      <w:r w:rsidR="00A3122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ardano</w:t>
      </w:r>
    </w:p>
    <w:p w:rsidR="00F510A5" w:rsidRPr="00320489" w:rsidRDefault="00F510A5" w:rsidP="00F510A5">
      <w:pPr>
        <w:pStyle w:val="a5"/>
        <w:widowControl/>
        <w:numPr>
          <w:ilvl w:val="0"/>
          <w:numId w:val="2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資料欄位名稱：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日期與時間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、開盤價、收盤價、最高價、最低價、成交量</w:t>
      </w:r>
    </w:p>
    <w:p w:rsidR="00F510A5" w:rsidRPr="00320489" w:rsidRDefault="00F510A5" w:rsidP="00F510A5">
      <w:pPr>
        <w:pStyle w:val="a5"/>
        <w:widowControl/>
        <w:numPr>
          <w:ilvl w:val="0"/>
          <w:numId w:val="2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資料時間區間：20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20</w:t>
      </w:r>
      <w:r w:rsidRPr="00320489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-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08-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02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至今</w:t>
      </w:r>
    </w:p>
    <w:p w:rsidR="00F510A5" w:rsidRPr="00F510A5" w:rsidRDefault="00F510A5" w:rsidP="00F510A5">
      <w:pPr>
        <w:pStyle w:val="a5"/>
        <w:widowControl/>
        <w:numPr>
          <w:ilvl w:val="0"/>
          <w:numId w:val="2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資料量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（筆）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：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1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6,319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筆</w:t>
      </w:r>
    </w:p>
    <w:p w:rsidR="00FF1768" w:rsidRPr="00FF1768" w:rsidRDefault="00FF1768" w:rsidP="00FF1768">
      <w:pPr>
        <w:pStyle w:val="a5"/>
        <w:widowControl/>
        <w:numPr>
          <w:ilvl w:val="0"/>
          <w:numId w:val="1"/>
        </w:numPr>
        <w:snapToGrid w:val="0"/>
        <w:ind w:leftChars="0"/>
        <w:rPr>
          <w:rFonts w:ascii="Songti TC" w:eastAsia="Songti TC" w:hAnsi="Songti TC" w:cs="STIXGeneral"/>
          <w:b/>
          <w:color w:val="404040" w:themeColor="text1" w:themeTint="BF"/>
          <w:kern w:val="0"/>
          <w:sz w:val="28"/>
          <w:szCs w:val="23"/>
        </w:rPr>
      </w:pPr>
      <w:r w:rsidRPr="00FF1768">
        <w:rPr>
          <w:rFonts w:ascii="Songti TC" w:eastAsia="Songti TC" w:hAnsi="Songti TC" w:cs="STIXGeneral"/>
          <w:b/>
          <w:color w:val="404040" w:themeColor="text1" w:themeTint="BF"/>
          <w:kern w:val="0"/>
          <w:sz w:val="28"/>
          <w:szCs w:val="23"/>
        </w:rPr>
        <w:t>研究方法</w:t>
      </w:r>
    </w:p>
    <w:p w:rsidR="00FF1768" w:rsidRPr="00731535" w:rsidRDefault="00FF1768" w:rsidP="00FF1768">
      <w:pPr>
        <w:pStyle w:val="a5"/>
        <w:widowControl/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[資料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整理</w:t>
      </w: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]</w:t>
      </w:r>
    </w:p>
    <w:p w:rsidR="009E2E2F" w:rsidRPr="009E2E2F" w:rsidRDefault="00FF1768" w:rsidP="009E2E2F">
      <w:pPr>
        <w:widowControl/>
        <w:snapToGrid w:val="0"/>
        <w:ind w:left="480" w:firstLine="48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將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cryptodatadownload.com獲取虛擬貨幣之歷史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價格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，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並保留日期與時間</w:t>
      </w:r>
      <w:r w:rsidRPr="00320489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、開盤價、收盤價、最高價、最低價、成交量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等會使用到的欄位，並將這些資料</w:t>
      </w:r>
      <w:r w:rsid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和將使用到的技術指標，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製作成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Pandas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套件中的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DataFrame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物件。</w:t>
      </w:r>
    </w:p>
    <w:p w:rsidR="009E2E2F" w:rsidRPr="00320489" w:rsidRDefault="009E2E2F" w:rsidP="00FF1768">
      <w:pPr>
        <w:widowControl/>
        <w:snapToGrid w:val="0"/>
        <w:ind w:left="480" w:firstLine="48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</w:p>
    <w:p w:rsidR="00FF1768" w:rsidRDefault="00FF1768" w:rsidP="00FF1768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[策略制定]</w:t>
      </w:r>
    </w:p>
    <w:p w:rsidR="00FF1768" w:rsidRDefault="00FF1768" w:rsidP="00EE25BE">
      <w:pPr>
        <w:widowControl/>
        <w:snapToGrid w:val="0"/>
        <w:ind w:left="482" w:firstLine="482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利用</w:t>
      </w:r>
      <w:r w:rsidR="00B87F48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t</w:t>
      </w:r>
      <w:r w:rsidR="00B87F48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</w:t>
      </w:r>
      <w:r w:rsidR="00B87F48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套件所計算出的：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移動平均(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MA)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、布林通道(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Bollinger Bands)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、M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ACD ( Moving Average Convergence /</w:t>
      </w:r>
      <w:r w:rsid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 xml:space="preserve"> 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Divergence )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、相對強弱指數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(RSI)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、真實波動幅度均值(</w:t>
      </w:r>
      <w:r w:rsidRPr="00EE25B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ATR)</w:t>
      </w:r>
      <w:r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、能量潮指標(OBV)等</w:t>
      </w:r>
      <w:r w:rsidR="00EE25BE"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，單獨或互相搭配使用，制定</w:t>
      </w:r>
      <w:r w:rsidR="009E2E2F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出以下</w:t>
      </w:r>
      <w:r w:rsidR="00EE25BE" w:rsidRPr="00EE25B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交易策略。</w:t>
      </w:r>
    </w:p>
    <w:p w:rsidR="009E2E2F" w:rsidRDefault="009E2E2F" w:rsidP="009E2E2F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B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uy and Hold</w:t>
      </w:r>
    </w:p>
    <w:p w:rsidR="009E2E2F" w:rsidRDefault="009E2E2F" w:rsidP="009E2E2F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均線黃金交叉</w:t>
      </w:r>
    </w:p>
    <w:p w:rsidR="009E2E2F" w:rsidRDefault="009E2E2F" w:rsidP="009E2E2F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布林通道策略</w:t>
      </w:r>
    </w:p>
    <w:p w:rsidR="009E2E2F" w:rsidRDefault="009E2E2F" w:rsidP="009E2E2F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M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ACD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黃金交叉</w:t>
      </w:r>
    </w:p>
    <w:p w:rsidR="009E2E2F" w:rsidRDefault="009E2E2F" w:rsidP="006B0661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R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SI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超買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/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超賣</w:t>
      </w:r>
    </w:p>
    <w:p w:rsidR="00112243" w:rsidRDefault="00A105D3" w:rsidP="006B0661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M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</w:t>
      </w:r>
      <w:r w:rsidR="007B2FD5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(1&amp;5</w:t>
      </w:r>
      <w:r w:rsidR="007B2FD5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日)</w:t>
      </w:r>
      <w:r w:rsidR="00112243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搭配</w:t>
      </w:r>
      <w:r w:rsidR="00112243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OBV</w:t>
      </w:r>
    </w:p>
    <w:p w:rsidR="006B0661" w:rsidRPr="006B0661" w:rsidRDefault="00112243" w:rsidP="006B0661">
      <w:pPr>
        <w:pStyle w:val="a5"/>
        <w:widowControl/>
        <w:numPr>
          <w:ilvl w:val="0"/>
          <w:numId w:val="5"/>
        </w:numPr>
        <w:snapToGrid w:val="0"/>
        <w:ind w:leftChars="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MACD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搭配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ATR</w:t>
      </w:r>
    </w:p>
    <w:p w:rsidR="009E2E2F" w:rsidRPr="00EE25BE" w:rsidRDefault="009E2E2F" w:rsidP="00EE25BE">
      <w:pPr>
        <w:widowControl/>
        <w:snapToGrid w:val="0"/>
        <w:ind w:left="482" w:firstLine="482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</w:p>
    <w:p w:rsidR="000C4C27" w:rsidRDefault="000C4C27" w:rsidP="00FF1768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</w:p>
    <w:p w:rsidR="000C4C27" w:rsidRDefault="000C4C27" w:rsidP="00F82B69">
      <w:pPr>
        <w:widowControl/>
        <w:snapToGrid w:val="0"/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</w:pPr>
    </w:p>
    <w:p w:rsidR="00FF1768" w:rsidRPr="00731535" w:rsidRDefault="00FF1768" w:rsidP="00FF1768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lastRenderedPageBreak/>
        <w:t>[回測]</w:t>
      </w:r>
    </w:p>
    <w:p w:rsidR="00FF1768" w:rsidRDefault="00EE25BE" w:rsidP="00FF1768">
      <w:pPr>
        <w:widowControl/>
        <w:snapToGrid w:val="0"/>
        <w:ind w:left="480" w:firstLine="48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 xml:space="preserve">撰寫一個名為 </w:t>
      </w: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Account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 xml:space="preserve"> 的物件</w:t>
      </w:r>
      <w:r w:rsidR="00D06F68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，能紀錄策略的每一筆交易</w:t>
      </w:r>
      <w:r w:rsidR="00FB189A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的詳細資訊（日期、時間、買/賣、交易價格、</w:t>
      </w:r>
      <w:r w:rsidR="00077DA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數量、</w:t>
      </w:r>
      <w:r w:rsidR="00FB189A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獲利）</w:t>
      </w:r>
      <w:r w:rsidR="00D06F68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，並計算各個策略的勝率、報酬率、總報酬、</w:t>
      </w:r>
      <w:r w:rsidR="006B0661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風險</w:t>
      </w:r>
      <w:r w:rsidR="00FB189A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和</w:t>
      </w:r>
      <w:r w:rsidR="00FB189A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Mean-Volatility Ratio</w:t>
      </w:r>
      <w:r w:rsidR="00FB189A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（即承擔每一單位風險能獲得之報酬）。</w:t>
      </w:r>
    </w:p>
    <w:p w:rsidR="00415254" w:rsidRDefault="00914AD1" w:rsidP="00914AD1">
      <w:pPr>
        <w:widowControl/>
        <w:snapToGrid w:val="0"/>
        <w:ind w:left="480"/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 w:val="23"/>
          <w:szCs w:val="23"/>
        </w:rPr>
        <w:drawing>
          <wp:inline distT="0" distB="0" distL="0" distR="0">
            <wp:extent cx="5295014" cy="3837526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2-06-15 下午10.55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621" cy="3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2F" w:rsidRDefault="00914AD1" w:rsidP="00914AD1">
      <w:pPr>
        <w:widowControl/>
        <w:snapToGrid w:val="0"/>
        <w:ind w:left="480" w:firstLine="480"/>
        <w:jc w:val="right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 xml:space="preserve">Ex. 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以太幣使用布林通道策略</w:t>
      </w:r>
    </w:p>
    <w:p w:rsidR="00F82B69" w:rsidRDefault="00F82B69" w:rsidP="00F82B69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[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策略比較</w:t>
      </w:r>
      <w:r w:rsidRPr="00731535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]</w:t>
      </w:r>
    </w:p>
    <w:p w:rsidR="00CE452F" w:rsidRDefault="006A70FC" w:rsidP="0022370F">
      <w:pPr>
        <w:widowControl/>
        <w:snapToGrid w:val="0"/>
        <w:ind w:firstLine="480"/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首先，</w:t>
      </w:r>
      <w:r w:rsidR="00CE452F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每個利用技術指標制訂出的策略都輸給長期持有</w:t>
      </w:r>
      <w:r w:rsidR="00CE452F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(Buy and Hold)</w:t>
      </w:r>
      <w:r w:rsidR="00CE452F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，這也許是因為</w:t>
      </w:r>
      <w:r w:rsidR="001F162A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虛擬貨幣市場近兩年才崛起，</w:t>
      </w:r>
      <w:r w:rsidR="00AF4B85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導致漲幅巨大</w:t>
      </w:r>
      <w:r w:rsidR="00D96E5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。但這也驗證了市場上說長期持有者往往報酬、勝率較高的說法。與其盲目使用技術指標，不如長期持有</w:t>
      </w:r>
      <w:r w:rsidR="00D90EDE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——</w:t>
      </w:r>
      <w:r w:rsidR="00634422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不但輕鬆</w:t>
      </w:r>
      <w:r w:rsidR="0040196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還能獲得更好的獲利表現。</w:t>
      </w:r>
    </w:p>
    <w:p w:rsidR="00401969" w:rsidRDefault="00401969" w:rsidP="0022370F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接下來將排除長期持有策略，比較剩餘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技術指標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。</w:t>
      </w:r>
    </w:p>
    <w:p w:rsidR="0022370F" w:rsidRDefault="0022370F" w:rsidP="0022370F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觀察個人認為最能看出策略好壞的M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ean-Volatility Ratio</w:t>
      </w:r>
      <w:r w:rsidR="00AF4B85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（表1表2）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。從下列圖表可以看出，只要時間段不要過長（如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20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與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100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日），</w:t>
      </w:r>
      <w:r w:rsidR="00771BD1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最簡單常見的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MA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黃金交叉</w:t>
      </w:r>
      <w:r w:rsidR="00E8783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(表</w:t>
      </w:r>
      <w:r w:rsidR="005E34A9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2</w:t>
      </w:r>
      <w:r w:rsidR="00E8783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)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的表現最佳；</w:t>
      </w:r>
      <w:r w:rsidR="000152D0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不過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MA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搭配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OBV</w:t>
      </w:r>
      <w:r w:rsidR="005E34A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（表1）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的策略無法使效率上升，</w:t>
      </w:r>
      <w:r w:rsidR="0075490C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甚至拖累</w:t>
      </w:r>
      <w:r w:rsidR="006F047D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原先</w:t>
      </w:r>
      <w:r w:rsidR="0075490C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表現</w:t>
      </w:r>
      <w:r w:rsidR="0040196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打破原先的預期</w:t>
      </w:r>
      <w:r w:rsidR="009E64FF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，這可能是參與之指標太少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。</w:t>
      </w:r>
      <w:r w:rsidR="0040196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從勝率、報酬率等都可看出——</w:t>
      </w:r>
      <w:r w:rsidR="006F047D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兩</w:t>
      </w:r>
      <w:r w:rsidR="00401969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項指標的搭配</w:t>
      </w:r>
      <w:r w:rsidR="006F047D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，無法帶來更好的表現。</w:t>
      </w:r>
    </w:p>
    <w:p w:rsidR="00EC2C31" w:rsidRDefault="00EC2C31" w:rsidP="00693B9E">
      <w:pPr>
        <w:widowControl/>
        <w:snapToGrid w:val="0"/>
        <w:ind w:firstLine="480"/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</w:pPr>
      <w:r w:rsidRPr="00EC2C31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lastRenderedPageBreak/>
        <w:t>而若是排除</w:t>
      </w:r>
      <w:r w:rsidRPr="00EC2C31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MA</w:t>
      </w:r>
      <w:r w:rsidRPr="00EC2C31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相關的策略，比較</w:t>
      </w:r>
      <w:r w:rsidRPr="00EC2C31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布林通道策略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 w:rsidRPr="00EC2C31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M</w:t>
      </w:r>
      <w:r w:rsidRPr="00EC2C31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ACD</w:t>
      </w:r>
      <w:r w:rsidRPr="00EC2C31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黃金交叉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 w:rsidRP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R</w:t>
      </w:r>
      <w:r w:rsidRP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SI</w:t>
      </w:r>
      <w:r w:rsidRP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超買</w:t>
      </w:r>
      <w:r w:rsidRP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/</w:t>
      </w:r>
      <w:r w:rsidRP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超賣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、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MACD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搭配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ATR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，發現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RSI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擁有最佳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Mean Volatility Ratio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（表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1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），勝率也在高檔（表7）。而</w:t>
      </w:r>
      <w:r w:rsidR="00693B9E">
        <w:rPr>
          <w:rFonts w:ascii="Songti TC" w:eastAsia="Songti TC" w:hAnsi="Songti TC" w:cs="STIXGeneral"/>
          <w:color w:val="404040" w:themeColor="text1" w:themeTint="BF"/>
          <w:kern w:val="0"/>
          <w:sz w:val="23"/>
          <w:szCs w:val="23"/>
        </w:rPr>
        <w:t>MACD</w:t>
      </w:r>
      <w:r w:rsidR="00693B9E"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  <w:t>雖風險高、勝率低，卻在長期擁有最高報酬率。</w:t>
      </w:r>
    </w:p>
    <w:p w:rsidR="00CE2E0C" w:rsidRPr="00693B9E" w:rsidRDefault="00CE2E0C" w:rsidP="00CE2E0C">
      <w:pPr>
        <w:widowControl/>
        <w:snapToGrid w:val="0"/>
        <w:rPr>
          <w:rFonts w:ascii="Songti TC" w:eastAsia="Songti TC" w:hAnsi="Songti TC" w:cs="STIXGeneral" w:hint="eastAsia"/>
          <w:color w:val="404040" w:themeColor="text1" w:themeTint="BF"/>
          <w:kern w:val="0"/>
          <w:sz w:val="23"/>
          <w:szCs w:val="23"/>
        </w:rPr>
      </w:pPr>
    </w:p>
    <w:p w:rsidR="00E87839" w:rsidRDefault="0022370F" w:rsidP="0022370F">
      <w:pPr>
        <w:widowControl/>
        <w:snapToGrid w:val="0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>
            <wp:extent cx="6422390" cy="258318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Mean_Volatilit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2" t="7956" r="18411" b="7382"/>
                    <a:stretch/>
                  </pic:blipFill>
                  <pic:spPr bwMode="auto">
                    <a:xfrm>
                      <a:off x="0" y="0"/>
                      <a:ext cx="642239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839" w:rsidRDefault="00E87839" w:rsidP="00E87839">
      <w:pPr>
        <w:widowControl/>
        <w:snapToGrid w:val="0"/>
        <w:jc w:val="right"/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1</w:t>
      </w:r>
    </w:p>
    <w:p w:rsidR="00E87839" w:rsidRDefault="0022370F" w:rsidP="009B6816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 wp14:anchorId="37740E8D" wp14:editId="7A5EFC4E">
            <wp:extent cx="6422400" cy="2586311"/>
            <wp:effectExtent l="0" t="0" r="381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Mean_Volatility_Rat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2" t="7796" r="18889" b="7781"/>
                    <a:stretch/>
                  </pic:blipFill>
                  <pic:spPr bwMode="auto">
                    <a:xfrm>
                      <a:off x="0" y="0"/>
                      <a:ext cx="6422400" cy="258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816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表2</w:t>
      </w:r>
    </w:p>
    <w:p w:rsidR="00E87839" w:rsidRDefault="0022370F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lastRenderedPageBreak/>
        <w:drawing>
          <wp:inline distT="0" distB="0" distL="0" distR="0">
            <wp:extent cx="6422400" cy="259702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_Retur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9" t="7909" r="19071" b="7632"/>
                    <a:stretch/>
                  </pic:blipFill>
                  <pic:spPr bwMode="auto">
                    <a:xfrm>
                      <a:off x="0" y="0"/>
                      <a:ext cx="6422400" cy="2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839" w:rsidRDefault="00E87839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3</w:t>
      </w:r>
      <w:r w:rsidR="006B5374"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 wp14:anchorId="769696B8" wp14:editId="0A211180">
            <wp:extent cx="6422400" cy="2608646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Retur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7588" r="18958" b="7420"/>
                    <a:stretch/>
                  </pic:blipFill>
                  <pic:spPr bwMode="auto">
                    <a:xfrm>
                      <a:off x="0" y="0"/>
                      <a:ext cx="6422400" cy="260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4</w:t>
      </w:r>
    </w:p>
    <w:p w:rsidR="00E87839" w:rsidRDefault="0022370F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>
            <wp:extent cx="6422400" cy="2564451"/>
            <wp:effectExtent l="0" t="0" r="381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_Volatility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3" t="7907" r="18174" b="7669"/>
                    <a:stretch/>
                  </pic:blipFill>
                  <pic:spPr bwMode="auto">
                    <a:xfrm>
                      <a:off x="0" y="0"/>
                      <a:ext cx="6422400" cy="256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816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 w:rsidR="009B6816"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5</w:t>
      </w:r>
    </w:p>
    <w:p w:rsidR="00E87839" w:rsidRDefault="006B5374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bookmarkStart w:id="0" w:name="_GoBack"/>
      <w:bookmarkEnd w:id="0"/>
      <w:r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lastRenderedPageBreak/>
        <w:drawing>
          <wp:inline distT="0" distB="0" distL="0" distR="0" wp14:anchorId="7D183BF0" wp14:editId="25C069EA">
            <wp:extent cx="6422400" cy="2616411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Volatilit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7" t="7734" r="19390" b="7612"/>
                    <a:stretch/>
                  </pic:blipFill>
                  <pic:spPr bwMode="auto">
                    <a:xfrm>
                      <a:off x="0" y="0"/>
                      <a:ext cx="6422400" cy="261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839" w:rsidRDefault="00E87839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6</w:t>
      </w:r>
      <w:r w:rsidR="0022370F"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>
            <wp:extent cx="6422065" cy="260477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WinRat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7" t="7636" r="18852" b="7306"/>
                    <a:stretch/>
                  </pic:blipFill>
                  <pic:spPr bwMode="auto">
                    <a:xfrm>
                      <a:off x="0" y="0"/>
                      <a:ext cx="6424688" cy="26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0FC" w:rsidRDefault="00E87839" w:rsidP="00E87839">
      <w:pPr>
        <w:widowControl/>
        <w:snapToGrid w:val="0"/>
        <w:jc w:val="right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7</w:t>
      </w:r>
      <w:r w:rsidR="0022370F">
        <w:rPr>
          <w:rFonts w:ascii="Songti TC" w:eastAsia="Songti TC" w:hAnsi="Songti TC" w:cs="STIXGeneral" w:hint="eastAsia"/>
          <w:noProof/>
          <w:color w:val="404040" w:themeColor="text1" w:themeTint="BF"/>
          <w:kern w:val="0"/>
          <w:szCs w:val="23"/>
        </w:rPr>
        <w:drawing>
          <wp:inline distT="0" distB="0" distL="0" distR="0">
            <wp:extent cx="6422400" cy="2589630"/>
            <wp:effectExtent l="0" t="0" r="381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WinRat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7" t="8043" r="18824" b="7303"/>
                    <a:stretch/>
                  </pic:blipFill>
                  <pic:spPr bwMode="auto">
                    <a:xfrm>
                      <a:off x="0" y="0"/>
                      <a:ext cx="6422400" cy="25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839" w:rsidRPr="00F82B69" w:rsidRDefault="00E87839" w:rsidP="00E87839">
      <w:pPr>
        <w:widowControl/>
        <w:snapToGrid w:val="0"/>
        <w:jc w:val="right"/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表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8</w:t>
      </w:r>
    </w:p>
    <w:p w:rsidR="009E64FF" w:rsidRPr="009E64FF" w:rsidRDefault="00BD7BC1" w:rsidP="009E64FF">
      <w:pPr>
        <w:pStyle w:val="a5"/>
        <w:numPr>
          <w:ilvl w:val="0"/>
          <w:numId w:val="1"/>
        </w:numPr>
        <w:ind w:leftChars="0"/>
        <w:rPr>
          <w:rFonts w:ascii="Songti TC" w:eastAsia="Songti TC" w:hAnsi="Songti TC" w:cs="STIXGeneral" w:hint="eastAsia"/>
          <w:b/>
          <w:color w:val="404040" w:themeColor="text1" w:themeTint="BF"/>
          <w:kern w:val="0"/>
          <w:sz w:val="28"/>
          <w:szCs w:val="23"/>
        </w:rPr>
      </w:pPr>
      <w:r w:rsidRPr="00BD7BC1">
        <w:rPr>
          <w:rFonts w:ascii="Songti TC" w:eastAsia="Songti TC" w:hAnsi="Songti TC" w:cs="STIXGeneral" w:hint="eastAsia"/>
          <w:b/>
          <w:color w:val="404040" w:themeColor="text1" w:themeTint="BF"/>
          <w:kern w:val="0"/>
          <w:sz w:val="28"/>
          <w:szCs w:val="23"/>
        </w:rPr>
        <w:lastRenderedPageBreak/>
        <w:t>結論</w:t>
      </w:r>
    </w:p>
    <w:p w:rsidR="009117D1" w:rsidRDefault="00E040B6" w:rsidP="009E64FF">
      <w:pPr>
        <w:pStyle w:val="a5"/>
        <w:snapToGrid w:val="0"/>
        <w:ind w:leftChars="0" w:left="561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 w:rsidRPr="00E040B6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若非對虛擬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貨幣市場熟捻</w:t>
      </w:r>
      <w:r w:rsidR="009E64FF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卻又想投資的人，</w:t>
      </w:r>
      <w:r w:rsidR="001B06F5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長期持有將是最佳策略。</w:t>
      </w:r>
    </w:p>
    <w:p w:rsidR="00E040B6" w:rsidRDefault="009117D1" w:rsidP="009E64FF">
      <w:pPr>
        <w:pStyle w:val="a5"/>
        <w:snapToGrid w:val="0"/>
        <w:ind w:leftChars="0" w:left="561"/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而針對技術指標，最簡單</w:t>
      </w:r>
      <w:r w:rsidR="004058FB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、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常見的移動平均線</w:t>
      </w:r>
      <w:r>
        <w:rPr>
          <w:rFonts w:ascii="Songti TC" w:eastAsia="Songti TC" w:hAnsi="Songti TC" w:cs="STIXGeneral"/>
          <w:color w:val="404040" w:themeColor="text1" w:themeTint="BF"/>
          <w:kern w:val="0"/>
          <w:szCs w:val="23"/>
        </w:rPr>
        <w:t>MA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卻是最實用</w:t>
      </w:r>
      <w:r w:rsidR="00A806E6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有效</w:t>
      </w: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的</w:t>
      </w:r>
      <w:r w:rsidR="00A806E6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，其餘技術指標則各有所長。</w:t>
      </w:r>
      <w:r w:rsidR="004058FB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而本次結合兩種技術指標的策略，也都無法提升表現。若盲目的使用技術指標，</w:t>
      </w:r>
      <w:r w:rsidR="00A5084E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不但無法帶來超額報酬，甚至將暴露在更高的風險中。</w:t>
      </w:r>
    </w:p>
    <w:p w:rsidR="00A5084E" w:rsidRPr="00E040B6" w:rsidRDefault="00A5084E" w:rsidP="009E64FF">
      <w:pPr>
        <w:pStyle w:val="a5"/>
        <w:snapToGrid w:val="0"/>
        <w:ind w:leftChars="0" w:left="561"/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</w:pPr>
      <w:r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若想將技術指標融入自己的交易策略中，</w:t>
      </w:r>
      <w:r w:rsidR="00A90C4D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一定</w:t>
      </w:r>
      <w:r w:rsidR="00192BCF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要熟悉每項指標的計算及</w:t>
      </w:r>
      <w:r w:rsidR="00862D2E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其效用</w:t>
      </w:r>
      <w:r w:rsidR="003F5974">
        <w:rPr>
          <w:rFonts w:ascii="Songti TC" w:eastAsia="Songti TC" w:hAnsi="Songti TC" w:cs="STIXGeneral" w:hint="eastAsia"/>
          <w:color w:val="404040" w:themeColor="text1" w:themeTint="BF"/>
          <w:kern w:val="0"/>
          <w:szCs w:val="23"/>
        </w:rPr>
        <w:t>，並嚴謹回測，才有可能戰勝市場。</w:t>
      </w:r>
    </w:p>
    <w:sectPr w:rsidR="00A5084E" w:rsidRPr="00E040B6" w:rsidSect="00256F4A">
      <w:pgSz w:w="11900" w:h="16840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altName w:val="新細明體"/>
    <w:panose1 w:val="02020603050405020304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altName w:val="微軟正黑體"/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5B3"/>
    <w:multiLevelType w:val="hybridMultilevel"/>
    <w:tmpl w:val="B4661FF4"/>
    <w:lvl w:ilvl="0" w:tplc="4770037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C932F4B"/>
    <w:multiLevelType w:val="hybridMultilevel"/>
    <w:tmpl w:val="9EC453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4770037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C9340C"/>
    <w:multiLevelType w:val="hybridMultilevel"/>
    <w:tmpl w:val="5B8A1A78"/>
    <w:lvl w:ilvl="0" w:tplc="47700370">
      <w:start w:val="1"/>
      <w:numFmt w:val="bullet"/>
      <w:lvlText w:val=""/>
      <w:lvlJc w:val="left"/>
      <w:pPr>
        <w:ind w:left="955" w:hanging="48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63C07DA1"/>
    <w:multiLevelType w:val="hybridMultilevel"/>
    <w:tmpl w:val="CABC1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1F78B4"/>
    <w:multiLevelType w:val="hybridMultilevel"/>
    <w:tmpl w:val="DDB02F62"/>
    <w:lvl w:ilvl="0" w:tplc="96C8ED1C">
      <w:start w:val="1"/>
      <w:numFmt w:val="taiwaneseCountingThousand"/>
      <w:lvlText w:val="%1、"/>
      <w:lvlJc w:val="left"/>
      <w:pPr>
        <w:ind w:left="560" w:hanging="5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4A"/>
    <w:rsid w:val="000152D0"/>
    <w:rsid w:val="00077DAE"/>
    <w:rsid w:val="000C4C27"/>
    <w:rsid w:val="00112243"/>
    <w:rsid w:val="00192BCF"/>
    <w:rsid w:val="001B06F5"/>
    <w:rsid w:val="001F162A"/>
    <w:rsid w:val="00206248"/>
    <w:rsid w:val="0022370F"/>
    <w:rsid w:val="00225567"/>
    <w:rsid w:val="00256F4A"/>
    <w:rsid w:val="003B2BC6"/>
    <w:rsid w:val="003F5974"/>
    <w:rsid w:val="00401969"/>
    <w:rsid w:val="004058FB"/>
    <w:rsid w:val="004067E4"/>
    <w:rsid w:val="00415254"/>
    <w:rsid w:val="004C52B5"/>
    <w:rsid w:val="005E33DC"/>
    <w:rsid w:val="005E34A9"/>
    <w:rsid w:val="00600075"/>
    <w:rsid w:val="00634422"/>
    <w:rsid w:val="00693B9E"/>
    <w:rsid w:val="006A70FC"/>
    <w:rsid w:val="006B0661"/>
    <w:rsid w:val="006B5374"/>
    <w:rsid w:val="006F047D"/>
    <w:rsid w:val="00740CE3"/>
    <w:rsid w:val="0075490C"/>
    <w:rsid w:val="00771BD1"/>
    <w:rsid w:val="00792491"/>
    <w:rsid w:val="007B2FD5"/>
    <w:rsid w:val="00862D2E"/>
    <w:rsid w:val="009117D1"/>
    <w:rsid w:val="00914AD1"/>
    <w:rsid w:val="00917155"/>
    <w:rsid w:val="009B6816"/>
    <w:rsid w:val="009E2E2F"/>
    <w:rsid w:val="009E64FF"/>
    <w:rsid w:val="00A105D3"/>
    <w:rsid w:val="00A3122E"/>
    <w:rsid w:val="00A5084E"/>
    <w:rsid w:val="00A806E6"/>
    <w:rsid w:val="00A90C4D"/>
    <w:rsid w:val="00AB1D0B"/>
    <w:rsid w:val="00AF4B85"/>
    <w:rsid w:val="00B87F48"/>
    <w:rsid w:val="00BD0AF0"/>
    <w:rsid w:val="00BD7BC1"/>
    <w:rsid w:val="00CE2E0C"/>
    <w:rsid w:val="00CE452F"/>
    <w:rsid w:val="00D06F68"/>
    <w:rsid w:val="00D90EDE"/>
    <w:rsid w:val="00D96E59"/>
    <w:rsid w:val="00DF245F"/>
    <w:rsid w:val="00E01829"/>
    <w:rsid w:val="00E040B6"/>
    <w:rsid w:val="00E87839"/>
    <w:rsid w:val="00EC2C31"/>
    <w:rsid w:val="00EE25BE"/>
    <w:rsid w:val="00F510A5"/>
    <w:rsid w:val="00F82B69"/>
    <w:rsid w:val="00FB189A"/>
    <w:rsid w:val="00FC340B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B289"/>
  <w15:chartTrackingRefBased/>
  <w15:docId w15:val="{53EEF7FD-3CA5-DB43-BE71-E87224A0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iauKai" w:hAnsi="Times New Roman" w:cs="Times New Roman (本文 CS 字型)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56F4A"/>
    <w:rPr>
      <w:rFonts w:asciiTheme="minorHAnsi" w:eastAsia="Microsoft JhengHei UI" w:hAnsiTheme="minorHAnsi" w:cstheme="minorBid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256F4A"/>
    <w:rPr>
      <w:rFonts w:asciiTheme="minorHAnsi" w:eastAsia="Microsoft JhengHei UI" w:hAnsiTheme="minorHAnsi" w:cstheme="minorBid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BD7BC1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6816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6816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技術分析策略比較</dc:title>
  <dc:subject>於虛擬貨幣市場的應用</dc:subject>
  <dc:creator>姓名：黃柏喬
系級：金融三
學號：108302067</dc:creator>
  <cp:keywords/>
  <dc:description/>
  <cp:lastModifiedBy>. .</cp:lastModifiedBy>
  <cp:revision>3</cp:revision>
  <cp:lastPrinted>2022-06-15T16:21:00Z</cp:lastPrinted>
  <dcterms:created xsi:type="dcterms:W3CDTF">2022-06-15T16:21:00Z</dcterms:created>
  <dcterms:modified xsi:type="dcterms:W3CDTF">2022-06-15T16:22:00Z</dcterms:modified>
</cp:coreProperties>
</file>