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Helvetica" w:cs="Helvetica" w:eastAsia="Helvetica" w:hAnsi="Helvetica"/>
          <w:b/>
          <w:bCs/>
          <w:color w:val="2D6A4F"/>
          <w:spacing w:val="100"/>
          <w:sz w:val="18"/>
          <w:szCs w:val="18"/>
        </w:rPr>
        <w:t xml:space="preserve">KICKBASE LIGA  ·  REGELWERK</w:t>
      </w:r>
    </w:p>
    <w:p>
      <w:pPr>
        <w:spacing w:after="80"/>
      </w:pPr>
      <w:r>
        <w:rPr>
          <w:rFonts w:ascii="Georgia" w:cs="Georgia" w:eastAsia="Georgia" w:hAnsi="Georgia"/>
          <w:color w:val="1B1B1B"/>
          <w:sz w:val="56"/>
          <w:szCs w:val="56"/>
        </w:rPr>
        <w:t xml:space="preserve">Eine Liga, die sich jedes</w:t>
      </w:r>
    </w:p>
    <w:p>
      <w:pPr>
        <w:spacing w:after="40"/>
      </w:pPr>
      <w:r>
        <w:rPr>
          <w:rFonts w:ascii="Georgia" w:cs="Georgia" w:eastAsia="Georgia" w:hAnsi="Georgia"/>
          <w:color w:val="2D6A4F"/>
          <w:sz w:val="56"/>
          <w:szCs w:val="56"/>
        </w:rPr>
        <w:t xml:space="preserve">Jahr neu erfindet</w:t>
      </w:r>
    </w:p>
    <w:p>
      <w:pPr>
        <w:spacing w:after="400"/>
      </w:pPr>
      <w:r>
        <w:rPr>
          <w:rFonts w:ascii="Helvetica" w:cs="Helvetica" w:eastAsia="Helvetica" w:hAnsi="Helvetica"/>
          <w:color w:val="6B7280"/>
          <w:sz w:val="20"/>
          <w:szCs w:val="20"/>
        </w:rPr>
        <w:t xml:space="preserve">Saison 2026/27  ·  Stand: Juli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F3F4F6" w:val="clear"/>
            <w:tcMar>
              <w:top w:type="dxa" w:w="120"/>
              <w:left w:type="dxa" w:w="80"/>
              <w:bottom w:type="dxa" w:w="120"/>
              <w:right w:type="dxa" w:w="80"/>
            </w:tcMar>
          </w:tcPr>
          <w:p>
            <w:pPr>
              <w:spacing w:after="40"/>
              <w:jc w:val="center"/>
            </w:pPr>
            <w:r>
              <w:rPr>
                <w:rFonts w:ascii="Georgia" w:cs="Georgia" w:eastAsia="Georgia" w:hAnsi="Georgia"/>
                <w:b/>
                <w:bCs/>
                <w:color w:val="1B1B1B"/>
                <w:sz w:val="40"/>
                <w:szCs w:val="40"/>
              </w:rPr>
              <w:t xml:space="preserve">14</w:t>
            </w:r>
          </w:p>
          <w:p>
            <w:pPr>
              <w:jc w:val="center"/>
            </w:pPr>
            <w:r>
              <w:rPr>
                <w:rFonts w:ascii="Helvetica" w:cs="Helvetica" w:eastAsia="Helvetica" w:hAnsi="Helvetica"/>
                <w:color w:val="6B7280"/>
                <w:spacing w:val="40"/>
                <w:sz w:val="16"/>
                <w:szCs w:val="16"/>
              </w:rPr>
              <w:t xml:space="preserve">MANAGER</w:t>
            </w:r>
          </w:p>
        </w:tc>
        <w:tc>
          <w:tcPr>
            <w:tcW w:type="dxa" w:w="2250"/>
            <w:shd w:fill="F3F4F6" w:val="clear"/>
            <w:tcMar>
              <w:top w:type="dxa" w:w="120"/>
              <w:left w:type="dxa" w:w="80"/>
              <w:bottom w:type="dxa" w:w="120"/>
              <w:right w:type="dxa" w:w="80"/>
            </w:tcMar>
          </w:tcPr>
          <w:p>
            <w:pPr>
              <w:spacing w:after="40"/>
              <w:jc w:val="center"/>
            </w:pPr>
            <w:r>
              <w:rPr>
                <w:rFonts w:ascii="Georgia" w:cs="Georgia" w:eastAsia="Georgia" w:hAnsi="Georgia"/>
                <w:b/>
                <w:bCs/>
                <w:color w:val="1B1B1B"/>
                <w:sz w:val="40"/>
                <w:szCs w:val="40"/>
              </w:rPr>
              <w:t xml:space="preserve">100M</w:t>
            </w:r>
          </w:p>
          <w:p>
            <w:pPr>
              <w:jc w:val="center"/>
            </w:pPr>
            <w:r>
              <w:rPr>
                <w:rFonts w:ascii="Helvetica" w:cs="Helvetica" w:eastAsia="Helvetica" w:hAnsi="Helvetica"/>
                <w:color w:val="6B7280"/>
                <w:spacing w:val="40"/>
                <w:sz w:val="16"/>
                <w:szCs w:val="16"/>
              </w:rPr>
              <w:t xml:space="preserve">STARTKAPITAL</w:t>
            </w:r>
          </w:p>
        </w:tc>
        <w:tc>
          <w:tcPr>
            <w:tcW w:type="dxa" w:w="2250"/>
            <w:shd w:fill="F3F4F6" w:val="clear"/>
            <w:tcMar>
              <w:top w:type="dxa" w:w="120"/>
              <w:left w:type="dxa" w:w="80"/>
              <w:bottom w:type="dxa" w:w="120"/>
              <w:right w:type="dxa" w:w="80"/>
            </w:tcMar>
          </w:tcPr>
          <w:p>
            <w:pPr>
              <w:spacing w:after="40"/>
              <w:jc w:val="center"/>
            </w:pPr>
            <w:r>
              <w:rPr>
                <w:rFonts w:ascii="Georgia" w:cs="Georgia" w:eastAsia="Georgia" w:hAnsi="Georgia"/>
                <w:b/>
                <w:bCs/>
                <w:color w:val="1B1B1B"/>
                <w:sz w:val="40"/>
                <w:szCs w:val="40"/>
              </w:rPr>
              <w:t xml:space="preserve">50€</w:t>
            </w:r>
          </w:p>
          <w:p>
            <w:pPr>
              <w:jc w:val="center"/>
            </w:pPr>
            <w:r>
              <w:rPr>
                <w:rFonts w:ascii="Helvetica" w:cs="Helvetica" w:eastAsia="Helvetica" w:hAnsi="Helvetica"/>
                <w:color w:val="6B7280"/>
                <w:spacing w:val="40"/>
                <w:sz w:val="16"/>
                <w:szCs w:val="16"/>
              </w:rPr>
              <w:t xml:space="preserve">EINSATZ</w:t>
            </w:r>
          </w:p>
        </w:tc>
        <w:tc>
          <w:tcPr>
            <w:tcW w:type="dxa" w:w="2250"/>
            <w:shd w:fill="F3F4F6" w:val="clear"/>
            <w:tcMar>
              <w:top w:type="dxa" w:w="120"/>
              <w:left w:type="dxa" w:w="80"/>
              <w:bottom w:type="dxa" w:w="120"/>
              <w:right w:type="dxa" w:w="80"/>
            </w:tcMar>
          </w:tcPr>
          <w:p>
            <w:pPr>
              <w:spacing w:after="40"/>
              <w:jc w:val="center"/>
            </w:pPr>
            <w:r>
              <w:rPr>
                <w:rFonts w:ascii="Georgia" w:cs="Georgia" w:eastAsia="Georgia" w:hAnsi="Georgia"/>
                <w:b/>
                <w:bCs/>
                <w:color w:val="1B1B1B"/>
                <w:sz w:val="40"/>
                <w:szCs w:val="40"/>
              </w:rPr>
              <w:t xml:space="preserve">17K</w:t>
            </w:r>
          </w:p>
          <w:p>
            <w:pPr>
              <w:jc w:val="center"/>
            </w:pPr>
            <w:r>
              <w:rPr>
                <w:rFonts w:ascii="Helvetica" w:cs="Helvetica" w:eastAsia="Helvetica" w:hAnsi="Helvetica"/>
                <w:color w:val="6B7280"/>
                <w:spacing w:val="40"/>
                <w:sz w:val="16"/>
                <w:szCs w:val="16"/>
              </w:rPr>
              <w:t xml:space="preserve">MINDESTPUNKTE</w:t>
            </w:r>
          </w:p>
        </w:tc>
      </w:tr>
    </w:tbl>
    <w:p>
      <w:pPr>
        <w:pBdr>
          <w:bottom w:val="single" w:color="D1D5DB" w:sz="1"/>
        </w:pBdr>
        <w:spacing w:after="200" w:before="200"/>
      </w:pPr>
    </w:p>
    <w:p>
      <w:pPr>
        <w:spacing w:after="40" w:before="400"/>
      </w:pPr>
      <w:r>
        <w:rPr>
          <w:rFonts w:ascii="Helvetica" w:cs="Helvetica" w:eastAsia="Helvetica" w:hAnsi="Helvetica"/>
          <w:b/>
          <w:bCs/>
          <w:color w:val="2D6A4F"/>
          <w:spacing w:val="80"/>
          <w:sz w:val="18"/>
          <w:szCs w:val="18"/>
        </w:rPr>
        <w:t xml:space="preserve">FAHRPLAN</w:t>
      </w:r>
    </w:p>
    <w:p>
      <w:pPr>
        <w:spacing w:after="160" w:before="40"/>
      </w:pPr>
      <w:r>
        <w:rPr>
          <w:rFonts w:ascii="Georgia" w:cs="Georgia" w:eastAsia="Georgia" w:hAnsi="Georgia"/>
          <w:color w:val="1B1B1B"/>
          <w:sz w:val="44"/>
          <w:szCs w:val="44"/>
        </w:rPr>
        <w:t xml:space="preserve">Der Weg zum Anpfiff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E5E7EB" w:sz="1"/>
              <w:left w:val="none"/>
              <w:bottom w:val="none"/>
              <w:right w:val="none"/>
            </w:tcBorders>
            <w:tcMar>
              <w:top w:type="dxa" w:w="100"/>
              <w:bottom w:type="dxa" w:w="100"/>
            </w:tcMar>
          </w:tcPr>
          <w:p>
            <w:r>
              <w:rPr>
                <w:rFonts w:ascii="Georgia" w:cs="Georgia" w:eastAsia="Georgia" w:hAnsi="Georgia"/>
                <w:b/>
                <w:bCs/>
                <w:color w:val="2D6A4F"/>
                <w:sz w:val="32"/>
                <w:szCs w:val="32"/>
              </w:rPr>
              <w:t xml:space="preserve">24.07</w:t>
            </w:r>
          </w:p>
        </w:tc>
        <w:tc>
          <w:tcPr>
            <w:tcW w:type="dxa" w:w="7200"/>
            <w:tcBorders>
              <w:top w:val="single" w:color="E5E7EB" w:sz="1"/>
              <w:left w:val="none"/>
              <w:bottom w:val="none"/>
              <w:right w:val="none"/>
            </w:tcBorders>
            <w:tcMar>
              <w:top w:type="dxa" w:w="100"/>
              <w:bottom w:type="dxa" w:w="100"/>
            </w:tcMar>
          </w:tcPr>
          <w:p>
            <w:pPr>
              <w:spacing w:after="20"/>
            </w:pPr>
            <w:r>
              <w:rPr>
                <w:rFonts w:ascii="Helvetica" w:cs="Helvetica" w:eastAsia="Helvetica" w:hAnsi="Helvetica"/>
                <w:b/>
                <w:bCs/>
                <w:color w:val="1B1B1B"/>
                <w:sz w:val="22"/>
                <w:szCs w:val="22"/>
              </w:rPr>
              <w:t xml:space="preserve">Sammel-Nachricht an die Liga</w:t>
            </w:r>
          </w:p>
          <w:p>
            <w:r>
              <w:rPr>
                <w:rFonts w:ascii="Helvetica" w:cs="Helvetica" w:eastAsia="Helvetica" w:hAnsi="Helvetica"/>
                <w:color w:val="6B7280"/>
                <w:sz w:val="20"/>
                <w:szCs w:val="20"/>
              </w:rPr>
              <w:t xml:space="preserve">Personalstand, neue Manager, Ablauf</w:t>
            </w:r>
          </w:p>
        </w:tc>
      </w:tr>
      <w:tr>
        <w:tc>
          <w:tcPr>
            <w:tcW w:type="dxa" w:w="1800"/>
            <w:tcBorders>
              <w:top w:val="single" w:color="E5E7EB" w:sz="1"/>
              <w:left w:val="none"/>
              <w:bottom w:val="none"/>
              <w:right w:val="none"/>
            </w:tcBorders>
            <w:tcMar>
              <w:top w:type="dxa" w:w="100"/>
              <w:bottom w:type="dxa" w:w="100"/>
            </w:tcMar>
          </w:tcPr>
          <w:p>
            <w:r>
              <w:rPr>
                <w:rFonts w:ascii="Georgia" w:cs="Georgia" w:eastAsia="Georgia" w:hAnsi="Georgia"/>
                <w:b/>
                <w:bCs/>
                <w:color w:val="2D6A4F"/>
                <w:sz w:val="32"/>
                <w:szCs w:val="32"/>
              </w:rPr>
              <w:t xml:space="preserve">27.07</w:t>
            </w:r>
          </w:p>
        </w:tc>
        <w:tc>
          <w:tcPr>
            <w:tcW w:type="dxa" w:w="7200"/>
            <w:tcBorders>
              <w:top w:val="single" w:color="E5E7EB" w:sz="1"/>
              <w:left w:val="none"/>
              <w:bottom w:val="none"/>
              <w:right w:val="none"/>
            </w:tcBorders>
            <w:tcMar>
              <w:top w:type="dxa" w:w="100"/>
              <w:bottom w:type="dxa" w:w="100"/>
            </w:tcMar>
          </w:tcPr>
          <w:p>
            <w:pPr>
              <w:spacing w:after="20"/>
            </w:pPr>
            <w:r>
              <w:rPr>
                <w:rFonts w:ascii="Helvetica" w:cs="Helvetica" w:eastAsia="Helvetica" w:hAnsi="Helvetica"/>
                <w:b/>
                <w:bCs/>
                <w:color w:val="1B1B1B"/>
                <w:sz w:val="22"/>
                <w:szCs w:val="22"/>
              </w:rPr>
              <w:t xml:space="preserve">VKR-Benennung, Deadline</w:t>
            </w:r>
          </w:p>
          <w:p>
            <w:r>
              <w:rPr>
                <w:rFonts w:ascii="Helvetica" w:cs="Helvetica" w:eastAsia="Helvetica" w:hAnsi="Helvetica"/>
                <w:color w:val="6B7280"/>
                <w:sz w:val="20"/>
                <w:szCs w:val="20"/>
              </w:rPr>
              <w:t xml:space="preserve">Jeder Manager benennt seinen Spieler</w:t>
            </w:r>
          </w:p>
        </w:tc>
      </w:tr>
      <w:tr>
        <w:tc>
          <w:tcPr>
            <w:tcW w:type="dxa" w:w="1800"/>
            <w:tcBorders>
              <w:top w:val="single" w:color="E5E7EB" w:sz="1"/>
              <w:left w:val="none"/>
              <w:bottom w:val="none"/>
              <w:right w:val="none"/>
            </w:tcBorders>
            <w:tcMar>
              <w:top w:type="dxa" w:w="100"/>
              <w:bottom w:type="dxa" w:w="100"/>
            </w:tcMar>
          </w:tcPr>
          <w:p>
            <w:r>
              <w:rPr>
                <w:rFonts w:ascii="Georgia" w:cs="Georgia" w:eastAsia="Georgia" w:hAnsi="Georgia"/>
                <w:b/>
                <w:bCs/>
                <w:color w:val="2D6A4F"/>
                <w:sz w:val="32"/>
                <w:szCs w:val="32"/>
              </w:rPr>
              <w:t xml:space="preserve">28.07</w:t>
            </w:r>
          </w:p>
        </w:tc>
        <w:tc>
          <w:tcPr>
            <w:tcW w:type="dxa" w:w="7200"/>
            <w:tcBorders>
              <w:top w:val="single" w:color="E5E7EB" w:sz="1"/>
              <w:left w:val="none"/>
              <w:bottom w:val="none"/>
              <w:right w:val="none"/>
            </w:tcBorders>
            <w:tcMar>
              <w:top w:type="dxa" w:w="100"/>
              <w:bottom w:type="dxa" w:w="100"/>
            </w:tcMar>
          </w:tcPr>
          <w:p>
            <w:pPr>
              <w:spacing w:after="20"/>
            </w:pPr>
            <w:r>
              <w:rPr>
                <w:rFonts w:ascii="Helvetica" w:cs="Helvetica" w:eastAsia="Helvetica" w:hAnsi="Helvetica"/>
                <w:b/>
                <w:bCs/>
                <w:color w:val="1B1B1B"/>
                <w:sz w:val="22"/>
                <w:szCs w:val="22"/>
              </w:rPr>
              <w:t xml:space="preserve">Transfermarkt öffnet</w:t>
            </w:r>
          </w:p>
          <w:p>
            <w:r>
              <w:rPr>
                <w:rFonts w:ascii="Helvetica" w:cs="Helvetica" w:eastAsia="Helvetica" w:hAnsi="Helvetica"/>
                <w:color w:val="6B7280"/>
                <w:sz w:val="20"/>
                <w:szCs w:val="20"/>
              </w:rPr>
              <w:t xml:space="preserve">Direkt im Anschluss, keine Wartezeit</w:t>
            </w:r>
          </w:p>
        </w:tc>
      </w:tr>
      <w:tr>
        <w:tc>
          <w:tcPr>
            <w:tcW w:type="dxa" w:w="1800"/>
            <w:tcBorders>
              <w:top w:val="single" w:color="E5E7EB" w:sz="1"/>
              <w:left w:val="none"/>
              <w:bottom w:val="none"/>
              <w:right w:val="none"/>
            </w:tcBorders>
            <w:tcMar>
              <w:top w:type="dxa" w:w="100"/>
              <w:bottom w:type="dxa" w:w="100"/>
            </w:tcMar>
          </w:tcPr>
          <w:p>
            <w:r>
              <w:rPr>
                <w:rFonts w:ascii="Georgia" w:cs="Georgia" w:eastAsia="Georgia" w:hAnsi="Georgia"/>
                <w:b/>
                <w:bCs/>
                <w:color w:val="2D6A4F"/>
                <w:sz w:val="32"/>
                <w:szCs w:val="32"/>
              </w:rPr>
              <w:t xml:space="preserve">bis 28.08</w:t>
            </w:r>
          </w:p>
        </w:tc>
        <w:tc>
          <w:tcPr>
            <w:tcW w:type="dxa" w:w="7200"/>
            <w:tcBorders>
              <w:top w:val="single" w:color="E5E7EB" w:sz="1"/>
              <w:left w:val="none"/>
              <w:bottom w:val="none"/>
              <w:right w:val="none"/>
            </w:tcBorders>
            <w:tcMar>
              <w:top w:type="dxa" w:w="100"/>
              <w:bottom w:type="dxa" w:w="100"/>
            </w:tcMar>
          </w:tcPr>
          <w:p>
            <w:pPr>
              <w:spacing w:after="20"/>
            </w:pPr>
            <w:r>
              <w:rPr>
                <w:rFonts w:ascii="Helvetica" w:cs="Helvetica" w:eastAsia="Helvetica" w:hAnsi="Helvetica"/>
                <w:b/>
                <w:bCs/>
                <w:color w:val="1B1B1B"/>
                <w:sz w:val="22"/>
                <w:szCs w:val="22"/>
              </w:rPr>
              <w:t xml:space="preserve">Zahlung Einsatz (50€)</w:t>
            </w:r>
          </w:p>
          <w:p>
            <w:r>
              <w:rPr>
                <w:rFonts w:ascii="Helvetica" w:cs="Helvetica" w:eastAsia="Helvetica" w:hAnsi="Helvetica"/>
                <w:color w:val="6B7280"/>
                <w:sz w:val="20"/>
                <w:szCs w:val="20"/>
              </w:rPr>
              <w:t xml:space="preserve">An Patrick, genauer Termin wird von ihm festgelegt</w:t>
            </w:r>
          </w:p>
        </w:tc>
      </w:tr>
      <w:tr>
        <w:tc>
          <w:tcPr>
            <w:tcW w:type="dxa" w:w="1800"/>
            <w:tcBorders>
              <w:top w:val="single" w:color="E5E7EB" w:sz="1"/>
              <w:left w:val="none"/>
              <w:bottom w:val="none"/>
              <w:right w:val="none"/>
            </w:tcBorders>
            <w:tcMar>
              <w:top w:type="dxa" w:w="100"/>
              <w:bottom w:type="dxa" w:w="100"/>
            </w:tcMar>
          </w:tcPr>
          <w:p>
            <w:r>
              <w:rPr>
                <w:rFonts w:ascii="Georgia" w:cs="Georgia" w:eastAsia="Georgia" w:hAnsi="Georgia"/>
                <w:b/>
                <w:bCs/>
                <w:color w:val="2D6A4F"/>
                <w:sz w:val="32"/>
                <w:szCs w:val="32"/>
              </w:rPr>
              <w:t xml:space="preserve">28.08</w:t>
            </w:r>
          </w:p>
        </w:tc>
        <w:tc>
          <w:tcPr>
            <w:tcW w:type="dxa" w:w="7200"/>
            <w:tcBorders>
              <w:top w:val="single" w:color="E5E7EB" w:sz="1"/>
              <w:left w:val="none"/>
              <w:bottom w:val="none"/>
              <w:right w:val="none"/>
            </w:tcBorders>
            <w:tcMar>
              <w:top w:type="dxa" w:w="100"/>
              <w:bottom w:type="dxa" w:w="100"/>
            </w:tcMar>
          </w:tcPr>
          <w:p>
            <w:pPr>
              <w:spacing w:after="20"/>
            </w:pPr>
            <w:r>
              <w:rPr>
                <w:rFonts w:ascii="Helvetica" w:cs="Helvetica" w:eastAsia="Helvetica" w:hAnsi="Helvetica"/>
                <w:b/>
                <w:bCs/>
                <w:color w:val="1B1B1B"/>
                <w:sz w:val="22"/>
                <w:szCs w:val="22"/>
              </w:rPr>
              <w:t xml:space="preserve">Bundesliga-Saisonstart</w:t>
            </w:r>
          </w:p>
          <w:p>
            <w:r>
              <w:rPr>
                <w:rFonts w:ascii="Helvetica" w:cs="Helvetica" w:eastAsia="Helvetica" w:hAnsi="Helvetica"/>
                <w:color w:val="6B7280"/>
                <w:sz w:val="20"/>
                <w:szCs w:val="20"/>
              </w:rPr>
              <w:t xml:space="preserve">Eröffnungsspiel Bayern gegen Stuttgart</w:t>
            </w:r>
          </w:p>
        </w:tc>
      </w:tr>
    </w:tbl>
    <w:p>
      <w:pPr>
        <w:pBdr>
          <w:bottom w:val="single" w:color="D1D5DB" w:sz="1"/>
        </w:pBdr>
        <w:spacing w:after="200" w:before="200"/>
      </w:pPr>
    </w:p>
    <w:p>
      <w:pPr>
        <w:spacing w:after="40" w:before="400"/>
      </w:pPr>
      <w:r>
        <w:rPr>
          <w:rFonts w:ascii="Helvetica" w:cs="Helvetica" w:eastAsia="Helvetica" w:hAnsi="Helvetica"/>
          <w:b/>
          <w:bCs/>
          <w:color w:val="2D6A4F"/>
          <w:spacing w:val="80"/>
          <w:sz w:val="18"/>
          <w:szCs w:val="18"/>
        </w:rPr>
        <w:t xml:space="preserve">LEITUNG &amp; VERWALTUNG</w:t>
      </w:r>
    </w:p>
    <w:p>
      <w:pPr>
        <w:spacing w:after="160" w:before="40"/>
      </w:pPr>
      <w:r>
        <w:rPr>
          <w:rFonts w:ascii="Georgia" w:cs="Georgia" w:eastAsia="Georgia" w:hAnsi="Georgia"/>
          <w:color w:val="1B1B1B"/>
          <w:sz w:val="44"/>
          <w:szCs w:val="44"/>
        </w:rPr>
        <w:t xml:space="preserve">Wer die Fäden zieht</w:t>
      </w:r>
    </w:p>
    <w:p>
      <w:pPr>
        <w:spacing w:after="80"/>
      </w:pPr>
      <w:r>
        <w:rPr>
          <w:rFonts w:ascii="Helvetica" w:cs="Helvetica" w:eastAsia="Helvetica" w:hAnsi="Helvetica"/>
          <w:b/>
          <w:bCs/>
          <w:color w:val="6B7280"/>
          <w:sz w:val="20"/>
          <w:szCs w:val="20"/>
        </w:rPr>
        <w:t xml:space="preserve">Leo  ·  Kempe  ·  Beach</w:t>
      </w:r>
    </w:p>
    <w:p>
      <w:pPr>
        <w:spacing w:after="160"/>
      </w:pPr>
      <w:r>
        <w:rPr>
          <w:rFonts w:ascii="Helvetica" w:cs="Helvetica" w:eastAsia="Helvetica" w:hAnsi="Helvetica"/>
          <w:color w:val="374151"/>
          <w:sz w:val="22"/>
          <w:szCs w:val="22"/>
        </w:rPr>
        <w:t xml:space="preserve">Die Leitung besteht aus drei Parteien und entscheidet über Aufnahme neuer Manager, Regeländerungen und strittige Fälle. Schatzmeister ist Patrick, zuständig für Einsatz, Prämien und volle Transparenz der Kasse.</w:t>
      </w:r>
    </w:p>
    <w:p>
      <w:pPr>
        <w:spacing w:after="200"/>
      </w:pPr>
      <w:r>
        <w:rPr>
          <w:rFonts w:ascii="Helvetica" w:cs="Helvetica" w:eastAsia="Helvetica" w:hAnsi="Helvetica"/>
          <w:color w:val="6B7280"/>
          <w:sz w:val="20"/>
          <w:szCs w:val="20"/>
        </w:rPr>
        <w:t xml:space="preserve">Side-Bet-Dokument: </w:t>
      </w:r>
      <w:r>
        <w:rPr>
          <w:rFonts w:ascii="Helvetica" w:cs="Helvetica" w:eastAsia="Helvetica" w:hAnsi="Helvetica"/>
          <w:color w:val="2D6A4F"/>
          <w:sz w:val="20"/>
          <w:szCs w:val="20"/>
          <w:u w:val="single"/>
        </w:rPr>
        <w:t xml:space="preserve">docs.google.com/spreadsheets/d/1ZQQBVDrKvADtsydtV40YWTvy1WlIjcsE5nRFJJvDLE4</w:t>
      </w:r>
    </w:p>
    <w:p>
      <w:pPr>
        <w:pBdr>
          <w:bottom w:val="single" w:color="D1D5DB" w:sz="1"/>
        </w:pBdr>
        <w:spacing w:after="200" w:before="200"/>
      </w:pPr>
    </w:p>
    <w:p>
      <w:pPr>
        <w:spacing w:after="40" w:before="400"/>
      </w:pPr>
      <w:r>
        <w:rPr>
          <w:rFonts w:ascii="Helvetica" w:cs="Helvetica" w:eastAsia="Helvetica" w:hAnsi="Helvetica"/>
          <w:b/>
          <w:bCs/>
          <w:color w:val="2D6A4F"/>
          <w:spacing w:val="80"/>
          <w:sz w:val="18"/>
          <w:szCs w:val="18"/>
        </w:rPr>
        <w:t xml:space="preserve">ABSTIMMUNG</w:t>
      </w:r>
    </w:p>
    <w:p>
      <w:pPr>
        <w:spacing w:after="160" w:before="40"/>
      </w:pPr>
      <w:r>
        <w:rPr>
          <w:rFonts w:ascii="Georgia" w:cs="Georgia" w:eastAsia="Georgia" w:hAnsi="Georgia"/>
          <w:color w:val="1B1B1B"/>
          <w:sz w:val="44"/>
          <w:szCs w:val="44"/>
        </w:rPr>
        <w:t xml:space="preserve">Wie Regeln entstehen</w:t>
      </w:r>
    </w:p>
    <w:p>
      <w:pPr>
        <w:pStyle w:val="ListParagraph"/>
        <w:numPr>
          <w:ilvl w:val="0"/>
          <w:numId w:val="1"/>
        </w:numPr>
        <w:spacing w:after="80"/>
      </w:pPr>
      <w:r>
        <w:rPr>
          <w:rFonts w:ascii="Helvetica" w:cs="Helvetica" w:eastAsia="Helvetica" w:hAnsi="Helvetica"/>
          <w:color w:val="374151"/>
          <w:sz w:val="22"/>
          <w:szCs w:val="22"/>
        </w:rPr>
        <w:t xml:space="preserve">Regeländerungen werden mit ⅔-Mehrheit beschlossen (bei 12 Managern: 9 Zustimmungen)</w:t>
      </w:r>
    </w:p>
    <w:p>
      <w:pPr>
        <w:pStyle w:val="ListParagraph"/>
        <w:numPr>
          <w:ilvl w:val="0"/>
          <w:numId w:val="1"/>
        </w:numPr>
        <w:spacing w:after="80"/>
      </w:pPr>
      <w:r>
        <w:rPr>
          <w:rFonts w:ascii="Helvetica" w:cs="Helvetica" w:eastAsia="Helvetica" w:hAnsi="Helvetica"/>
          <w:color w:val="374151"/>
          <w:sz w:val="22"/>
          <w:szCs w:val="22"/>
        </w:rPr>
        <w:t xml:space="preserve">Neue Vorschläge müssen sinnvoll begründet sein</w:t>
      </w:r>
    </w:p>
    <w:p>
      <w:pPr>
        <w:pStyle w:val="ListParagraph"/>
        <w:numPr>
          <w:ilvl w:val="0"/>
          <w:numId w:val="1"/>
        </w:numPr>
        <w:spacing w:after="80"/>
      </w:pPr>
      <w:r>
        <w:rPr>
          <w:rFonts w:ascii="Helvetica" w:cs="Helvetica" w:eastAsia="Helvetica" w:hAnsi="Helvetica"/>
          <w:color w:val="374151"/>
          <w:sz w:val="22"/>
          <w:szCs w:val="22"/>
        </w:rPr>
        <w:t xml:space="preserve">Vorschläge gehen an die Leitung, die eine anonyme Umfrage erstellt, abgeschlossen innerhalb einer Woche</w:t>
      </w:r>
    </w:p>
    <w:p>
      <w:pPr>
        <w:pBdr>
          <w:bottom w:val="single" w:color="D1D5DB" w:sz="1"/>
        </w:pBdr>
        <w:spacing w:after="200" w:before="200"/>
      </w:pPr>
    </w:p>
    <w:p>
      <w:pPr>
        <w:spacing w:after="40" w:before="400"/>
      </w:pPr>
      <w:r>
        <w:rPr>
          <w:rFonts w:ascii="Helvetica" w:cs="Helvetica" w:eastAsia="Helvetica" w:hAnsi="Helvetica"/>
          <w:b/>
          <w:bCs/>
          <w:color w:val="2D6A4F"/>
          <w:spacing w:val="80"/>
          <w:sz w:val="18"/>
          <w:szCs w:val="18"/>
        </w:rPr>
        <w:t xml:space="preserve">VORKAUFSRECHT</w:t>
      </w:r>
    </w:p>
    <w:p>
      <w:pPr>
        <w:spacing w:after="160" w:before="40"/>
      </w:pPr>
      <w:r>
        <w:rPr>
          <w:rFonts w:ascii="Georgia" w:cs="Georgia" w:eastAsia="Georgia" w:hAnsi="Georgia"/>
          <w:color w:val="1B1B1B"/>
          <w:sz w:val="44"/>
          <w:szCs w:val="44"/>
        </w:rPr>
        <w:t xml:space="preserve">Das VKR-System</w:t>
      </w:r>
    </w:p>
    <w:p>
      <w:pPr>
        <w:spacing w:after="160"/>
      </w:pPr>
      <w:r>
        <w:rPr>
          <w:rFonts w:ascii="Helvetica" w:cs="Helvetica" w:eastAsia="Helvetica" w:hAnsi="Helvetica"/>
          <w:color w:val="374151"/>
          <w:sz w:val="22"/>
          <w:szCs w:val="22"/>
        </w:rPr>
        <w:t xml:space="preserve">Jeder Manager darf einen Spieler mit VKR belegen, die Reihenfolge ergibt sich aus der VKR-Tabelle. Sobald der Spieler auf dem Transfermarkt erscheint, muss das VKR in der Gruppe kommuniziert werden. Es ist verbindlich zu ziehen, auch bei Nebelgranaten: Wer eine Nebelkerze zieht, zahlt beim Wintermeeting eine Runde, der Spieler wird für alle frei. Beim zweiten Erscheinen auf dem Markt ist der Spieler ohnehin für alle frei. Wer seinen Draft verpasst, verliert sein VKR. Neulinge dürfen ihr VKR als Erstes setzen.</w:t>
      </w:r>
    </w:p>
    <w:p>
      <w:pPr>
        <w:pBdr>
          <w:left w:val="single" w:color="2D6A4F" w:sz="6"/>
        </w:pBdr>
        <w:shd w:fill="F0FDF4" w:val="clear"/>
        <w:spacing w:before="200"/>
        <w:ind w:left="200"/>
      </w:pPr>
      <w:r>
        <w:rPr>
          <w:rFonts w:ascii="Helvetica" w:cs="Helvetica" w:eastAsia="Helvetica" w:hAnsi="Helvetica"/>
          <w:b/>
          <w:bCs/>
          <w:color w:val="2D6A4F"/>
          <w:spacing w:val="60"/>
          <w:sz w:val="18"/>
          <w:szCs w:val="18"/>
        </w:rPr>
        <w:t xml:space="preserve">  NEU AB SAISON 26/27</w:t>
      </w:r>
    </w:p>
    <w:p>
      <w:pPr>
        <w:pBdr>
          <w:left w:val="single" w:color="2D6A4F" w:sz="6"/>
        </w:pBdr>
        <w:shd w:fill="F0FDF4" w:val="clear"/>
        <w:spacing w:after="200"/>
        <w:ind w:left="200"/>
      </w:pPr>
      <w:r>
        <w:rPr>
          <w:rFonts w:ascii="Helvetica" w:cs="Helvetica" w:eastAsia="Helvetica" w:hAnsi="Helvetica"/>
          <w:color w:val="1B4332"/>
          <w:sz w:val="21"/>
          <w:szCs w:val="21"/>
        </w:rPr>
        <w:t xml:space="preserve">  VKR-Spieler werden am Stichtag benannt, der Marktwert wird zu diesem Zeitpunkt festgehalten. Der Transfermarkt öffnet direkt im Anschluss, keine Wartezeit mehr. Steigt der Marktwert bis zum Kauf, gleicht der Admin die Differenz per Gutschrift aus.</w:t>
      </w:r>
    </w:p>
    <w:p>
      <w:pPr>
        <w:pBdr>
          <w:bottom w:val="single" w:color="D1D5DB" w:sz="1"/>
        </w:pBdr>
        <w:spacing w:after="200" w:before="200"/>
      </w:pPr>
    </w:p>
    <w:p>
      <w:pPr>
        <w:spacing w:after="40" w:before="400"/>
      </w:pPr>
      <w:r>
        <w:rPr>
          <w:rFonts w:ascii="Helvetica" w:cs="Helvetica" w:eastAsia="Helvetica" w:hAnsi="Helvetica"/>
          <w:b/>
          <w:bCs/>
          <w:color w:val="2D6A4F"/>
          <w:spacing w:val="80"/>
          <w:sz w:val="18"/>
          <w:szCs w:val="18"/>
        </w:rPr>
        <w:t xml:space="preserve">STARTKAPITAL</w:t>
      </w:r>
    </w:p>
    <w:p>
      <w:pPr>
        <w:spacing w:after="160" w:before="40"/>
      </w:pPr>
      <w:r>
        <w:rPr>
          <w:rFonts w:ascii="Georgia" w:cs="Georgia" w:eastAsia="Georgia" w:hAnsi="Georgia"/>
          <w:color w:val="1B1B1B"/>
          <w:sz w:val="44"/>
          <w:szCs w:val="44"/>
        </w:rPr>
        <w:t xml:space="preserve">100 Millionen für alle</w:t>
      </w:r>
    </w:p>
    <w:p>
      <w:pPr>
        <w:spacing w:after="160"/>
      </w:pPr>
      <w:r>
        <w:rPr>
          <w:rFonts w:ascii="Helvetica" w:cs="Helvetica" w:eastAsia="Helvetica" w:hAnsi="Helvetica"/>
          <w:color w:val="374151"/>
          <w:sz w:val="22"/>
          <w:szCs w:val="22"/>
        </w:rPr>
        <w:t xml:space="preserve">Das Startkapital wird direkt vom Admin (Kempe) über die Kickbase-Admin-Tools vergeben und angepasst. Der bisherige Ghost-Player-Prozess entfällt damit vollständig.</w:t>
      </w:r>
    </w:p>
    <w:p>
      <w:pPr>
        <w:pBdr>
          <w:bottom w:val="single" w:color="D1D5DB" w:sz="1"/>
        </w:pBdr>
        <w:spacing w:after="200" w:before="200"/>
      </w:pPr>
    </w:p>
    <w:p>
      <w:pPr>
        <w:spacing w:after="40" w:before="400"/>
      </w:pPr>
      <w:r>
        <w:rPr>
          <w:rFonts w:ascii="Helvetica" w:cs="Helvetica" w:eastAsia="Helvetica" w:hAnsi="Helvetica"/>
          <w:b/>
          <w:bCs/>
          <w:color w:val="2D6A4F"/>
          <w:spacing w:val="80"/>
          <w:sz w:val="18"/>
          <w:szCs w:val="18"/>
        </w:rPr>
        <w:t xml:space="preserve">KASSE</w:t>
      </w:r>
    </w:p>
    <w:p>
      <w:pPr>
        <w:spacing w:after="160" w:before="40"/>
      </w:pPr>
      <w:r>
        <w:rPr>
          <w:rFonts w:ascii="Georgia" w:cs="Georgia" w:eastAsia="Georgia" w:hAnsi="Georgia"/>
          <w:color w:val="1B1B1B"/>
          <w:sz w:val="44"/>
          <w:szCs w:val="44"/>
        </w:rPr>
        <w:t xml:space="preserve">Schatzmeister &amp; Prämien</w:t>
      </w:r>
    </w:p>
    <w:p>
      <w:pPr>
        <w:spacing w:after="160"/>
      </w:pPr>
      <w:r>
        <w:rPr>
          <w:rFonts w:ascii="Helvetica" w:cs="Helvetica" w:eastAsia="Helvetica" w:hAnsi="Helvetica"/>
          <w:color w:val="374151"/>
          <w:sz w:val="22"/>
          <w:szCs w:val="22"/>
        </w:rPr>
        <w:t xml:space="preserve">Einsatz: 50 Euro pro Person. Patrick sorgt für volle Transparenz der Gelder, erstellt die Aufstellung bei Saisonübergang und übernimmt Auszahlung sowie Einzug.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3F4F6" w:val="clear"/>
            <w:tcMar>
              <w:top w:type="dxa" w:w="80"/>
              <w:left w:type="dxa" w:w="120"/>
              <w:bottom w:type="dxa" w:w="80"/>
              <w:right w:type="dxa" w:w="120"/>
            </w:tcMar>
          </w:tcPr>
          <w:p>
            <w:r>
              <w:rPr>
                <w:rFonts w:ascii="Helvetica" w:cs="Helvetica" w:eastAsia="Helvetica" w:hAnsi="Helvetica"/>
                <w:color w:val="6B7280"/>
                <w:sz w:val="18"/>
                <w:szCs w:val="18"/>
              </w:rPr>
              <w:t xml:space="preserve">Platz 1–3</w:t>
            </w:r>
          </w:p>
          <w:p>
            <w:r>
              <w:rPr>
                <w:rFonts w:ascii="Georgia" w:cs="Georgia" w:eastAsia="Georgia" w:hAnsi="Georgia"/>
                <w:b/>
                <w:bCs/>
                <w:color w:val="1B1B1B"/>
                <w:sz w:val="26"/>
                <w:szCs w:val="26"/>
              </w:rPr>
              <w:t xml:space="preserve">250€  ·  200€  ·  150€</w:t>
            </w:r>
          </w:p>
        </w:tc>
        <w:tc>
          <w:tcPr>
            <w:tcW w:type="dxa" w:w="4500"/>
            <w:shd w:fill="F3F4F6" w:val="clear"/>
            <w:tcMar>
              <w:top w:type="dxa" w:w="80"/>
              <w:left w:type="dxa" w:w="120"/>
              <w:bottom w:type="dxa" w:w="80"/>
              <w:right w:type="dxa" w:w="120"/>
            </w:tcMar>
          </w:tcPr>
          <w:p>
            <w:r>
              <w:rPr>
                <w:rFonts w:ascii="Helvetica" w:cs="Helvetica" w:eastAsia="Helvetica" w:hAnsi="Helvetica"/>
                <w:color w:val="6B7280"/>
                <w:sz w:val="18"/>
                <w:szCs w:val="18"/>
              </w:rPr>
              <w:t xml:space="preserve">Platz 4–7</w:t>
            </w:r>
          </w:p>
          <w:p>
            <w:r>
              <w:rPr>
                <w:rFonts w:ascii="Georgia" w:cs="Georgia" w:eastAsia="Georgia" w:hAnsi="Georgia"/>
                <w:b/>
                <w:bCs/>
                <w:color w:val="1B1B1B"/>
                <w:sz w:val="26"/>
                <w:szCs w:val="26"/>
              </w:rPr>
              <w:t xml:space="preserve">100€  ·  75€  ·  50€  ·  25€</w:t>
            </w:r>
          </w:p>
        </w:tc>
      </w:tr>
      <w:tr>
        <w:tc>
          <w:tcPr>
            <w:tcW w:type="dxa" w:w="4500"/>
            <w:shd w:fill="F3F4F6" w:val="clear"/>
            <w:tcMar>
              <w:top w:type="dxa" w:w="80"/>
              <w:left w:type="dxa" w:w="120"/>
              <w:bottom w:type="dxa" w:w="80"/>
              <w:right w:type="dxa" w:w="120"/>
            </w:tcMar>
          </w:tcPr>
          <w:p>
            <w:r>
              <w:rPr>
                <w:rFonts w:ascii="Helvetica" w:cs="Helvetica" w:eastAsia="Helvetica" w:hAnsi="Helvetica"/>
                <w:color w:val="6B7280"/>
                <w:sz w:val="18"/>
                <w:szCs w:val="18"/>
              </w:rPr>
              <w:t xml:space="preserve">Platz 8–9</w:t>
            </w:r>
          </w:p>
          <w:p>
            <w:r>
              <w:rPr>
                <w:rFonts w:ascii="Georgia" w:cs="Georgia" w:eastAsia="Georgia" w:hAnsi="Georgia"/>
                <w:b/>
                <w:bCs/>
                <w:color w:val="1B1B1B"/>
                <w:sz w:val="26"/>
                <w:szCs w:val="26"/>
              </w:rPr>
              <w:t xml:space="preserve">Keine Auszahlung</w:t>
            </w:r>
          </w:p>
        </w:tc>
        <w:tc>
          <w:tcPr>
            <w:tcW w:type="dxa" w:w="4500"/>
            <w:shd w:fill="F3F4F6" w:val="clear"/>
            <w:tcMar>
              <w:top w:type="dxa" w:w="80"/>
              <w:left w:type="dxa" w:w="120"/>
              <w:bottom w:type="dxa" w:w="80"/>
              <w:right w:type="dxa" w:w="120"/>
            </w:tcMar>
          </w:tcPr>
          <w:p>
            <w:r>
              <w:rPr>
                <w:rFonts w:ascii="Helvetica" w:cs="Helvetica" w:eastAsia="Helvetica" w:hAnsi="Helvetica"/>
                <w:color w:val="6B7280"/>
                <w:sz w:val="18"/>
                <w:szCs w:val="18"/>
              </w:rPr>
              <w:t xml:space="preserve">Platz 10–14</w:t>
            </w:r>
          </w:p>
          <w:p>
            <w:r>
              <w:rPr>
                <w:rFonts w:ascii="Georgia" w:cs="Georgia" w:eastAsia="Georgia" w:hAnsi="Georgia"/>
                <w:b/>
                <w:bCs/>
                <w:color w:val="1B1B1B"/>
                <w:sz w:val="26"/>
                <w:szCs w:val="26"/>
              </w:rPr>
              <w:t xml:space="preserve">-10€ bis -50€ Strafe</w:t>
            </w:r>
          </w:p>
        </w:tc>
      </w:tr>
    </w:tbl>
    <w:p>
      <w:pPr>
        <w:spacing w:after="40" w:before="120"/>
      </w:pPr>
      <w:r>
        <w:rPr>
          <w:rFonts w:ascii="Helvetica" w:cs="Helvetica" w:eastAsia="Helvetica" w:hAnsi="Helvetica"/>
          <w:color w:val="6B7280"/>
          <w:sz w:val="19"/>
          <w:szCs w:val="19"/>
        </w:rPr>
        <w:t xml:space="preserve">Summe Einsätze: 14 × 50€ = 700€   ·   Summe Strafzahlungen: 150€</w:t>
      </w:r>
    </w:p>
    <w:p>
      <w:pPr>
        <w:spacing w:after="160"/>
      </w:pPr>
      <w:r>
        <w:rPr>
          <w:rFonts w:ascii="Helvetica" w:cs="Helvetica" w:eastAsia="Helvetica" w:hAnsi="Helvetica"/>
          <w:i/>
          <w:iCs/>
          <w:color w:val="6B7280"/>
          <w:sz w:val="19"/>
          <w:szCs w:val="19"/>
        </w:rPr>
        <w:t xml:space="preserve">Hinweis: Tabelle bleibt vorerst unverändert, Patrick kann diese anpassen, sobald sie an ihn übergeben ist.</w:t>
      </w:r>
    </w:p>
    <w:p>
      <w:pPr>
        <w:pBdr>
          <w:bottom w:val="single" w:color="D1D5DB" w:sz="1"/>
        </w:pBdr>
        <w:spacing w:after="200" w:before="200"/>
      </w:pPr>
    </w:p>
    <w:p>
      <w:pPr>
        <w:spacing w:after="40" w:before="400"/>
      </w:pPr>
      <w:r>
        <w:rPr>
          <w:rFonts w:ascii="Helvetica" w:cs="Helvetica" w:eastAsia="Helvetica" w:hAnsi="Helvetica"/>
          <w:b/>
          <w:bCs/>
          <w:color w:val="2D6A4F"/>
          <w:spacing w:val="80"/>
          <w:sz w:val="18"/>
          <w:szCs w:val="18"/>
        </w:rPr>
        <w:t xml:space="preserve">KADER &amp; LEIHEN</w:t>
      </w:r>
    </w:p>
    <w:p>
      <w:pPr>
        <w:spacing w:after="160" w:before="40"/>
      </w:pPr>
      <w:r>
        <w:rPr>
          <w:rFonts w:ascii="Georgia" w:cs="Georgia" w:eastAsia="Georgia" w:hAnsi="Georgia"/>
          <w:color w:val="1B1B1B"/>
          <w:sz w:val="44"/>
          <w:szCs w:val="44"/>
        </w:rPr>
        <w:t xml:space="preserve">Grenzen im Team</w:t>
      </w:r>
    </w:p>
    <w:p>
      <w:pPr>
        <w:spacing w:after="160"/>
      </w:pPr>
      <w:r>
        <w:rPr>
          <w:rFonts w:ascii="Helvetica" w:cs="Helvetica" w:eastAsia="Helvetica" w:hAnsi="Helvetica"/>
          <w:color w:val="374151"/>
          <w:sz w:val="22"/>
          <w:szCs w:val="22"/>
        </w:rPr>
        <w:t xml:space="preserve">Der Kader ist auf 14 Spieler limitiert, am Start jedes Spieltags darf diese Zahl nicht überschritten werden. Leihgeschäfte sind erlaubt, solange sie keine unlautere Wettbewerbsverzerrung schaffen. Sieht eine der drei Leitungsparteien einen Deal kritisch, kann sie eine WhatsApp-Abstimmung einleiten. Stimmen zwei Drittel dagegen, wird der Deal annulliert, die beteiligten Manager stimmen dabei nicht mit ab.</w:t>
      </w:r>
    </w:p>
    <w:p>
      <w:pPr>
        <w:pBdr>
          <w:bottom w:val="single" w:color="D1D5DB" w:sz="1"/>
        </w:pBdr>
        <w:spacing w:after="200" w:before="200"/>
      </w:pPr>
    </w:p>
    <w:p>
      <w:pPr>
        <w:spacing w:after="40" w:before="400"/>
      </w:pPr>
      <w:r>
        <w:rPr>
          <w:rFonts w:ascii="Helvetica" w:cs="Helvetica" w:eastAsia="Helvetica" w:hAnsi="Helvetica"/>
          <w:b/>
          <w:bCs/>
          <w:color w:val="2D6A4F"/>
          <w:spacing w:val="80"/>
          <w:sz w:val="18"/>
          <w:szCs w:val="18"/>
        </w:rPr>
        <w:t xml:space="preserve">MINDESTLEISTUNG</w:t>
      </w:r>
    </w:p>
    <w:p>
      <w:pPr>
        <w:spacing w:after="160" w:before="40"/>
      </w:pPr>
      <w:r>
        <w:rPr>
          <w:rFonts w:ascii="Georgia" w:cs="Georgia" w:eastAsia="Georgia" w:hAnsi="Georgia"/>
          <w:color w:val="1B1B1B"/>
          <w:sz w:val="44"/>
          <w:szCs w:val="44"/>
        </w:rPr>
        <w:t xml:space="preserve">Die 17.000-Punkte-Marke</w:t>
      </w:r>
    </w:p>
    <w:p>
      <w:pPr>
        <w:spacing w:after="160"/>
      </w:pPr>
      <w:r>
        <w:rPr>
          <w:rFonts w:ascii="Helvetica" w:cs="Helvetica" w:eastAsia="Helvetica" w:hAnsi="Helvetica"/>
          <w:color w:val="374151"/>
          <w:sz w:val="22"/>
          <w:szCs w:val="22"/>
        </w:rPr>
        <w:t xml:space="preserve">Am Saisonende müssen mindestens 17.000 Punkte erreicht werden. Wer darunter liegt, riskiert eine Abstimmung der Liga über seine weitere Eignung.</w:t>
      </w:r>
    </w:p>
    <w:p>
      <w:pPr>
        <w:pBdr>
          <w:bottom w:val="single" w:color="D1D5DB" w:sz="1"/>
        </w:pBdr>
        <w:spacing w:after="200" w:before="200"/>
      </w:pPr>
    </w:p>
    <w:p>
      <w:pPr>
        <w:spacing w:after="40" w:before="400"/>
      </w:pPr>
      <w:r>
        <w:rPr>
          <w:rFonts w:ascii="Helvetica" w:cs="Helvetica" w:eastAsia="Helvetica" w:hAnsi="Helvetica"/>
          <w:b/>
          <w:bCs/>
          <w:color w:val="2D6A4F"/>
          <w:spacing w:val="80"/>
          <w:sz w:val="18"/>
          <w:szCs w:val="18"/>
        </w:rPr>
        <w:t xml:space="preserve">NEUE GESICHTER</w:t>
      </w:r>
    </w:p>
    <w:p>
      <w:pPr>
        <w:spacing w:after="160" w:before="40"/>
      </w:pPr>
      <w:r>
        <w:rPr>
          <w:rFonts w:ascii="Georgia" w:cs="Georgia" w:eastAsia="Georgia" w:hAnsi="Georgia"/>
          <w:color w:val="1B1B1B"/>
          <w:sz w:val="44"/>
          <w:szCs w:val="44"/>
        </w:rPr>
        <w:t xml:space="preserve">Aufnahme neuer Manager</w:t>
      </w:r>
    </w:p>
    <w:p>
      <w:pPr>
        <w:spacing w:after="160"/>
      </w:pPr>
      <w:r>
        <w:rPr>
          <w:rFonts w:ascii="Helvetica" w:cs="Helvetica" w:eastAsia="Helvetica" w:hAnsi="Helvetica"/>
          <w:color w:val="374151"/>
          <w:sz w:val="22"/>
          <w:szCs w:val="22"/>
        </w:rPr>
        <w:t xml:space="preserve">Die Aufnahme entscheidet allein die Leitung, eine Abstimmung der gesamten Liga ist nicht erforderlich. Ein Vorstellungsvideo ist optional, keine Voraussetzung.</w:t>
      </w:r>
    </w:p>
    <w:p>
      <w:pPr>
        <w:pBdr>
          <w:bottom w:val="single" w:color="D1D5DB" w:sz="1"/>
        </w:pBdr>
        <w:spacing w:after="200" w:before="200"/>
      </w:pPr>
    </w:p>
    <w:p>
      <w:pPr>
        <w:spacing w:after="40" w:before="400"/>
      </w:pPr>
      <w:r>
        <w:rPr>
          <w:rFonts w:ascii="Helvetica" w:cs="Helvetica" w:eastAsia="Helvetica" w:hAnsi="Helvetica"/>
          <w:b/>
          <w:bCs/>
          <w:color w:val="2D6A4F"/>
          <w:spacing w:val="80"/>
          <w:sz w:val="18"/>
          <w:szCs w:val="18"/>
        </w:rPr>
        <w:t xml:space="preserve">SONSTIGES</w:t>
      </w:r>
    </w:p>
    <w:p>
      <w:pPr>
        <w:spacing w:after="160" w:before="40"/>
      </w:pPr>
      <w:r>
        <w:rPr>
          <w:rFonts w:ascii="Georgia" w:cs="Georgia" w:eastAsia="Georgia" w:hAnsi="Georgia"/>
          <w:color w:val="1B1B1B"/>
          <w:sz w:val="44"/>
          <w:szCs w:val="44"/>
        </w:rPr>
        <w:t xml:space="preserve">Was noch ansteht</w:t>
      </w:r>
    </w:p>
    <w:p>
      <w:pPr>
        <w:pStyle w:val="ListParagraph"/>
        <w:numPr>
          <w:ilvl w:val="0"/>
          <w:numId w:val="1"/>
        </w:numPr>
        <w:spacing w:after="80"/>
      </w:pPr>
      <w:r>
        <w:rPr>
          <w:rFonts w:ascii="Helvetica" w:cs="Helvetica" w:eastAsia="Helvetica" w:hAnsi="Helvetica"/>
          <w:color w:val="374151"/>
          <w:sz w:val="22"/>
          <w:szCs w:val="22"/>
        </w:rPr>
        <w:t xml:space="preserve">Wintermeeting findet wieder im Dezember statt</w:t>
      </w:r>
    </w:p>
    <w:p>
      <w:pPr>
        <w:pStyle w:val="ListParagraph"/>
        <w:numPr>
          <w:ilvl w:val="0"/>
          <w:numId w:val="1"/>
        </w:numPr>
        <w:spacing w:after="80"/>
      </w:pPr>
      <w:r>
        <w:rPr>
          <w:rFonts w:ascii="Helvetica" w:cs="Helvetica" w:eastAsia="Helvetica" w:hAnsi="Helvetica"/>
          <w:color w:val="374151"/>
          <w:sz w:val="22"/>
          <w:szCs w:val="22"/>
        </w:rPr>
        <w:t xml:space="preserve">Captain-Feature wird beim Wintermeeting besprochen und final abgestimmt</w:t>
      </w:r>
    </w:p>
    <w:p>
      <w:r>
        <w:br w:type="page"/>
      </w:r>
    </w:p>
    <w:p>
      <w:pPr>
        <w:spacing w:after="40" w:before="400"/>
      </w:pPr>
      <w:r>
        <w:rPr>
          <w:rFonts w:ascii="Helvetica" w:cs="Helvetica" w:eastAsia="Helvetica" w:hAnsi="Helvetica"/>
          <w:b/>
          <w:bCs/>
          <w:color w:val="2D6A4F"/>
          <w:spacing w:val="80"/>
          <w:sz w:val="18"/>
          <w:szCs w:val="18"/>
        </w:rPr>
        <w:t xml:space="preserve">FÜR NEUE MANAGER</w:t>
      </w:r>
    </w:p>
    <w:p>
      <w:pPr>
        <w:spacing w:after="160" w:before="40"/>
      </w:pPr>
      <w:r>
        <w:rPr>
          <w:rFonts w:ascii="Georgia" w:cs="Georgia" w:eastAsia="Georgia" w:hAnsi="Georgia"/>
          <w:color w:val="1B1B1B"/>
          <w:sz w:val="44"/>
          <w:szCs w:val="44"/>
        </w:rPr>
        <w:t xml:space="preserve">Häufige Fragen, echte Fails</w:t>
      </w:r>
    </w:p>
    <w:p>
      <w:pPr>
        <w:spacing w:after="300"/>
      </w:pPr>
      <w:r>
        <w:rPr>
          <w:rFonts w:ascii="Helvetica" w:cs="Helvetica" w:eastAsia="Helvetica" w:hAnsi="Helvetica"/>
          <w:color w:val="6B7280"/>
          <w:sz w:val="21"/>
          <w:szCs w:val="21"/>
        </w:rPr>
        <w:t xml:space="preserve">Aus über 10 Jahren Liga-Geschichte: die Fragen und Fehler, die immer wieder kommen. Spart euch die Peinlichkeit, lest das hier einmal durch.</w:t>
      </w:r>
    </w:p>
    <w:p>
      <w:pPr>
        <w:spacing w:after="40" w:before="200"/>
      </w:pPr>
      <w:r>
        <w:rPr>
          <w:rFonts w:ascii="Helvetica" w:cs="Helvetica" w:eastAsia="Helvetica" w:hAnsi="Helvetica"/>
          <w:b/>
          <w:bCs/>
          <w:color w:val="2D6A4F"/>
          <w:sz w:val="22"/>
          <w:szCs w:val="22"/>
        </w:rPr>
        <w:t xml:space="preserve">Was ist ein VKR?</w:t>
      </w:r>
    </w:p>
    <w:p>
      <w:pPr>
        <w:spacing w:after="160"/>
      </w:pPr>
      <w:r>
        <w:rPr>
          <w:rFonts w:ascii="Helvetica" w:cs="Helvetica" w:eastAsia="Helvetica" w:hAnsi="Helvetica"/>
          <w:color w:val="6B7280"/>
          <w:sz w:val="21"/>
          <w:szCs w:val="21"/>
        </w:rPr>
        <w:t xml:space="preserve">Vorkaufsrecht. Jeder Manager darf vor der Saison einen Spieler reservieren, den sonst niemand kaufen darf. Die Reihenfolge, wer zuerst wählt, ergibt sich aus der VKR-Tabelle (umgekehrte Tabellenreihenfolge der Vorsaison, Letztplatzierter zuerst). Neulinge dürfen als Erstes setzen.</w:t>
      </w:r>
    </w:p>
    <w:p>
      <w:pPr>
        <w:spacing w:after="40" w:before="200"/>
      </w:pPr>
      <w:r>
        <w:rPr>
          <w:rFonts w:ascii="Helvetica" w:cs="Helvetica" w:eastAsia="Helvetica" w:hAnsi="Helvetica"/>
          <w:b/>
          <w:bCs/>
          <w:color w:val="2D6A4F"/>
          <w:sz w:val="22"/>
          <w:szCs w:val="22"/>
        </w:rPr>
        <w:t xml:space="preserve">Was passiert, wenn ich mein VKR nicht kaufe?</w:t>
      </w:r>
    </w:p>
    <w:p>
      <w:pPr>
        <w:spacing w:after="160"/>
      </w:pPr>
      <w:r>
        <w:rPr>
          <w:rFonts w:ascii="Helvetica" w:cs="Helvetica" w:eastAsia="Helvetica" w:hAnsi="Helvetica"/>
          <w:color w:val="6B7280"/>
          <w:sz w:val="21"/>
          <w:szCs w:val="21"/>
        </w:rPr>
        <w:t xml:space="preserve">Das nennen wir eine Nebelkerze und es ist ein Regelverstoß. Der Spieler wird für alle freigegeben und du zahlst beim Wintermeeting eine Runde Bier. Ist in der Vergangenheit mehrfach passiert, sorgt immer für Aerger in der Gruppe.</w:t>
      </w:r>
    </w:p>
    <w:p>
      <w:pPr>
        <w:spacing w:after="40" w:before="200"/>
      </w:pPr>
      <w:r>
        <w:rPr>
          <w:rFonts w:ascii="Helvetica" w:cs="Helvetica" w:eastAsia="Helvetica" w:hAnsi="Helvetica"/>
          <w:b/>
          <w:bCs/>
          <w:color w:val="2D6A4F"/>
          <w:sz w:val="22"/>
          <w:szCs w:val="22"/>
        </w:rPr>
        <w:t xml:space="preserve">Was, wenn jemand meinen VKR-Spieler kauft?</w:t>
      </w:r>
    </w:p>
    <w:p>
      <w:pPr>
        <w:spacing w:after="160"/>
      </w:pPr>
      <w:r>
        <w:rPr>
          <w:rFonts w:ascii="Helvetica" w:cs="Helvetica" w:eastAsia="Helvetica" w:hAnsi="Helvetica"/>
          <w:color w:val="6B7280"/>
          <w:sz w:val="21"/>
          <w:szCs w:val="21"/>
        </w:rPr>
        <w:t xml:space="preserve">Kam schon vor und wird ernst genommen. Die Leitung wickelt das rück ab: der Spieler geht zum Marktwert an den rechtmäßigen VKR-Halter, der Käufer erhält eine Strafe. Seit dieser Saison kann der Admin Transfers auch direkt widerrufen.</w:t>
      </w:r>
    </w:p>
    <w:p>
      <w:pPr>
        <w:spacing w:after="40" w:before="200"/>
      </w:pPr>
      <w:r>
        <w:rPr>
          <w:rFonts w:ascii="Helvetica" w:cs="Helvetica" w:eastAsia="Helvetica" w:hAnsi="Helvetica"/>
          <w:b/>
          <w:bCs/>
          <w:color w:val="2D6A4F"/>
          <w:sz w:val="22"/>
          <w:szCs w:val="22"/>
        </w:rPr>
        <w:t xml:space="preserve">Wie läuft der Transfermarkt-Start ab?</w:t>
      </w:r>
    </w:p>
    <w:p>
      <w:pPr>
        <w:spacing w:after="160"/>
      </w:pPr>
      <w:r>
        <w:rPr>
          <w:rFonts w:ascii="Helvetica" w:cs="Helvetica" w:eastAsia="Helvetica" w:hAnsi="Helvetica"/>
          <w:color w:val="6B7280"/>
          <w:sz w:val="21"/>
          <w:szCs w:val="21"/>
        </w:rPr>
        <w:t xml:space="preserve">Erst werden alle VKRs der Reihe nach benannt (Deadline: 27.07), danach öffnet der Transfermarkt am 28.07 für alle. Vor der offiziellen Öffnung darf nicht gekauft werden, auch wenn Spieler schon sichtbar sind.</w:t>
      </w:r>
    </w:p>
    <w:p>
      <w:pPr>
        <w:spacing w:after="40" w:before="200"/>
      </w:pPr>
      <w:r>
        <w:rPr>
          <w:rFonts w:ascii="Helvetica" w:cs="Helvetica" w:eastAsia="Helvetica" w:hAnsi="Helvetica"/>
          <w:b/>
          <w:bCs/>
          <w:color w:val="2D6A4F"/>
          <w:sz w:val="22"/>
          <w:szCs w:val="22"/>
        </w:rPr>
        <w:t xml:space="preserve">Was ist mit den 100 Mio Startkapital?</w:t>
      </w:r>
    </w:p>
    <w:p>
      <w:pPr>
        <w:spacing w:after="160"/>
      </w:pPr>
      <w:r>
        <w:rPr>
          <w:rFonts w:ascii="Helvetica" w:cs="Helvetica" w:eastAsia="Helvetica" w:hAnsi="Helvetica"/>
          <w:color w:val="6B7280"/>
          <w:sz w:val="21"/>
          <w:szCs w:val="21"/>
        </w:rPr>
        <w:t xml:space="preserve">Jeder Manager startet mit 100 Mio. Budget. Frueher wurde das ueber einen komplizierten Ghost-Player-Prozess abgewickelt (daher fragten alle staendig: Wer ist der Ghost-Player?). Ab dieser Saison erledigt das der Admin direkt ueber die Kickbase-Admin-Tools.</w:t>
      </w:r>
    </w:p>
    <w:p>
      <w:pPr>
        <w:spacing w:after="40" w:before="200"/>
      </w:pPr>
      <w:r>
        <w:rPr>
          <w:rFonts w:ascii="Helvetica" w:cs="Helvetica" w:eastAsia="Helvetica" w:hAnsi="Helvetica"/>
          <w:b/>
          <w:bCs/>
          <w:color w:val="2D6A4F"/>
          <w:sz w:val="22"/>
          <w:szCs w:val="22"/>
        </w:rPr>
        <w:t xml:space="preserve">Wie viele Spieler darf ich haben?</w:t>
      </w:r>
    </w:p>
    <w:p>
      <w:pPr>
        <w:spacing w:after="160"/>
      </w:pPr>
      <w:r>
        <w:rPr>
          <w:rFonts w:ascii="Helvetica" w:cs="Helvetica" w:eastAsia="Helvetica" w:hAnsi="Helvetica"/>
          <w:color w:val="6B7280"/>
          <w:sz w:val="21"/>
          <w:szCs w:val="21"/>
        </w:rPr>
        <w:t xml:space="preserve">Maximal 14 Spieler im Kader. Am Start jedes Spieltags muss der Kader auf oder unter 14 sein. Die Standard-Kickbase-App erlaubt mehr, aber bei uns gilt das nicht.</w:t>
      </w:r>
    </w:p>
    <w:p>
      <w:pPr>
        <w:spacing w:after="40" w:before="200"/>
      </w:pPr>
      <w:r>
        <w:rPr>
          <w:rFonts w:ascii="Helvetica" w:cs="Helvetica" w:eastAsia="Helvetica" w:hAnsi="Helvetica"/>
          <w:b/>
          <w:bCs/>
          <w:color w:val="2D6A4F"/>
          <w:sz w:val="22"/>
          <w:szCs w:val="22"/>
        </w:rPr>
        <w:t xml:space="preserve">Was kosten mich Einsatz und Prämien?</w:t>
      </w:r>
    </w:p>
    <w:p>
      <w:pPr>
        <w:spacing w:after="160"/>
      </w:pPr>
      <w:r>
        <w:rPr>
          <w:rFonts w:ascii="Helvetica" w:cs="Helvetica" w:eastAsia="Helvetica" w:hAnsi="Helvetica"/>
          <w:color w:val="6B7280"/>
          <w:sz w:val="21"/>
          <w:szCs w:val="21"/>
        </w:rPr>
        <w:t xml:space="preserve">50 Euro Einsatz pro Saison, einzuzahlen an Patrick (Schatzmeister). Je nach Platzierung bekommst du am Ende Geld zurück (Platz 1: 250 Euro) oder zahlst drauf (Platz 14: -50 Euro). Abrechnung läuft über PayPal.</w:t>
      </w:r>
    </w:p>
    <w:p>
      <w:pPr>
        <w:spacing w:after="40" w:before="200"/>
      </w:pPr>
      <w:r>
        <w:rPr>
          <w:rFonts w:ascii="Helvetica" w:cs="Helvetica" w:eastAsia="Helvetica" w:hAnsi="Helvetica"/>
          <w:b/>
          <w:bCs/>
          <w:color w:val="2D6A4F"/>
          <w:sz w:val="22"/>
          <w:szCs w:val="22"/>
        </w:rPr>
        <w:t xml:space="preserve">Was sind Leihgeschäfte und darf ich das?</w:t>
      </w:r>
    </w:p>
    <w:p>
      <w:pPr>
        <w:spacing w:after="160"/>
      </w:pPr>
      <w:r>
        <w:rPr>
          <w:rFonts w:ascii="Helvetica" w:cs="Helvetica" w:eastAsia="Helvetica" w:hAnsi="Helvetica"/>
          <w:color w:val="6B7280"/>
          <w:sz w:val="21"/>
          <w:szCs w:val="21"/>
        </w:rPr>
        <w:t xml:space="preserve">Leihgeschäfte zwischen Managern sind erlaubt, solange sie fair sind. Wenn eine der drei Leitungsparteien den Deal als wettbewerbsverzerrend einschätzt, gibt es eine Abstimmung. Zwei Drittel dagegen und der Deal wird annulliert.</w:t>
      </w:r>
    </w:p>
    <w:p>
      <w:pPr>
        <w:spacing w:after="40" w:before="200"/>
      </w:pPr>
      <w:r>
        <w:rPr>
          <w:rFonts w:ascii="Helvetica" w:cs="Helvetica" w:eastAsia="Helvetica" w:hAnsi="Helvetica"/>
          <w:b/>
          <w:bCs/>
          <w:color w:val="2D6A4F"/>
          <w:sz w:val="22"/>
          <w:szCs w:val="22"/>
        </w:rPr>
        <w:t xml:space="preserve">Muss ich aktiv spielen?</w:t>
      </w:r>
    </w:p>
    <w:p>
      <w:pPr>
        <w:spacing w:after="160"/>
      </w:pPr>
      <w:r>
        <w:rPr>
          <w:rFonts w:ascii="Helvetica" w:cs="Helvetica" w:eastAsia="Helvetica" w:hAnsi="Helvetica"/>
          <w:color w:val="6B7280"/>
          <w:sz w:val="21"/>
          <w:szCs w:val="21"/>
        </w:rPr>
        <w:t xml:space="preserve">Ja. Am Saisonende müssen mindestens 17.000 Punkte erreicht werden, sonst kann über deine weitere Teilnahme abgestimmt werden. Aufstellungen pflegen, Transfermarkt im Blick behalten, WhatsApp-Gruppe lesen gehört dazu.</w:t>
      </w:r>
    </w:p>
    <w:p>
      <w:pPr>
        <w:pBdr>
          <w:bottom w:val="single" w:color="D1D5DB" w:sz="1"/>
        </w:pBdr>
        <w:spacing w:after="200" w:before="200"/>
      </w:pPr>
    </w:p>
    <w:p>
      <w:pPr>
        <w:spacing w:before="200"/>
        <w:jc w:val="center"/>
      </w:pPr>
      <w:r>
        <w:rPr>
          <w:rFonts w:ascii="Georgia" w:cs="Georgia" w:eastAsia="Georgia" w:hAnsi="Georgia"/>
          <w:i/>
          <w:iCs/>
          <w:color w:val="6B7280"/>
          <w:sz w:val="24"/>
          <w:szCs w:val="24"/>
        </w:rPr>
        <w:t xml:space="preserve">Der Spaß steht im Vordergrund.</w:t>
      </w:r>
    </w:p>
    <w:p>
      <w:pPr>
        <w:spacing w:after="80"/>
        <w:jc w:val="center"/>
      </w:pPr>
      <w:r>
        <w:rPr>
          <w:rFonts w:ascii="Georgia" w:cs="Georgia" w:eastAsia="Georgia" w:hAnsi="Georgia"/>
          <w:i/>
          <w:iCs/>
          <w:color w:val="6B7280"/>
          <w:sz w:val="24"/>
          <w:szCs w:val="24"/>
        </w:rPr>
        <w:t xml:space="preserve">Gute Saison allen Managern!</w:t>
      </w:r>
    </w:p>
    <w:p>
      <w:pPr>
        <w:spacing w:before="200"/>
        <w:jc w:val="center"/>
      </w:pPr>
      <w:r>
        <w:rPr>
          <w:rFonts w:ascii="Helvetica" w:cs="Helvetica" w:eastAsia="Helvetica" w:hAnsi="Helvetica"/>
          <w:b/>
          <w:bCs/>
          <w:color w:val="1B1B1B"/>
          <w:spacing w:val="100"/>
          <w:sz w:val="20"/>
          <w:szCs w:val="20"/>
        </w:rPr>
        <w:t xml:space="preserve">— DIE LEITUNG —</w:t>
      </w:r>
    </w:p>
    <w:sectPr>
      <w:headerReference w:type="default" r:id="rId7"/>
      <w:footerReference w:type="default" r:id="rId8"/>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color w:val="6B7280"/>
        <w:sz w:val="16"/>
        <w:szCs w:val="16"/>
      </w:rPr>
      <w:t xml:space="preserve">Seite </w:t>
    </w:r>
    <w:r>
      <w:rPr>
        <w:rFonts w:ascii="Helvetica" w:cs="Helvetica" w:eastAsia="Helvetica" w:hAnsi="Helvetic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w:cs="Helvetica" w:eastAsia="Helvetica" w:hAnsi="Helvetica"/>
        <w:color w:val="6B7280"/>
        <w:spacing w:val="60"/>
        <w:sz w:val="16"/>
        <w:szCs w:val="16"/>
      </w:rPr>
      <w:t xml:space="preserve">KICKBASE LIGA  ·  SAISON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2026-07-23T09:35:18.396Z</dcterms:created>
  <dcterms:modified xsi:type="dcterms:W3CDTF">2026-07-23T09:35:18.417Z</dcterms:modified>
</cp:coreProperties>
</file>

<file path=docProps/custom.xml><?xml version="1.0" encoding="utf-8"?>
<Properties xmlns="http://schemas.openxmlformats.org/officeDocument/2006/custom-properties" xmlns:vt="http://schemas.openxmlformats.org/officeDocument/2006/docPropsVTypes"/>
</file>