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aps/>
          <w:color w:val="000000"/>
          <w:sz w:val="30"/>
          <w:szCs w:val="30"/>
          <w:lang w:val="en-US" w:eastAsia="zh-CN"/>
        </w:rPr>
        <w:t xml:space="preserve">实验1 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aps/>
          <w:color w:val="000000"/>
          <w:sz w:val="30"/>
          <w:szCs w:val="30"/>
        </w:rPr>
        <w:t>PN结工艺制备</w:t>
      </w:r>
    </w:p>
    <w:p>
      <w:pPr>
        <w:spacing w:line="276" w:lineRule="auto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一、实验目的和任务</w:t>
      </w:r>
    </w:p>
    <w:p>
      <w:pPr>
        <w:spacing w:line="276" w:lineRule="auto"/>
        <w:rPr>
          <w:rFonts w:hint="eastAsia" w:eastAsia="黑体"/>
          <w:szCs w:val="21"/>
        </w:rPr>
      </w:pPr>
      <w:r>
        <w:rPr>
          <w:rFonts w:eastAsia="黑体"/>
          <w:szCs w:val="21"/>
        </w:rPr>
        <w:t>1、 掌握二极管的基本结构原理， 二极管的电流电压特性；</w:t>
      </w:r>
      <w:r>
        <w:rPr>
          <w:rFonts w:hint="eastAsia" w:eastAsia="黑体"/>
          <w:szCs w:val="21"/>
        </w:rPr>
        <w:br w:type="textWrapping"/>
      </w:r>
      <w:r>
        <w:rPr>
          <w:rFonts w:eastAsia="黑体"/>
          <w:szCs w:val="21"/>
        </w:rPr>
        <w:t>2、 掌握 Silvaco TCAD工艺仿真器仿真设计流程及工艺仿真器 Athena语法规则；</w:t>
      </w:r>
      <w:r>
        <w:rPr>
          <w:rFonts w:hint="eastAsia" w:eastAsia="黑体"/>
          <w:szCs w:val="21"/>
        </w:rPr>
        <w:br w:type="textWrapping"/>
      </w:r>
      <w:r>
        <w:rPr>
          <w:rFonts w:eastAsia="黑体"/>
          <w:szCs w:val="21"/>
        </w:rPr>
        <w:t>3、 分析二极管制备工艺参数变化对器件结构及主要电学特性的影响。</w:t>
      </w:r>
    </w:p>
    <w:p>
      <w:pPr>
        <w:spacing w:line="276" w:lineRule="auto"/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二、实验原理</w:t>
      </w:r>
    </w:p>
    <w:p>
      <w:pPr>
        <w:spacing w:line="276" w:lineRule="auto"/>
        <w:rPr>
          <w:rFonts w:hint="eastAsia"/>
          <w:szCs w:val="21"/>
        </w:rPr>
      </w:pPr>
      <w:r>
        <w:rPr>
          <w:szCs w:val="21"/>
        </w:rPr>
        <w:t>1.二极管工艺制备流程</w:t>
      </w:r>
      <w:r>
        <w:rPr>
          <w:rFonts w:hint="eastAsia"/>
          <w:szCs w:val="21"/>
        </w:rPr>
        <w:br w:type="textWrapping"/>
      </w:r>
      <w:r>
        <w:rPr>
          <w:szCs w:val="21"/>
        </w:rPr>
        <w:t>（一）准备</w:t>
      </w:r>
      <w:r>
        <w:rPr>
          <w:rFonts w:hint="eastAsia"/>
          <w:szCs w:val="21"/>
        </w:rPr>
        <w:br w:type="textWrapping"/>
      </w:r>
      <w:r>
        <w:rPr>
          <w:szCs w:val="21"/>
        </w:rPr>
        <w:t>准备： 1、通过单晶晶生长和对晶圆的切、磨、抛来制备单晶硅片， 在形成</w:t>
      </w:r>
      <w:r>
        <w:rPr>
          <w:rFonts w:hint="eastAsia"/>
          <w:szCs w:val="21"/>
        </w:rPr>
        <w:br w:type="textWrapping"/>
      </w:r>
      <w:r>
        <w:rPr>
          <w:szCs w:val="21"/>
        </w:rPr>
        <w:t>单晶的过程中进行磷掺杂； 2、对硅片表面进行化学清洗。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（二）氧化</w:t>
      </w:r>
      <w:r>
        <w:rPr>
          <w:rFonts w:hint="eastAsia"/>
          <w:szCs w:val="21"/>
        </w:rPr>
        <w:br w:type="textWrapping"/>
      </w:r>
      <w:r>
        <w:rPr>
          <w:szCs w:val="21"/>
        </w:rPr>
        <w:t>二氧化硅薄膜的作用：某些情况下，离子注入前在硅片表面生长或淀积一薄</w:t>
      </w:r>
      <w:r>
        <w:rPr>
          <w:rFonts w:hint="eastAsia"/>
          <w:szCs w:val="21"/>
        </w:rPr>
        <w:br w:type="textWrapping"/>
      </w:r>
      <w:r>
        <w:rPr>
          <w:szCs w:val="21"/>
        </w:rPr>
        <w:t>层氧化层，因为注入离子通过这样一层非晶氧化层后进入硅片，它们的方向将是</w:t>
      </w:r>
      <w:r>
        <w:rPr>
          <w:rFonts w:hint="eastAsia"/>
          <w:szCs w:val="21"/>
        </w:rPr>
        <w:br w:type="textWrapping"/>
      </w:r>
      <w:r>
        <w:rPr>
          <w:szCs w:val="21"/>
        </w:rPr>
        <w:t>随机的，所以可以减小沟道效应，该二氧化硅薄膜被称为掩蔽氧化层，有时也称</w:t>
      </w:r>
      <w:r>
        <w:rPr>
          <w:rFonts w:hint="eastAsia"/>
          <w:szCs w:val="21"/>
        </w:rPr>
        <w:br w:type="textWrapping"/>
      </w:r>
      <w:r>
        <w:rPr>
          <w:szCs w:val="21"/>
        </w:rPr>
        <w:t>为牺牲氧化层，因为它是为了注入工艺而淀积的，并在注入之后需要去除。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（三） 涂胶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（四） 曝光</w:t>
      </w:r>
      <w:r>
        <w:rPr>
          <w:rFonts w:hint="eastAsia"/>
          <w:szCs w:val="21"/>
        </w:rPr>
        <w:br w:type="textWrapping"/>
      </w:r>
      <w:r>
        <w:rPr>
          <w:szCs w:val="21"/>
        </w:rPr>
        <w:t>在氧化层上刻出扩散窗口，这个窗口最终将成为 PN 结二极管的位置；</w:t>
      </w:r>
      <w:r>
        <w:rPr>
          <w:rFonts w:hint="eastAsia"/>
          <w:szCs w:val="21"/>
        </w:rPr>
        <w:br w:type="textWrapping"/>
      </w:r>
      <w:r>
        <w:rPr>
          <w:szCs w:val="21"/>
        </w:rPr>
        <w:t>光刻胶： 未感光的光刻胶溶于显影溶液， 称为负胶； 感光的光刻胶溶于显影</w:t>
      </w:r>
      <w:r>
        <w:rPr>
          <w:rFonts w:hint="eastAsia"/>
          <w:szCs w:val="21"/>
        </w:rPr>
        <w:br w:type="textWrapping"/>
      </w:r>
      <w:r>
        <w:rPr>
          <w:szCs w:val="21"/>
        </w:rPr>
        <w:t>溶液称为正胶。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（五）显影</w:t>
      </w:r>
      <w:r>
        <w:rPr>
          <w:rFonts w:hint="eastAsia"/>
          <w:szCs w:val="21"/>
        </w:rPr>
        <w:br w:type="textWrapping"/>
      </w:r>
      <w:r>
        <w:rPr>
          <w:szCs w:val="21"/>
        </w:rPr>
        <w:t>用显影液除去曝光后硅片上应去掉的那部分光致蚀剂的过程。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（六）腐蚀</w:t>
      </w:r>
      <w:r>
        <w:rPr>
          <w:rFonts w:hint="eastAsia"/>
          <w:szCs w:val="21"/>
        </w:rPr>
        <w:br w:type="textWrapping"/>
      </w:r>
      <w:r>
        <w:rPr>
          <w:szCs w:val="21"/>
        </w:rPr>
        <w:t>将 x=1um 左边的二氧化硅全部刻蚀掉。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（七）去胶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（八） 杂质扩散</w:t>
      </w:r>
      <w:r>
        <w:rPr>
          <w:rFonts w:hint="eastAsia"/>
          <w:szCs w:val="21"/>
        </w:rPr>
        <w:br w:type="textWrapping"/>
      </w:r>
      <w:r>
        <w:rPr>
          <w:szCs w:val="21"/>
        </w:rPr>
        <w:t>注入硼离子， 形成 P 区。</w:t>
      </w:r>
      <w:r>
        <w:rPr>
          <w:szCs w:val="21"/>
        </w:rPr>
        <w:br w:type="textWrapping"/>
      </w:r>
      <w:r>
        <w:rPr>
          <w:szCs w:val="21"/>
        </w:rPr>
        <w:t>（九） 驱入</w:t>
      </w:r>
      <w:r>
        <w:rPr>
          <w:rFonts w:hint="eastAsia"/>
          <w:szCs w:val="21"/>
        </w:rPr>
        <w:br w:type="textWrapping"/>
      </w:r>
      <w:r>
        <w:rPr>
          <w:szCs w:val="21"/>
        </w:rPr>
        <w:t>进行杂质的再分布， 在未被氧化层保护的区域形成 P+N 结。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（十）再腐蚀</w:t>
      </w:r>
      <w:r>
        <w:rPr>
          <w:rFonts w:hint="eastAsia"/>
          <w:szCs w:val="21"/>
        </w:rPr>
        <w:br w:type="textWrapping"/>
      </w:r>
      <w:r>
        <w:rPr>
          <w:szCs w:val="21"/>
        </w:rPr>
        <w:t>刻蚀全部氧化层（氧化层刻蚀）。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（十一）金属化</w:t>
      </w:r>
      <w:r>
        <w:rPr>
          <w:rFonts w:hint="eastAsia"/>
          <w:szCs w:val="21"/>
        </w:rPr>
        <w:br w:type="textWrapping"/>
      </w:r>
      <w:r>
        <w:rPr>
          <w:szCs w:val="21"/>
        </w:rPr>
        <w:t>将器件与外部链接起来。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（十二）涂胶</w:t>
      </w:r>
      <w:r>
        <w:rPr>
          <w:rFonts w:hint="eastAsia"/>
          <w:szCs w:val="21"/>
        </w:rPr>
        <w:br w:type="textWrapping"/>
      </w:r>
      <w:r>
        <w:rPr>
          <w:szCs w:val="21"/>
        </w:rPr>
        <w:t>通过光刻去除扩散结区域之外的多余的金属薄膜。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（十三）曝光</w:t>
      </w:r>
      <w:r>
        <w:rPr>
          <w:szCs w:val="21"/>
        </w:rPr>
        <w:br w:type="textWrapping"/>
      </w:r>
      <w:r>
        <w:rPr>
          <w:szCs w:val="21"/>
        </w:rPr>
        <w:t>（十四）显影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（十五）腐蚀</w:t>
      </w:r>
      <w:r>
        <w:rPr>
          <w:rFonts w:hint="eastAsia"/>
          <w:szCs w:val="21"/>
        </w:rPr>
        <w:br w:type="textWrapping"/>
      </w:r>
      <w:r>
        <w:rPr>
          <w:szCs w:val="21"/>
        </w:rPr>
        <w:t>刻蚀掉 x=1um 右边的全部铝（形成铝接触）。</w:t>
      </w:r>
      <w:r>
        <w:rPr>
          <w:rFonts w:hint="eastAsia"/>
          <w:szCs w:val="21"/>
        </w:rPr>
        <w:br w:type="textWrapping"/>
      </w:r>
      <w:r>
        <w:rPr>
          <w:szCs w:val="21"/>
        </w:rPr>
        <w:t>（十六）去胶</w:t>
      </w:r>
      <w:r>
        <w:rPr>
          <w:rFonts w:hint="eastAsia"/>
          <w:szCs w:val="21"/>
        </w:rPr>
        <w:br w:type="textWrapping"/>
      </w:r>
      <w:r>
        <w:rPr>
          <w:szCs w:val="21"/>
        </w:rPr>
        <w:t>完成金属化接触之后，对器件进行塑封或者密封在金属管壳内。</w:t>
      </w:r>
      <w:r>
        <w:rPr>
          <w:rFonts w:hint="eastAsia"/>
          <w:szCs w:val="21"/>
        </w:rPr>
        <w:br w:type="textWrapping"/>
      </w:r>
      <w:r>
        <w:rPr>
          <w:szCs w:val="21"/>
        </w:rPr>
        <w:t>2. Athena 工艺仿真器仿真流程</w:t>
      </w:r>
      <w:r>
        <w:rPr>
          <w:rFonts w:hint="eastAsia"/>
          <w:szCs w:val="21"/>
        </w:rPr>
        <w:br w:type="textWrapping"/>
      </w:r>
      <w:r>
        <w:rPr>
          <w:szCs w:val="21"/>
        </w:rPr>
        <w:t>Athena 工艺仿真器开发和优化半导体制造工艺流程，功能如下：</w:t>
      </w:r>
      <w:r>
        <w:rPr>
          <w:rFonts w:hint="eastAsia"/>
          <w:szCs w:val="21"/>
        </w:rPr>
        <w:br w:type="textWrapping"/>
      </w:r>
      <w:r>
        <w:rPr>
          <w:szCs w:val="21"/>
        </w:rPr>
        <w:t>（1） 用来模拟 离子注入、扩散、氧化等以模拟掺杂分布为主的模块;</w:t>
      </w:r>
      <w:r>
        <w:rPr>
          <w:rFonts w:hint="eastAsia"/>
          <w:szCs w:val="21"/>
        </w:rPr>
        <w:br w:type="textWrapping"/>
      </w:r>
      <w:r>
        <w:rPr>
          <w:szCs w:val="21"/>
        </w:rPr>
        <w:t>（2） 用来模拟 刻蚀、淀积等以形貌为主的模块;</w:t>
      </w:r>
      <w:r>
        <w:rPr>
          <w:rFonts w:hint="eastAsia"/>
          <w:szCs w:val="21"/>
        </w:rPr>
        <w:br w:type="textWrapping"/>
      </w:r>
      <w:r>
        <w:rPr>
          <w:szCs w:val="21"/>
        </w:rPr>
        <w:t>（3）用来模拟固有和外来衬底材料参数及/或制造工艺条件参数的扰动对工</w:t>
      </w:r>
      <w:r>
        <w:rPr>
          <w:rFonts w:hint="eastAsia"/>
          <w:szCs w:val="21"/>
        </w:rPr>
        <w:br w:type="textWrapping"/>
      </w:r>
      <w:r>
        <w:rPr>
          <w:szCs w:val="21"/>
        </w:rPr>
        <w:t>艺结果影响的所谓 IC 工艺统计模拟。</w:t>
      </w:r>
      <w:r>
        <w:rPr>
          <w:rFonts w:hint="eastAsia"/>
          <w:szCs w:val="21"/>
        </w:rPr>
        <w:br w:type="textWrapping"/>
      </w:r>
      <w:r>
        <w:rPr>
          <w:szCs w:val="21"/>
        </w:rPr>
        <w:t>athena 工艺仿真器仿真流程如下：建立仿真网格、 仿真初始化、 工艺步骤（离</w:t>
      </w:r>
      <w:r>
        <w:rPr>
          <w:rFonts w:hint="eastAsia"/>
          <w:szCs w:val="21"/>
        </w:rPr>
        <w:br w:type="textWrapping"/>
      </w:r>
      <w:r>
        <w:rPr>
          <w:szCs w:val="21"/>
        </w:rPr>
        <w:t>子注入、扩散、氧化、沉积、刻蚀、外延、光刻等）、提取特性、结构操作及 tonyplot</w:t>
      </w:r>
      <w:r>
        <w:rPr>
          <w:szCs w:val="21"/>
        </w:rPr>
        <w:br w:type="textWrapping"/>
      </w:r>
      <w:r>
        <w:rPr>
          <w:szCs w:val="21"/>
        </w:rPr>
        <w:t>显示。</w:t>
      </w:r>
    </w:p>
    <w:p>
      <w:pPr>
        <w:spacing w:line="276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三、实验内容</w:t>
      </w:r>
    </w:p>
    <w:p>
      <w:pPr>
        <w:spacing w:line="276" w:lineRule="auto"/>
        <w:rPr>
          <w:rFonts w:hint="eastAsia"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>1.设计目标参数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尺寸:N型衬底（2um×2um）。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2.采用 Athena 工艺仿真器设计器件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（1） 调用 ATHENA 仿真器并生成网格信息。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go athena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x loc=0.00 spac=0.2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x loc=1 spac=0.1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x loc=1.1 spac=0.02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x loc=2 spac=0.25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y loc=0.00 spac=0.02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y loc=0.2 spac=0.1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y loc=0.4 spac=0.02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line y loc=2 spac=0.5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（2）初始化 N 型 Si 衬底，含磷浓度 5×e18cm-3，晶向为 100（衬底的定义）。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init silicon c.phos=5.0e18 orientation=100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（3） 淀积氧化层厚度为 0.50um，将新淀积层分成 5 条网格线。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deposit oxide thick=0.50 divisions=5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（4）将 x=1um 左边的二氧化硅全部刻蚀掉。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etch oxide left p1.x=1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（5）对表面进行硼离子注入，浓度为 1.0×e15cm-2，离子能为 50KeV，注入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离子束与晶圆法线的角度为 7，注入离子束和仿真面的角度 0， 非晶硅。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implant boron dose=1.0e15 energy=50 pearson tilt=7 rotation=0 amorph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（6）热退火工艺（杂质再分布）， TCAD 仿真默认扩散是在非平面结构及没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有损伤的衬底进行的，选择 compress 氧化模型以及 fermi 扩散模型， 扩散时间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30min，温度 1000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℃</w:t>
      </w:r>
      <w:r>
        <w:rPr>
          <w:rFonts w:ascii="Times New Roman" w:hAnsi="Times New Roman"/>
          <w:color w:val="000000"/>
          <w:kern w:val="0"/>
          <w:sz w:val="24"/>
          <w:lang w:bidi="ar"/>
        </w:rPr>
        <w:t>，气体氛围为氮气，分压为 1atm。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method fermi compress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diffus time=30 temp=1000 nitro press=1.00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（7）提取器件结构参数（结深，方块电阻）。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extract name="xj" xj material="Silicon" mat.occno=1 x.val=0 junc.occno=1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extract name="rho" sheet.res material="Silicon" mat.occno=1 x.val=0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region.occno=1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（8） 刻蚀全部氧化层。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etch oxide all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（9）沉积铝厚度为 0.2um，将新淀积层分成 3 条网格线。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deposit alum thickness=0.2 div=3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（10） 刻蚀掉 x=1um 右边的全部铝（形成铝接触）。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etch alum right p1.x=1.0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（11） 制作电极。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electrode name=anode x=0.0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electrode name=cathode backside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（12） 保存器件结构并绘制器件结构图。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structure outf=diodeex05_0.str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tonyplot diodeex05_0.str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3.根据 Atlas 器件仿真语法规则获取器件特性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（1） 启动 Atlas 器件仿真器。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go atlas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（2）选择仿真模型，设置物理模型为双极工艺， 将模型参数打印出来，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“impact selb”用于击穿分析的 Selberrherr 碰撞电离模型。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models bipolar bbt.std print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impact selb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（3） 数值方法选择语句（method），用来设置求解方程或参数的数值方法。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method newton trap maxtrap=10 climit=1e-4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（4）命令执行语句（solve），solve是命令 atlas在一个或多个偏压点（bias point）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进行求解的语句。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solve init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（5） 运行数据结果保存语句（log） ，输出结构结果保存语句 log 是用来将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程序运行后所计算的所有结果数据保存到一个以 log为扩展名结尾的文件中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的一个语句。从 solve 语句中运算后所得到的结果都会保存在其中。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log outf=diodeex05.log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（6） solve 语句,以一定的方式给 PN 结外加偏压， 将阳极电压从-0.25 提升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至-10，间隔为-0.25。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solve vanode=-0.25 vstep=-0.25 vfinal=-10 name=anode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（7）保存和绘画 IV 曲线图。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tonyplot diodeex05.log -set diodeex05_log.set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（8） 参数提取语句（extract） ,根据 log 文件获得器件电学参数。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extract init infile="diodeex05.log"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extract name="bv" x.val from curve(v."anode",abs(i."anode")) where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y.val=1e-10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extract name="leakage" y.val from curve(v."anode",abs(i."anode")) where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x.val=-2</w:t>
      </w:r>
      <w:r>
        <w:rPr>
          <w:rFonts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4.改变器件工艺条件参数（扩散温度﹑ 热退火时间﹑离子注入角﹑离子注入能量</w:t>
      </w:r>
      <w:r>
        <w:rPr>
          <w:rFonts w:hint="eastAsia" w:ascii="Times New Roman" w:hAnsi="Times New Roman"/>
          <w:color w:val="000000"/>
          <w:kern w:val="0"/>
          <w:sz w:val="24"/>
          <w:lang w:bidi="ar"/>
        </w:rPr>
        <w:br w:type="textWrapping"/>
      </w:r>
      <w:r>
        <w:rPr>
          <w:rFonts w:ascii="Times New Roman" w:hAnsi="Times New Roman"/>
          <w:color w:val="000000"/>
          <w:kern w:val="0"/>
          <w:sz w:val="24"/>
          <w:lang w:bidi="ar"/>
        </w:rPr>
        <w:t>﹑ 离子注入浓度等），分析工艺参数变化对器件结构及电学特性影响。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4032"/>
    <w:rsid w:val="007446D0"/>
    <w:rsid w:val="0104635C"/>
    <w:rsid w:val="01747501"/>
    <w:rsid w:val="01E77D14"/>
    <w:rsid w:val="024B5BD9"/>
    <w:rsid w:val="03A30674"/>
    <w:rsid w:val="058E3E61"/>
    <w:rsid w:val="08585CCD"/>
    <w:rsid w:val="0A067030"/>
    <w:rsid w:val="0A212C32"/>
    <w:rsid w:val="0B424143"/>
    <w:rsid w:val="0B5F46A3"/>
    <w:rsid w:val="0BD93F83"/>
    <w:rsid w:val="11396E06"/>
    <w:rsid w:val="113C22EB"/>
    <w:rsid w:val="13B4735F"/>
    <w:rsid w:val="14772726"/>
    <w:rsid w:val="152C5873"/>
    <w:rsid w:val="15D000E2"/>
    <w:rsid w:val="18723BCB"/>
    <w:rsid w:val="18A4608A"/>
    <w:rsid w:val="19160B45"/>
    <w:rsid w:val="19A96DC6"/>
    <w:rsid w:val="19C05A34"/>
    <w:rsid w:val="1ABF1C43"/>
    <w:rsid w:val="1AEF0666"/>
    <w:rsid w:val="1C5C4F4B"/>
    <w:rsid w:val="1D1C580A"/>
    <w:rsid w:val="1DE01779"/>
    <w:rsid w:val="1EAD1559"/>
    <w:rsid w:val="202C5F11"/>
    <w:rsid w:val="2107400B"/>
    <w:rsid w:val="21383DF8"/>
    <w:rsid w:val="221578FD"/>
    <w:rsid w:val="2303348F"/>
    <w:rsid w:val="24BA453D"/>
    <w:rsid w:val="25045093"/>
    <w:rsid w:val="25FE7249"/>
    <w:rsid w:val="263042A7"/>
    <w:rsid w:val="27B867E4"/>
    <w:rsid w:val="29C3747C"/>
    <w:rsid w:val="2A802B9E"/>
    <w:rsid w:val="2BC41143"/>
    <w:rsid w:val="2BDA7F98"/>
    <w:rsid w:val="2C05475C"/>
    <w:rsid w:val="2EA60A37"/>
    <w:rsid w:val="2EF65C7D"/>
    <w:rsid w:val="30CB4393"/>
    <w:rsid w:val="348D0E75"/>
    <w:rsid w:val="34AB63AE"/>
    <w:rsid w:val="3A555539"/>
    <w:rsid w:val="3BBF6AC7"/>
    <w:rsid w:val="3BF40D31"/>
    <w:rsid w:val="3CA81153"/>
    <w:rsid w:val="3CCB266F"/>
    <w:rsid w:val="3D11138D"/>
    <w:rsid w:val="40030C27"/>
    <w:rsid w:val="40CA6D90"/>
    <w:rsid w:val="421A7453"/>
    <w:rsid w:val="44084E0E"/>
    <w:rsid w:val="450B1BAA"/>
    <w:rsid w:val="457541E4"/>
    <w:rsid w:val="46315D00"/>
    <w:rsid w:val="46A8363E"/>
    <w:rsid w:val="46B52C65"/>
    <w:rsid w:val="48361DFE"/>
    <w:rsid w:val="4A93704B"/>
    <w:rsid w:val="4B8B78AF"/>
    <w:rsid w:val="4C77389C"/>
    <w:rsid w:val="4CAD0384"/>
    <w:rsid w:val="4DC10F2F"/>
    <w:rsid w:val="4E8E01F5"/>
    <w:rsid w:val="4ECF5D22"/>
    <w:rsid w:val="4F174F49"/>
    <w:rsid w:val="4F59746C"/>
    <w:rsid w:val="501F06F1"/>
    <w:rsid w:val="50392C14"/>
    <w:rsid w:val="50520ED1"/>
    <w:rsid w:val="53FC56CC"/>
    <w:rsid w:val="575B0A00"/>
    <w:rsid w:val="578C7CBC"/>
    <w:rsid w:val="5AA6587C"/>
    <w:rsid w:val="5ED962A3"/>
    <w:rsid w:val="60993033"/>
    <w:rsid w:val="610927A9"/>
    <w:rsid w:val="654C4167"/>
    <w:rsid w:val="65A80412"/>
    <w:rsid w:val="663B4032"/>
    <w:rsid w:val="688670B9"/>
    <w:rsid w:val="68D97076"/>
    <w:rsid w:val="6AB95AA3"/>
    <w:rsid w:val="6BAF1D79"/>
    <w:rsid w:val="6C4B6051"/>
    <w:rsid w:val="6D1977C0"/>
    <w:rsid w:val="704979B7"/>
    <w:rsid w:val="71332427"/>
    <w:rsid w:val="72137B32"/>
    <w:rsid w:val="72C03D1E"/>
    <w:rsid w:val="72D42DD4"/>
    <w:rsid w:val="73E85143"/>
    <w:rsid w:val="74F86FC8"/>
    <w:rsid w:val="750917DD"/>
    <w:rsid w:val="77C65E11"/>
    <w:rsid w:val="78863BE2"/>
    <w:rsid w:val="789C33A4"/>
    <w:rsid w:val="78EF19A6"/>
    <w:rsid w:val="791657FE"/>
    <w:rsid w:val="7A5013BC"/>
    <w:rsid w:val="7D4B148A"/>
    <w:rsid w:val="7DB160FA"/>
    <w:rsid w:val="7E3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宋体" w:hAnsi="宋体" w:eastAsia="黑体" w:cs="宋体"/>
      <w:b/>
      <w:bCs/>
      <w:kern w:val="44"/>
      <w:sz w:val="30"/>
      <w:szCs w:val="48"/>
      <w:lang w:bidi="ar"/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600" w:firstLineChars="200"/>
      <w:outlineLvl w:val="1"/>
    </w:pPr>
    <w:rPr>
      <w:rFonts w:ascii="Times New Roman" w:hAnsi="Times New Roman" w:eastAsia="楷体"/>
      <w:b/>
    </w:rPr>
  </w:style>
  <w:style w:type="paragraph" w:styleId="4">
    <w:name w:val="heading 3"/>
    <w:basedOn w:val="1"/>
    <w:next w:val="1"/>
    <w:link w:val="35"/>
    <w:semiHidden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Times New Roman"/>
      <w:b/>
      <w:bCs/>
      <w:kern w:val="0"/>
      <w:sz w:val="30"/>
      <w:szCs w:val="30"/>
      <w:lang w:bidi="ar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outlineLvl w:val="3"/>
    </w:pPr>
    <w:rPr>
      <w:rFonts w:ascii="Times New Roman" w:hAnsi="Times New Roman"/>
      <w:b/>
      <w:szCs w:val="18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6"/>
    <w:qFormat/>
    <w:uiPriority w:val="0"/>
    <w:pPr>
      <w:spacing w:after="120" w:afterLines="0" w:afterAutospacing="0"/>
    </w:pPr>
    <w:rPr>
      <w:rFonts w:eastAsia="微软雅黑"/>
      <w:b/>
    </w:rPr>
  </w:style>
  <w:style w:type="paragraph" w:styleId="7">
    <w:name w:val="toc 3"/>
    <w:basedOn w:val="1"/>
    <w:next w:val="1"/>
    <w:qFormat/>
    <w:uiPriority w:val="0"/>
    <w:pPr>
      <w:spacing w:line="240" w:lineRule="auto"/>
      <w:ind w:left="111" w:leftChars="37" w:firstLine="1009" w:firstLineChars="200"/>
    </w:pPr>
    <w:rPr>
      <w:rFonts w:ascii="Arial" w:hAnsi="Arial" w:eastAsia="微软雅黑"/>
      <w:sz w:val="24"/>
      <w:szCs w:val="21"/>
    </w:rPr>
  </w:style>
  <w:style w:type="paragraph" w:styleId="8">
    <w:name w:val="Plain Text"/>
    <w:basedOn w:val="1"/>
    <w:qFormat/>
    <w:uiPriority w:val="0"/>
    <w:pPr>
      <w:spacing w:line="240" w:lineRule="auto"/>
      <w:ind w:firstLine="0" w:firstLineChars="0"/>
      <w:jc w:val="right"/>
    </w:pPr>
    <w:rPr>
      <w:rFonts w:ascii="宋体" w:hAnsi="宋体"/>
      <w:sz w:val="24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  <w:spacing w:line="240" w:lineRule="auto"/>
    </w:pPr>
    <w:rPr>
      <w:rFonts w:hint="eastAsia" w:ascii="Arial" w:hAnsi="Arial" w:eastAsia="微软雅黑" w:cstheme="majorBidi"/>
      <w:b/>
      <w:bCs/>
      <w:caps/>
      <w:kern w:val="44"/>
      <w:sz w:val="28"/>
      <w:szCs w:val="20"/>
    </w:rPr>
  </w:style>
  <w:style w:type="paragraph" w:styleId="10">
    <w:name w:val="toc 4"/>
    <w:basedOn w:val="1"/>
    <w:next w:val="1"/>
    <w:uiPriority w:val="0"/>
    <w:pPr>
      <w:spacing w:line="240" w:lineRule="auto"/>
      <w:ind w:left="111" w:leftChars="37"/>
    </w:pPr>
    <w:rPr>
      <w:rFonts w:eastAsia="微软雅黑"/>
      <w:sz w:val="24"/>
    </w:rPr>
  </w:style>
  <w:style w:type="paragraph" w:styleId="11">
    <w:name w:val="toc 2"/>
    <w:basedOn w:val="1"/>
    <w:next w:val="1"/>
    <w:qFormat/>
    <w:uiPriority w:val="0"/>
    <w:pPr>
      <w:spacing w:line="240" w:lineRule="auto"/>
      <w:ind w:left="0"/>
    </w:pPr>
    <w:rPr>
      <w:rFonts w:ascii="Arial" w:hAnsi="Arial" w:eastAsia="微软雅黑"/>
      <w:smallCaps/>
      <w:sz w:val="24"/>
      <w:szCs w:val="24"/>
    </w:rPr>
  </w:style>
  <w:style w:type="paragraph" w:styleId="1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5">
    <w:name w:val="样式2"/>
    <w:basedOn w:val="1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6">
    <w:name w:val="样式3"/>
    <w:basedOn w:val="1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7">
    <w:name w:val="样式4"/>
    <w:basedOn w:val="1"/>
    <w:next w:val="2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8">
    <w:name w:val="一级标题"/>
    <w:basedOn w:val="2"/>
    <w:next w:val="1"/>
    <w:link w:val="19"/>
    <w:qFormat/>
    <w:uiPriority w:val="0"/>
    <w:pPr>
      <w:spacing w:before="120" w:after="120"/>
      <w:jc w:val="left"/>
    </w:pPr>
    <w:rPr>
      <w:rFonts w:ascii="Arial" w:hAnsi="Arial" w:cstheme="majorBidi"/>
      <w:sz w:val="30"/>
      <w:szCs w:val="30"/>
    </w:rPr>
  </w:style>
  <w:style w:type="character" w:customStyle="1" w:styleId="19">
    <w:name w:val="一级标题 字符"/>
    <w:basedOn w:val="14"/>
    <w:link w:val="18"/>
    <w:qFormat/>
    <w:uiPriority w:val="0"/>
    <w:rPr>
      <w:rFonts w:ascii="Arial" w:hAnsi="Arial" w:eastAsia="黑体" w:cstheme="majorBidi"/>
      <w:b/>
      <w:bCs/>
      <w:kern w:val="44"/>
      <w:sz w:val="30"/>
      <w:szCs w:val="30"/>
    </w:rPr>
  </w:style>
  <w:style w:type="paragraph" w:customStyle="1" w:styleId="20">
    <w:name w:val="样式6"/>
    <w:basedOn w:val="5"/>
    <w:next w:val="1"/>
    <w:qFormat/>
    <w:uiPriority w:val="0"/>
    <w:rPr>
      <w:rFonts w:ascii="Arial" w:hAnsi="Arial"/>
      <w:sz w:val="24"/>
      <w:szCs w:val="21"/>
    </w:rPr>
  </w:style>
  <w:style w:type="paragraph" w:customStyle="1" w:styleId="21">
    <w:name w:val="三级标题"/>
    <w:basedOn w:val="4"/>
    <w:link w:val="22"/>
    <w:qFormat/>
    <w:uiPriority w:val="0"/>
    <w:pPr>
      <w:spacing w:before="20" w:after="20" w:line="360" w:lineRule="auto"/>
    </w:pPr>
    <w:rPr>
      <w:rFonts w:ascii="Arial" w:hAnsi="Arial" w:cs="Arial"/>
      <w:sz w:val="28"/>
      <w:szCs w:val="28"/>
    </w:rPr>
  </w:style>
  <w:style w:type="character" w:customStyle="1" w:styleId="22">
    <w:name w:val="三级标题 字符"/>
    <w:basedOn w:val="23"/>
    <w:link w:val="21"/>
    <w:qFormat/>
    <w:uiPriority w:val="0"/>
    <w:rPr>
      <w:rFonts w:ascii="Arial" w:hAnsi="Arial" w:eastAsia="黑体" w:cs="Arial"/>
      <w:kern w:val="0"/>
      <w:sz w:val="24"/>
      <w:szCs w:val="24"/>
    </w:rPr>
  </w:style>
  <w:style w:type="character" w:customStyle="1" w:styleId="23">
    <w:name w:val="二级标题 字符"/>
    <w:basedOn w:val="24"/>
    <w:link w:val="25"/>
    <w:qFormat/>
    <w:uiPriority w:val="0"/>
    <w:rPr>
      <w:rFonts w:eastAsia="楷体" w:cstheme="majorBidi"/>
      <w:kern w:val="0"/>
      <w:sz w:val="28"/>
      <w:szCs w:val="28"/>
    </w:rPr>
  </w:style>
  <w:style w:type="character" w:customStyle="1" w:styleId="24">
    <w:name w:val="标题 2 字符"/>
    <w:basedOn w:val="14"/>
    <w:link w:val="3"/>
    <w:semiHidden/>
    <w:qFormat/>
    <w:uiPriority w:val="9"/>
    <w:rPr>
      <w:rFonts w:ascii="Times New Roman" w:hAnsi="Times New Roman" w:eastAsia="楷体" w:cstheme="majorBidi"/>
      <w:b/>
      <w:bCs/>
      <w:kern w:val="0"/>
      <w:sz w:val="30"/>
      <w:szCs w:val="32"/>
    </w:rPr>
  </w:style>
  <w:style w:type="paragraph" w:customStyle="1" w:styleId="25">
    <w:name w:val="二级标题"/>
    <w:basedOn w:val="3"/>
    <w:link w:val="23"/>
    <w:qFormat/>
    <w:uiPriority w:val="0"/>
    <w:pPr>
      <w:spacing w:before="120" w:after="120" w:line="360" w:lineRule="auto"/>
    </w:pPr>
    <w:rPr>
      <w:rFonts w:eastAsia="楷体" w:asciiTheme="majorAscii" w:hAnsiTheme="majorAscii" w:cstheme="majorBidi"/>
      <w:bCs/>
      <w:sz w:val="28"/>
      <w:szCs w:val="28"/>
    </w:rPr>
  </w:style>
  <w:style w:type="paragraph" w:customStyle="1" w:styleId="26">
    <w:name w:val="二级标题1"/>
    <w:basedOn w:val="3"/>
    <w:link w:val="27"/>
    <w:qFormat/>
    <w:uiPriority w:val="0"/>
    <w:pPr>
      <w:spacing w:before="120" w:after="120" w:line="360" w:lineRule="auto"/>
    </w:pPr>
    <w:rPr>
      <w:rFonts w:ascii="Arial" w:hAnsi="Arial" w:eastAsia="黑体" w:cstheme="majorBidi"/>
      <w:bCs/>
      <w:sz w:val="28"/>
      <w:szCs w:val="28"/>
    </w:rPr>
  </w:style>
  <w:style w:type="character" w:customStyle="1" w:styleId="27">
    <w:name w:val="二级标题 字符1"/>
    <w:basedOn w:val="24"/>
    <w:link w:val="26"/>
    <w:qFormat/>
    <w:uiPriority w:val="0"/>
    <w:rPr>
      <w:rFonts w:ascii="Arial" w:hAnsi="Arial" w:eastAsia="黑体" w:cstheme="majorBidi"/>
      <w:kern w:val="0"/>
      <w:sz w:val="28"/>
      <w:szCs w:val="28"/>
    </w:rPr>
  </w:style>
  <w:style w:type="character" w:customStyle="1" w:styleId="28">
    <w:name w:val="标题 1 字符"/>
    <w:basedOn w:val="14"/>
    <w:link w:val="2"/>
    <w:qFormat/>
    <w:uiPriority w:val="9"/>
    <w:rPr>
      <w:rFonts w:eastAsia="黑体" w:cs="Times New Roman" w:asciiTheme="minorAscii" w:hAnsiTheme="minorAscii"/>
      <w:b/>
      <w:kern w:val="44"/>
      <w:sz w:val="30"/>
      <w:szCs w:val="48"/>
    </w:rPr>
  </w:style>
  <w:style w:type="paragraph" w:customStyle="1" w:styleId="29">
    <w:name w:val="样式0"/>
    <w:basedOn w:val="1"/>
    <w:next w:val="12"/>
    <w:qFormat/>
    <w:uiPriority w:val="0"/>
    <w:pPr>
      <w:spacing w:before="50" w:beforeLines="50" w:after="50" w:afterLines="50"/>
    </w:pPr>
    <w:rPr>
      <w:rFonts w:eastAsia="微软雅黑" w:asciiTheme="minorAscii" w:hAnsiTheme="minorAscii"/>
      <w:b/>
      <w:sz w:val="32"/>
      <w:szCs w:val="21"/>
    </w:rPr>
  </w:style>
  <w:style w:type="paragraph" w:customStyle="1" w:styleId="30">
    <w:name w:val="正文内容"/>
    <w:basedOn w:val="6"/>
    <w:next w:val="1"/>
    <w:link w:val="31"/>
    <w:qFormat/>
    <w:uiPriority w:val="0"/>
    <w:pPr>
      <w:spacing w:line="360" w:lineRule="auto"/>
      <w:ind w:firstLine="560" w:firstLineChars="200"/>
    </w:pPr>
    <w:rPr>
      <w:rFonts w:asciiTheme="minorAscii" w:hAnsiTheme="minorAscii"/>
      <w:szCs w:val="24"/>
    </w:rPr>
  </w:style>
  <w:style w:type="character" w:customStyle="1" w:styleId="31">
    <w:name w:val="正文内容 Char"/>
    <w:link w:val="30"/>
    <w:qFormat/>
    <w:uiPriority w:val="0"/>
    <w:rPr>
      <w:rFonts w:asciiTheme="minorAscii" w:hAnsiTheme="minorAscii"/>
      <w:szCs w:val="24"/>
    </w:rPr>
  </w:style>
  <w:style w:type="paragraph" w:customStyle="1" w:styleId="32">
    <w:name w:val="四级标题"/>
    <w:basedOn w:val="5"/>
    <w:next w:val="1"/>
    <w:qFormat/>
    <w:uiPriority w:val="0"/>
    <w:pPr>
      <w:spacing w:before="20" w:after="20" w:line="360" w:lineRule="auto"/>
    </w:p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微软雅黑" w:cstheme="minorBidi"/>
      <w:b/>
      <w:sz w:val="28"/>
      <w:szCs w:val="22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楷体" w:cstheme="minorBidi"/>
      <w:sz w:val="24"/>
      <w:szCs w:val="20"/>
    </w:rPr>
  </w:style>
  <w:style w:type="character" w:customStyle="1" w:styleId="35">
    <w:name w:val="标题 3 Char"/>
    <w:link w:val="4"/>
    <w:qFormat/>
    <w:uiPriority w:val="0"/>
    <w:rPr>
      <w:rFonts w:ascii="Times New Roman" w:hAnsi="Times New Roman" w:eastAsia="仿宋" w:cs="Times New Roman"/>
      <w:b/>
      <w:sz w:val="30"/>
      <w:szCs w:val="30"/>
    </w:rPr>
  </w:style>
  <w:style w:type="character" w:customStyle="1" w:styleId="36">
    <w:name w:val="正文文本 Char"/>
    <w:link w:val="6"/>
    <w:uiPriority w:val="0"/>
    <w:rPr>
      <w:rFonts w:eastAsia="微软雅黑" w:asciiTheme="minorAscii" w:hAnsiTheme="minorAscii"/>
      <w:b/>
    </w:rPr>
  </w:style>
  <w:style w:type="character" w:customStyle="1" w:styleId="37">
    <w:name w:val="标题 4 Char"/>
    <w:link w:val="5"/>
    <w:uiPriority w:val="0"/>
    <w:rPr>
      <w:rFonts w:ascii="Times New Roman" w:hAnsi="Times New Roman" w:eastAsia="仿宋"/>
      <w:b/>
      <w:sz w:val="30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2021-05-26T12:15:00Z</dcterms:created>
  <dc:creator>Home</dc:creator>
  <cp:lastModifiedBy>Home</cp:lastModifiedBy>
  <dcterms:modified xsi:type="dcterms:W3CDTF">2021-05-26T12:16:27Z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52DCF765E6D8422B80E29B06A411E24F</vt:lpwstr>
  </property>
</Properties>
</file>