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A5404F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027EE3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Reclamos ODECO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roundrect id="224 Rectángulo redondeado" o:spid="_x0000_s1028" style="position:absolute;left:3524;top:952;width:50285;height:12287;visibility:visible;mso-wrap-style:square;v-text-anchor:middle" arcsize="177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4icUA&#10;AADcAAAADwAAAGRycy9kb3ducmV2LnhtbESPW2vCQBSE3wv+h+UIvtWNsS0hZhUVBLEvrb08H7In&#10;F8yeDbtrjP++Wyj0cZiZb5hiM5pODOR8a1nBYp6AIC6tbrlW8PlxeMxA+ICssbNMCu7kYbOePBSY&#10;a3vjdxrOoRYRwj5HBU0IfS6lLxsy6Oe2J45eZZ3BEKWrpXZ4i3DTyTRJXqTBluNCgz3tGyov56tR&#10;cEp3C+z69vn4+v02Zl/LKtu7QanZdNyuQAQaw3/4r33UCtL0CX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XiJxQAAANwAAAAPAAAAAAAAAAAAAAAAAJgCAABkcnMv&#10;ZG93bnJldi54bWxQSwUGAAAAAAQABAD1AAAAigM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2E66CA" w:rsidRPr="00095D66" w:rsidRDefault="00027EE3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Reclamos ODECO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deTDC"/>
          </w:pPr>
          <w:r>
            <w:rPr>
              <w:lang w:val="es-ES"/>
            </w:rPr>
            <w:t>Contenido</w:t>
          </w:r>
        </w:p>
        <w:p w:rsidR="002D4436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1077" w:history="1">
            <w:r w:rsidR="002D4436" w:rsidRPr="00B12532">
              <w:rPr>
                <w:rStyle w:val="Hipervnculo"/>
                <w:noProof/>
              </w:rPr>
              <w:t>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Antecedentes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_Toc24381077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8" w:history="1">
            <w:r w:rsidR="002D4436" w:rsidRPr="00B12532">
              <w:rPr>
                <w:rStyle w:val="Hipervnculo"/>
                <w:noProof/>
              </w:rPr>
              <w:t>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_Toc24381078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9" w:history="1">
            <w:r w:rsidR="002D4436" w:rsidRPr="00B12532">
              <w:rPr>
                <w:rStyle w:val="Hipervnculo"/>
                <w:noProof/>
              </w:rPr>
              <w:t>2.1.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_Toc24381079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0" w:history="1">
            <w:r w:rsidR="002D4436" w:rsidRPr="00B12532">
              <w:rPr>
                <w:rStyle w:val="Hipervnculo"/>
                <w:noProof/>
              </w:rPr>
              <w:t>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Alcance.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_Toc24381080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1" w:history="1">
            <w:r w:rsidR="002D4436" w:rsidRPr="00B12532">
              <w:rPr>
                <w:rStyle w:val="Hipervnculo"/>
                <w:noProof/>
              </w:rPr>
              <w:t>4.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Arquitectura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_Toc24381081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2" w:history="1">
            <w:r w:rsidR="002D4436" w:rsidRPr="00B12532">
              <w:rPr>
                <w:rStyle w:val="Hipervnculo"/>
                <w:noProof/>
              </w:rPr>
              <w:t>5.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Servicios Web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_Toc24381082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3" w:history="1">
            <w:r w:rsidR="002D4436" w:rsidRPr="00B12532">
              <w:rPr>
                <w:rStyle w:val="Hipervnculo"/>
                <w:noProof/>
              </w:rPr>
              <w:t>6.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_Toc24381083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4" w:history="1">
            <w:r w:rsidR="002D4436" w:rsidRPr="00B12532">
              <w:rPr>
                <w:rStyle w:val="Hipervnculo"/>
                <w:noProof/>
              </w:rPr>
              <w:t>6.1.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Diagrama de 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_Toc24381084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5" w:history="1">
            <w:r w:rsidR="002D4436" w:rsidRPr="00B12532">
              <w:rPr>
                <w:rStyle w:val="Hipervnculo"/>
                <w:noProof/>
              </w:rPr>
              <w:t>6.2.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Diccionario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_Toc24381085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5404F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6" w:history="1">
            <w:r w:rsidR="002D4436" w:rsidRPr="00B12532">
              <w:rPr>
                <w:rStyle w:val="Hipervnculo"/>
                <w:noProof/>
              </w:rPr>
              <w:t>6.3.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Listado de Store Procedure.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_Toc24381086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r>
        <w:lastRenderedPageBreak/>
        <w:t>Historial</w:t>
      </w:r>
      <w:r w:rsidR="000316E2">
        <w:t xml:space="preserve"> del documento</w:t>
      </w:r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2127"/>
        <w:gridCol w:w="502"/>
        <w:gridCol w:w="348"/>
        <w:gridCol w:w="2268"/>
        <w:gridCol w:w="1418"/>
        <w:gridCol w:w="141"/>
        <w:gridCol w:w="280"/>
        <w:gridCol w:w="1182"/>
      </w:tblGrid>
      <w:tr w:rsidR="00C23426" w:rsidRPr="000316E2" w:rsidTr="0001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2410" w:type="dxa"/>
            <w:gridSpan w:val="3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3118" w:type="dxa"/>
            <w:gridSpan w:val="3"/>
            <w:shd w:val="clear" w:color="auto" w:fill="45ABE2"/>
          </w:tcPr>
          <w:p w:rsidR="00C23426" w:rsidRPr="000316E2" w:rsidRDefault="003E670F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Elab</w:t>
            </w:r>
            <w:r w:rsidR="000316E2" w:rsidRPr="000316E2">
              <w:rPr>
                <w:b w:val="0"/>
              </w:rPr>
              <w:t>orado por</w:t>
            </w:r>
          </w:p>
        </w:tc>
        <w:tc>
          <w:tcPr>
            <w:tcW w:w="1418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603" w:type="dxa"/>
            <w:gridSpan w:val="3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1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gridSpan w:val="2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3118" w:type="dxa"/>
            <w:gridSpan w:val="4"/>
          </w:tcPr>
          <w:p w:rsidR="00C23426" w:rsidRDefault="000316E2" w:rsidP="003E67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2268" w:type="dxa"/>
          </w:tcPr>
          <w:p w:rsidR="00C23426" w:rsidRDefault="00B54926" w:rsidP="0001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Espinoza</w:t>
            </w:r>
            <w:r w:rsidR="003E670F">
              <w:t xml:space="preserve"> A</w:t>
            </w:r>
            <w:r w:rsidR="000107CC">
              <w:t>.</w:t>
            </w:r>
          </w:p>
        </w:tc>
        <w:tc>
          <w:tcPr>
            <w:tcW w:w="1839" w:type="dxa"/>
            <w:gridSpan w:val="3"/>
          </w:tcPr>
          <w:p w:rsidR="00C23426" w:rsidRPr="00D17805" w:rsidRDefault="00B54926" w:rsidP="003E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</w:t>
            </w:r>
            <w:r w:rsidR="000107CC">
              <w:t xml:space="preserve"> C.</w:t>
            </w:r>
          </w:p>
        </w:tc>
        <w:tc>
          <w:tcPr>
            <w:tcW w:w="1182" w:type="dxa"/>
          </w:tcPr>
          <w:p w:rsidR="00C23426" w:rsidRDefault="00B5492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0316E2">
              <w:t>/11/2019</w:t>
            </w:r>
          </w:p>
        </w:tc>
      </w:tr>
      <w:tr w:rsidR="00C23426" w:rsidTr="003E6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3"/>
          </w:tcPr>
          <w:p w:rsidR="00C23426" w:rsidRDefault="00C23426" w:rsidP="00E83511"/>
        </w:tc>
        <w:tc>
          <w:tcPr>
            <w:tcW w:w="2629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6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3E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3"/>
          </w:tcPr>
          <w:p w:rsidR="00C23426" w:rsidRDefault="00C23426" w:rsidP="00E83511"/>
        </w:tc>
        <w:tc>
          <w:tcPr>
            <w:tcW w:w="2629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6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2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0" w:name="_Toc24381077"/>
      <w:r>
        <w:t>A</w:t>
      </w:r>
      <w:r w:rsidR="00CE77DD">
        <w:t>ntecedentes</w:t>
      </w:r>
      <w:bookmarkEnd w:id="0"/>
    </w:p>
    <w:p w:rsidR="00B54926" w:rsidRPr="00B54926" w:rsidRDefault="00131B88" w:rsidP="004803D9">
      <w:pPr>
        <w:spacing w:after="0"/>
        <w:rPr>
          <w:rFonts w:cstheme="minorHAnsi"/>
        </w:rPr>
      </w:pPr>
      <w:r>
        <w:t xml:space="preserve">La </w:t>
      </w:r>
      <w:r w:rsidR="004803D9">
        <w:t>empresa</w:t>
      </w:r>
      <w:r>
        <w:t xml:space="preserve"> debe tener una actitud abierta hacia los reclamos y demostrar </w:t>
      </w:r>
      <w:r w:rsidR="004803D9">
        <w:t>su compromiso para resolverlos, la</w:t>
      </w:r>
      <w:r>
        <w:t xml:space="preserve"> información sobre cómo presentar un reclamo debe ser visible para cualquier parte interesada (clientes y funcionarios de la empresa</w:t>
      </w:r>
      <w:r w:rsidRPr="004803D9">
        <w:t>)</w:t>
      </w:r>
      <w:r w:rsidR="004803D9" w:rsidRPr="004803D9">
        <w:t>, el</w:t>
      </w:r>
      <w:r w:rsidR="004803D9">
        <w:rPr>
          <w:b/>
        </w:rPr>
        <w:t xml:space="preserve"> </w:t>
      </w:r>
      <w:r>
        <w:t>proceso debe ser claro y fácilmente entendible para la persona que presenta el reclamo</w:t>
      </w:r>
      <w:r w:rsidR="004803D9">
        <w:t>, se d</w:t>
      </w:r>
      <w:r>
        <w:t>ebe comunicarse con prontitud la recepción de un reclamo al reclamante</w:t>
      </w:r>
      <w:r w:rsidR="004803D9">
        <w:t xml:space="preserve">, los </w:t>
      </w:r>
      <w:r>
        <w:t>reclamos deben registrarse de forma objetiva trasladando de modo fiel la información proporcionada por el reclamante</w:t>
      </w:r>
      <w:r w:rsidR="004803D9">
        <w:t>, el</w:t>
      </w:r>
      <w:r>
        <w:t xml:space="preserve"> proceso de reclamaciones debe mantenerse en un entorno de confidencialidad apropiado</w:t>
      </w:r>
      <w:r w:rsidR="004803D9">
        <w:t>, el</w:t>
      </w:r>
      <w:r>
        <w:t xml:space="preserve"> proceso de reclamación debe s</w:t>
      </w:r>
      <w:r w:rsidR="004803D9">
        <w:t xml:space="preserve">er gratuito para el reclamante, </w:t>
      </w:r>
      <w:r>
        <w:t>las decisiones y acciones asociadas al</w:t>
      </w:r>
      <w:r w:rsidR="004803D9">
        <w:t xml:space="preserve"> proceso de gestión de reclamos</w:t>
      </w:r>
      <w:r>
        <w:t xml:space="preserve"> deben ser comunicadas e informadas internament</w:t>
      </w:r>
      <w:r w:rsidR="004803D9">
        <w:t xml:space="preserve">e de forma apropiada, la empresa </w:t>
      </w:r>
      <w:r>
        <w:t xml:space="preserve">debe considerar la mejora continua de sus </w:t>
      </w:r>
      <w:r w:rsidR="004803D9">
        <w:t xml:space="preserve">procesos de gestión de reclamos, </w:t>
      </w:r>
      <w:r w:rsidR="004803D9" w:rsidRPr="004803D9">
        <w:t>tener información sistematizada para la toma de decisiones en base a estadísticas</w:t>
      </w:r>
      <w:r w:rsidR="004803D9">
        <w:t>, procurar asegurar la satisfacción del cliente en la gestión de reclamos.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1" w:name="_Toc24381078"/>
      <w:r>
        <w:t>Objetivo</w:t>
      </w:r>
      <w:bookmarkEnd w:id="1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2" w:name="_Llenado_de_un"/>
      <w:bookmarkStart w:id="3" w:name="_Toc24381079"/>
      <w:bookmarkEnd w:id="2"/>
      <w:r>
        <w:t>Objetivo</w:t>
      </w:r>
      <w:bookmarkEnd w:id="3"/>
    </w:p>
    <w:p w:rsidR="00AF7D8E" w:rsidRPr="00732C1A" w:rsidRDefault="001C47F3" w:rsidP="00C114D4">
      <w:bookmarkStart w:id="4" w:name="_Toc24381080"/>
      <w:r>
        <w:t xml:space="preserve">Proponer </w:t>
      </w:r>
      <w:r w:rsidR="00F35370">
        <w:t>un sistema</w:t>
      </w:r>
      <w:r w:rsidR="004803D9">
        <w:t xml:space="preserve"> para la </w:t>
      </w:r>
      <w:r w:rsidR="00F35370">
        <w:t>gestión</w:t>
      </w:r>
      <w:r w:rsidR="004803D9">
        <w:t>, diseño, operación, mantenimiento y mejora</w:t>
      </w:r>
      <w:r>
        <w:t xml:space="preserve">r </w:t>
      </w:r>
      <w:r w:rsidR="004803D9">
        <w:t>e</w:t>
      </w:r>
      <w:r w:rsidR="00F35370">
        <w:t xml:space="preserve">l </w:t>
      </w:r>
      <w:r w:rsidR="004803D9">
        <w:t xml:space="preserve"> proceso para el manejo de los</w:t>
      </w:r>
      <w:r w:rsidR="00F35370">
        <w:t xml:space="preserve"> reclamos de los clientes en la empresa</w:t>
      </w:r>
      <w:r w:rsidR="00732C1A"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r>
        <w:t>Alcance.</w:t>
      </w:r>
      <w:bookmarkEnd w:id="4"/>
    </w:p>
    <w:p w:rsidR="001C47F3" w:rsidRPr="00B54926" w:rsidRDefault="001C47F3" w:rsidP="00CE77DD">
      <w:pPr>
        <w:rPr>
          <w:rFonts w:cstheme="minorHAnsi"/>
        </w:rPr>
      </w:pPr>
      <w:r>
        <w:t>Contar con información para la recepción de las quejas, reclamos, denuncias, sugerencias o felicitaciones presentados a través de los diferentes canales de atención dispuestos por la empresa para tal fin, hasta la notificación de la respuesta al cliente.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4381081"/>
      <w:r>
        <w:t>Arquitectura</w:t>
      </w:r>
      <w:bookmarkEnd w:id="5"/>
    </w:p>
    <w:p w:rsidR="00C353B4" w:rsidRDefault="007146C0" w:rsidP="00CE77DD">
      <w:r>
        <w:t>Sobre la arquitectura se tiene disponible el archivo</w:t>
      </w:r>
      <w:r w:rsidR="00C353B4">
        <w:t>:</w:t>
      </w:r>
    </w:p>
    <w:p w:rsidR="002E66CA" w:rsidRPr="00CE77DD" w:rsidRDefault="00A5404F" w:rsidP="00CE77DD">
      <w:hyperlink r:id="rId9" w:history="1">
        <w:r w:rsidR="001C47F3" w:rsidRPr="00C353B4">
          <w:rPr>
            <w:rStyle w:val="Hipervnculo"/>
            <w:color w:val="073763" w:themeColor="accent1" w:themeShade="80"/>
            <w:u w:val="none"/>
          </w:rPr>
          <w:t>http://erp.obairlines.bo/sis_documentos/diagramas/</w:t>
        </w:r>
      </w:hyperlink>
      <w:r w:rsidR="00C353B4" w:rsidRPr="00C353B4">
        <w:rPr>
          <w:color w:val="073763" w:themeColor="accent1" w:themeShade="80"/>
        </w:rPr>
        <w:t>17_Gestion_de_Reclamos_Arquitectura.vsdx</w:t>
      </w:r>
    </w:p>
    <w:p w:rsidR="002E66CA" w:rsidRDefault="002D4436" w:rsidP="00AF7D8E">
      <w:pPr>
        <w:pStyle w:val="Ttulo1"/>
        <w:numPr>
          <w:ilvl w:val="0"/>
          <w:numId w:val="1"/>
        </w:numPr>
      </w:pPr>
      <w:bookmarkStart w:id="6" w:name="_Toc24381082"/>
      <w:r>
        <w:t>Servicios Web</w:t>
      </w:r>
      <w:bookmarkEnd w:id="6"/>
    </w:p>
    <w:p w:rsidR="002D4436" w:rsidRDefault="007146C0" w:rsidP="002D4436">
      <w:r w:rsidRPr="007146C0">
        <w:t>Este sistema no tiene expuesto ningún Servicio Web y tampoco consume Servicios Web de otros sistemas.</w:t>
      </w:r>
    </w:p>
    <w:p w:rsidR="007146C0" w:rsidRPr="002D4436" w:rsidRDefault="007146C0" w:rsidP="002D4436"/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7" w:name="_Toc24381083"/>
      <w:r>
        <w:t>Base de Datos</w:t>
      </w:r>
      <w:bookmarkEnd w:id="7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8" w:name="_Toc24381084"/>
      <w:r>
        <w:t>Diagrama de Base de Datos</w:t>
      </w:r>
      <w:bookmarkEnd w:id="8"/>
    </w:p>
    <w:p w:rsidR="00EE51A6" w:rsidRPr="00CE77DD" w:rsidRDefault="00F35370" w:rsidP="00CE77DD">
      <w:r>
        <w:rPr>
          <w:noProof/>
        </w:rPr>
        <w:drawing>
          <wp:inline distT="0" distB="0" distL="0" distR="0">
            <wp:extent cx="4048125" cy="3619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lam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DD" w:rsidRDefault="00CE77DD" w:rsidP="00AF7D8E">
      <w:pPr>
        <w:pStyle w:val="Ttulo2"/>
        <w:numPr>
          <w:ilvl w:val="1"/>
          <w:numId w:val="1"/>
        </w:numPr>
      </w:pPr>
      <w:bookmarkStart w:id="9" w:name="_Toc24381085"/>
      <w:r>
        <w:t>Diccionario de Datos</w:t>
      </w:r>
      <w:bookmarkEnd w:id="9"/>
    </w:p>
    <w:p w:rsidR="007146C0" w:rsidRPr="007146C0" w:rsidRDefault="007146C0" w:rsidP="007146C0">
      <w:pPr>
        <w:rPr>
          <w:lang w:val="es-ES"/>
        </w:rPr>
      </w:pPr>
      <w:r w:rsidRPr="007146C0">
        <w:rPr>
          <w:lang w:val="es-ES"/>
        </w:rPr>
        <w:t xml:space="preserve">El diccionario de datos, detalle de tablas, vistas, funciones, </w:t>
      </w:r>
      <w:proofErr w:type="spellStart"/>
      <w:r w:rsidRPr="007146C0">
        <w:rPr>
          <w:lang w:val="es-ES"/>
        </w:rPr>
        <w:t>triggers</w:t>
      </w:r>
      <w:proofErr w:type="spellEnd"/>
      <w:r w:rsidRPr="007146C0">
        <w:rPr>
          <w:lang w:val="es-ES"/>
        </w:rPr>
        <w:t>, secuencias y otros se encuentran disponibles en el siguiente link:</w:t>
      </w:r>
    </w:p>
    <w:p w:rsidR="00CE77DD" w:rsidRPr="00D52F4D" w:rsidRDefault="007146C0" w:rsidP="007146C0">
      <w:pPr>
        <w:rPr>
          <w:lang w:val="es-ES"/>
        </w:rPr>
      </w:pPr>
      <w:r w:rsidRPr="007146C0">
        <w:rPr>
          <w:lang w:val="es-ES"/>
        </w:rPr>
        <w:tab/>
      </w:r>
      <w:r w:rsidRPr="00C353B4">
        <w:rPr>
          <w:color w:val="073763" w:themeColor="accent1" w:themeShade="80"/>
          <w:lang w:val="es-ES"/>
        </w:rPr>
        <w:t>erp.obairlines.b</w:t>
      </w:r>
      <w:r w:rsidR="00E6151E">
        <w:rPr>
          <w:color w:val="073763" w:themeColor="accent1" w:themeShade="80"/>
          <w:lang w:val="es-ES"/>
        </w:rPr>
        <w:t>o/</w:t>
      </w:r>
      <w:proofErr w:type="spellStart"/>
      <w:r w:rsidR="00E6151E">
        <w:rPr>
          <w:color w:val="073763" w:themeColor="accent1" w:themeShade="80"/>
          <w:lang w:val="es-ES"/>
        </w:rPr>
        <w:t>sis_documentos</w:t>
      </w:r>
      <w:proofErr w:type="spellEnd"/>
      <w:r w:rsidR="00E6151E">
        <w:rPr>
          <w:color w:val="073763" w:themeColor="accent1" w:themeShade="80"/>
          <w:lang w:val="es-ES"/>
        </w:rPr>
        <w:t>/</w:t>
      </w:r>
      <w:proofErr w:type="spellStart"/>
      <w:r w:rsidR="00E6151E">
        <w:rPr>
          <w:color w:val="073763" w:themeColor="accent1" w:themeShade="80"/>
          <w:lang w:val="es-ES"/>
        </w:rPr>
        <w:t>base_de_datos</w:t>
      </w:r>
      <w:proofErr w:type="spellEnd"/>
      <w:r w:rsidR="00E6151E">
        <w:rPr>
          <w:color w:val="073763" w:themeColor="accent1" w:themeShade="80"/>
          <w:lang w:val="es-ES"/>
        </w:rPr>
        <w:t>/</w:t>
      </w:r>
      <w:proofErr w:type="spellStart"/>
      <w:r w:rsidR="00E6151E">
        <w:rPr>
          <w:color w:val="073763" w:themeColor="accent1" w:themeShade="80"/>
          <w:lang w:val="es-ES"/>
        </w:rPr>
        <w:t>I</w:t>
      </w:r>
      <w:r w:rsidRPr="00C353B4">
        <w:rPr>
          <w:color w:val="073763" w:themeColor="accent1" w:themeShade="80"/>
          <w:lang w:val="es-ES"/>
        </w:rPr>
        <w:t>ndex.php</w:t>
      </w:r>
      <w:bookmarkStart w:id="10" w:name="_GoBack"/>
      <w:bookmarkEnd w:id="10"/>
      <w:proofErr w:type="spellEnd"/>
    </w:p>
    <w:p w:rsidR="005B28C9" w:rsidRPr="00110021" w:rsidRDefault="005B28C9" w:rsidP="00110021">
      <w:pPr>
        <w:tabs>
          <w:tab w:val="left" w:pos="7663"/>
        </w:tabs>
      </w:pPr>
    </w:p>
    <w:sectPr w:rsidR="005B28C9" w:rsidRPr="00110021" w:rsidSect="00115204">
      <w:headerReference w:type="default" r:id="rId11"/>
      <w:footerReference w:type="default" r:id="rId12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04F" w:rsidRDefault="00A5404F" w:rsidP="006879CA">
      <w:pPr>
        <w:spacing w:after="0" w:line="240" w:lineRule="auto"/>
      </w:pPr>
      <w:r>
        <w:separator/>
      </w:r>
    </w:p>
  </w:endnote>
  <w:endnote w:type="continuationSeparator" w:id="0">
    <w:p w:rsidR="00A5404F" w:rsidRDefault="00A5404F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A5404F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796C7F">
            <w:rPr>
              <w:noProof/>
            </w:rPr>
            <w:fldChar w:fldCharType="begin"/>
          </w:r>
          <w:r w:rsidR="00796C7F">
            <w:rPr>
              <w:noProof/>
            </w:rPr>
            <w:instrText xml:space="preserve"> STYLEREF  "1"  </w:instrText>
          </w:r>
          <w:r w:rsidR="00796C7F">
            <w:rPr>
              <w:noProof/>
            </w:rPr>
            <w:fldChar w:fldCharType="separate"/>
          </w:r>
          <w:r w:rsidR="00E6151E">
            <w:rPr>
              <w:noProof/>
            </w:rPr>
            <w:t>Base de Datos</w:t>
          </w:r>
          <w:r w:rsidR="00796C7F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6151E" w:rsidRPr="00E6151E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04F" w:rsidRDefault="00A5404F" w:rsidP="006879CA">
      <w:pPr>
        <w:spacing w:after="0" w:line="240" w:lineRule="auto"/>
      </w:pPr>
      <w:r>
        <w:separator/>
      </w:r>
    </w:p>
  </w:footnote>
  <w:footnote w:type="continuationSeparator" w:id="0">
    <w:p w:rsidR="00A5404F" w:rsidRDefault="00A5404F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A5404F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2E66CA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VIATICOS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07CC"/>
    <w:rsid w:val="00011B6F"/>
    <w:rsid w:val="00021D3E"/>
    <w:rsid w:val="00027EE3"/>
    <w:rsid w:val="000316E2"/>
    <w:rsid w:val="0006140D"/>
    <w:rsid w:val="00087959"/>
    <w:rsid w:val="00095D66"/>
    <w:rsid w:val="000B2D79"/>
    <w:rsid w:val="000B3592"/>
    <w:rsid w:val="000C3CA4"/>
    <w:rsid w:val="000C622D"/>
    <w:rsid w:val="000D258C"/>
    <w:rsid w:val="000F14A9"/>
    <w:rsid w:val="000F2A3E"/>
    <w:rsid w:val="00105AA1"/>
    <w:rsid w:val="00110021"/>
    <w:rsid w:val="00111A60"/>
    <w:rsid w:val="001139B5"/>
    <w:rsid w:val="00115204"/>
    <w:rsid w:val="00126495"/>
    <w:rsid w:val="001303A0"/>
    <w:rsid w:val="00131B88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47F3"/>
    <w:rsid w:val="001C5E86"/>
    <w:rsid w:val="001C6E8D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3200E7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E670F"/>
    <w:rsid w:val="003F7801"/>
    <w:rsid w:val="00404960"/>
    <w:rsid w:val="004069DC"/>
    <w:rsid w:val="00411664"/>
    <w:rsid w:val="0041729B"/>
    <w:rsid w:val="004275D5"/>
    <w:rsid w:val="00433C43"/>
    <w:rsid w:val="0043642F"/>
    <w:rsid w:val="00445515"/>
    <w:rsid w:val="00455F0B"/>
    <w:rsid w:val="00463EF3"/>
    <w:rsid w:val="004800E8"/>
    <w:rsid w:val="004803D9"/>
    <w:rsid w:val="004942E3"/>
    <w:rsid w:val="00497753"/>
    <w:rsid w:val="004A1E72"/>
    <w:rsid w:val="004A3DF5"/>
    <w:rsid w:val="004C3610"/>
    <w:rsid w:val="004D14C3"/>
    <w:rsid w:val="004D3E30"/>
    <w:rsid w:val="004D5811"/>
    <w:rsid w:val="004F3960"/>
    <w:rsid w:val="005078FC"/>
    <w:rsid w:val="005413D2"/>
    <w:rsid w:val="005A79E6"/>
    <w:rsid w:val="005B28C9"/>
    <w:rsid w:val="005C04C3"/>
    <w:rsid w:val="005C56C2"/>
    <w:rsid w:val="005E3164"/>
    <w:rsid w:val="00601F32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E0D29"/>
    <w:rsid w:val="006E3B5B"/>
    <w:rsid w:val="006F02FF"/>
    <w:rsid w:val="006F4F8A"/>
    <w:rsid w:val="007146C0"/>
    <w:rsid w:val="00732C1A"/>
    <w:rsid w:val="007529C8"/>
    <w:rsid w:val="00767197"/>
    <w:rsid w:val="00796C7F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D4D94"/>
    <w:rsid w:val="008D7237"/>
    <w:rsid w:val="00901FD5"/>
    <w:rsid w:val="009215D7"/>
    <w:rsid w:val="00925014"/>
    <w:rsid w:val="009319B3"/>
    <w:rsid w:val="00934B99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5404F"/>
    <w:rsid w:val="00A61C80"/>
    <w:rsid w:val="00A96902"/>
    <w:rsid w:val="00AD3E3A"/>
    <w:rsid w:val="00AF675B"/>
    <w:rsid w:val="00AF7D8E"/>
    <w:rsid w:val="00B465A3"/>
    <w:rsid w:val="00B51A6A"/>
    <w:rsid w:val="00B54926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353B4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0461"/>
    <w:rsid w:val="00CF4F6D"/>
    <w:rsid w:val="00CF7155"/>
    <w:rsid w:val="00D13FEC"/>
    <w:rsid w:val="00D17805"/>
    <w:rsid w:val="00D2348F"/>
    <w:rsid w:val="00D52F4D"/>
    <w:rsid w:val="00D65C33"/>
    <w:rsid w:val="00D91C7B"/>
    <w:rsid w:val="00D96C75"/>
    <w:rsid w:val="00DB6080"/>
    <w:rsid w:val="00DE76F1"/>
    <w:rsid w:val="00DF72C7"/>
    <w:rsid w:val="00E222AF"/>
    <w:rsid w:val="00E33000"/>
    <w:rsid w:val="00E455DF"/>
    <w:rsid w:val="00E46094"/>
    <w:rsid w:val="00E529E6"/>
    <w:rsid w:val="00E559B5"/>
    <w:rsid w:val="00E6151E"/>
    <w:rsid w:val="00E7423A"/>
    <w:rsid w:val="00E80B25"/>
    <w:rsid w:val="00E83511"/>
    <w:rsid w:val="00E85733"/>
    <w:rsid w:val="00E96599"/>
    <w:rsid w:val="00EA1526"/>
    <w:rsid w:val="00EE51A6"/>
    <w:rsid w:val="00EE65FA"/>
    <w:rsid w:val="00F00465"/>
    <w:rsid w:val="00F24590"/>
    <w:rsid w:val="00F30048"/>
    <w:rsid w:val="00F33A8F"/>
    <w:rsid w:val="00F35370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erp.obairlines.bo/sis_documentos/diagramas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947B8-A778-471D-91F2-18C8D230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3246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Franklin Espinoza Alvarez</cp:lastModifiedBy>
  <cp:revision>5</cp:revision>
  <cp:lastPrinted>2014-08-27T16:13:00Z</cp:lastPrinted>
  <dcterms:created xsi:type="dcterms:W3CDTF">2019-11-26T14:59:00Z</dcterms:created>
  <dcterms:modified xsi:type="dcterms:W3CDTF">2019-11-26T17:04:00Z</dcterms:modified>
</cp:coreProperties>
</file>