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ESTATUTO – TRANSCRIÇÃO (CAPÍTULOS II A VII)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ieO/7/iYhi0Z+HohkyN4ERR84w==">CgMxLjA4AHIhMVl1elRJdlRxSGEwTUk3anNKc3g5NEgwN1BfSkJDZmg3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