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장애 제목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발생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인지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복구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영향 범위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요약</w:t>
      </w:r>
    </w:p>
    <w:p>
      <w:pPr>
        <w:pStyle w:val="안내"/>
      </w:pPr>
      <w:r>
        <w:t>무엇이, 얼마 동안, 누구에게. 세 문장 안에.</w:t>
      </w:r>
    </w:p>
    <w:p>
      <w:pPr>
        <w:pStyle w:val="BodyText"/>
      </w:pPr>
    </w:p>
    <w:p>
      <w:pPr>
        <w:pStyle w:val="Heading1"/>
      </w:pPr>
      <w:r>
        <w:t>시간순 기록</w:t>
      </w:r>
    </w:p>
    <w:p>
      <w:pPr>
        <w:pStyle w:val="안내"/>
      </w:pPr>
      <w:r>
        <w:t>추측과 사실을 섞지 않습니다. 그때 몰랐던 것은 몰랐다고 적습니다.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시각(KST)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일어난 일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한 일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원인</w:t>
      </w:r>
    </w:p>
    <w:p>
      <w:pPr>
        <w:pStyle w:val="안내"/>
      </w:pPr>
      <w:r>
        <w:t>왜 그 조작이 가능했는지, 왜 막히지 않았는지, 왜 늦게 알았는지까지.</w:t>
      </w:r>
    </w:p>
    <w:p>
      <w:pPr>
        <w:pStyle w:val="BodyText"/>
      </w:pPr>
    </w:p>
    <w:p>
      <w:pPr>
        <w:pStyle w:val="Heading1"/>
      </w:pPr>
      <w:r>
        <w:t>재발 방지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할 일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담당(역할)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기한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탐지</w:t>
      </w:r>
    </w:p>
    <w:p>
      <w:pPr>
        <w:pStyle w:val="안내"/>
      </w:pPr>
      <w:r>
        <w:t>늦게 알았다면 무엇을 보면 빨리 알 수 있었는지.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B423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B42318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B4231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B42318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