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251FF"/>
          <w:sz w:val="18"/>
        </w:rPr>
        <w:t>ALDER OUTDOOR</w:t>
      </w:r>
    </w:p>
    <w:p>
      <w:pPr>
        <w:spacing w:before="0" w:after="0"/>
      </w:pPr>
      <w:r>
        <w:rPr>
          <w:rFonts w:ascii="Arial" w:hAnsi="Arial"/>
          <w:b/>
          <w:color w:val="051C2C"/>
          <w:sz w:val="52"/>
        </w:rPr>
        <w:t>Monthly management report</w:t>
      </w:r>
    </w:p>
    <w:p>
      <w:pPr>
        <w:spacing w:before="0" w:after="240"/>
      </w:pPr>
      <w:r>
        <w:rPr>
          <w:rFonts w:ascii="Arial" w:hAnsi="Arial"/>
          <w:b w:val="0"/>
          <w:color w:val="5F6B7A"/>
          <w:sz w:val="28"/>
        </w:rPr>
        <w:t>September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fill="F0F3F7"/>
          </w:tcPr>
          <w:p>
            <w:r>
              <w:rPr>
                <w:rFonts w:ascii="Arial" w:hAnsi="Arial"/>
                <w:b/>
                <w:color w:val="051C2C"/>
                <w:sz w:val="24"/>
              </w:rPr>
              <w:t>Executive summary</w:t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color w:val="2251FF"/>
                <w:sz w:val="21"/>
              </w:rPr>
              <w:t xml:space="preserve">1   </w:t>
            </w:r>
            <w:r>
              <w:rPr>
                <w:rFonts w:ascii="Arial" w:hAnsi="Arial"/>
                <w:b w:val="0"/>
                <w:color w:val="051C2C"/>
                <w:sz w:val="21"/>
              </w:rPr>
              <w:t>EBIT was €2.7m, €0.3m below budget and €0.2m above last year.</w:t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color w:val="2251FF"/>
                <w:sz w:val="21"/>
              </w:rPr>
              <w:t xml:space="preserve">2   </w:t>
            </w:r>
            <w:r>
              <w:rPr>
                <w:rFonts w:ascii="Arial" w:hAnsi="Arial"/>
                <w:b w:val="0"/>
                <w:color w:val="051C2C"/>
                <w:sz w:val="21"/>
              </w:rPr>
              <w:t>Marketing spent €0.3m more than budget on the autumn campaign. This is the whole budget miss.</w:t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color w:val="2251FF"/>
                <w:sz w:val="21"/>
              </w:rPr>
              <w:t xml:space="preserve">3   </w:t>
            </w:r>
            <w:r>
              <w:rPr>
                <w:rFonts w:ascii="Arial" w:hAnsi="Arial"/>
                <w:b w:val="0"/>
                <w:color w:val="051C2C"/>
                <w:sz w:val="21"/>
              </w:rPr>
              <w:t>Online revenue grew 28% on last year to €7.4m and carries the group's growth.</w:t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color w:val="2251FF"/>
                <w:sz w:val="21"/>
              </w:rPr>
              <w:t xml:space="preserve">4   </w:t>
            </w:r>
            <w:r>
              <w:rPr>
                <w:rFonts w:ascii="Arial" w:hAnsi="Arial"/>
                <w:b w:val="0"/>
                <w:color w:val="051C2C"/>
                <w:sz w:val="21"/>
              </w:rPr>
              <w:t>The Q4 forecast takes 2026 revenue to €234.6m. The range for December alone is €23.8m to €29.4m.</w:t>
            </w:r>
          </w:p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Arial" w:hAnsi="Arial"/>
          <w:b/>
          <w:color w:val="2251FF"/>
          <w:sz w:val="18"/>
        </w:rPr>
        <w:t>RESULTS</w:t>
      </w:r>
    </w:p>
    <w:p>
      <w:pPr>
        <w:spacing w:before="0" w:after="120"/>
      </w:pPr>
      <w:r>
        <w:rPr>
          <w:rFonts w:ascii="Arial" w:hAnsi="Arial"/>
          <w:b w:val="0"/>
          <w:color w:val="051C2C"/>
          <w:sz w:val="21"/>
        </w:rPr>
        <w:t>September revenue was €21.2m, 1% above budget. Gross margin met budget. Marketing ran 14% over budget, so EBIT missed by 10%. Year to date, EBIT is 12% above last year.</w:t>
      </w:r>
    </w:p>
    <w:p>
      <w:pPr>
        <w:spacing w:before="120" w:after="40"/>
      </w:pPr>
      <w:r>
        <w:rPr>
          <w:rFonts w:ascii="Arial" w:hAnsi="Arial"/>
          <w:b/>
          <w:color w:val="5F6B7A"/>
          <w:sz w:val="16"/>
        </w:rPr>
        <w:t>EXHIBIT 1</w:t>
      </w:r>
    </w:p>
    <w:p>
      <w:r>
        <w:drawing>
          <wp:inline xmlns:a="http://schemas.openxmlformats.org/drawingml/2006/main" xmlns:pic="http://schemas.openxmlformats.org/drawingml/2006/picture">
            <wp:extent cx="5763768" cy="5209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520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2251FF"/>
          <w:sz w:val="18"/>
        </w:rPr>
        <w:t>REVENUE OUTLOOK</w:t>
      </w:r>
    </w:p>
    <w:p>
      <w:pPr>
        <w:spacing w:before="0" w:after="120"/>
      </w:pPr>
      <w:r>
        <w:rPr>
          <w:rFonts w:ascii="Arial" w:hAnsi="Arial"/>
          <w:b w:val="0"/>
          <w:color w:val="051C2C"/>
          <w:sz w:val="21"/>
        </w:rPr>
        <w:t>The forecast for October to December holds the run rate of the last three months and adds the usual December peak. The bars show the range of the forecast: the wider the bar, the less certain the month.</w:t>
      </w:r>
    </w:p>
    <w:p>
      <w:pPr>
        <w:spacing w:before="120" w:after="40"/>
      </w:pPr>
      <w:r>
        <w:rPr>
          <w:rFonts w:ascii="Arial" w:hAnsi="Arial"/>
          <w:b/>
          <w:color w:val="5F6B7A"/>
          <w:sz w:val="16"/>
        </w:rPr>
        <w:t>EXHIBIT 2</w:t>
      </w:r>
    </w:p>
    <w:p>
      <w:r>
        <w:drawing>
          <wp:inline xmlns:a="http://schemas.openxmlformats.org/drawingml/2006/main" xmlns:pic="http://schemas.openxmlformats.org/drawingml/2006/picture">
            <wp:extent cx="5763768" cy="3057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-outlo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305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color w:val="2251FF"/>
          <w:sz w:val="18"/>
        </w:rPr>
        <w:t>REVENUE DRIVERS</w:t>
      </w:r>
    </w:p>
    <w:p>
      <w:pPr>
        <w:spacing w:before="0" w:after="120"/>
      </w:pPr>
      <w:r>
        <w:rPr>
          <w:rFonts w:ascii="Arial" w:hAnsi="Arial"/>
          <w:b w:val="0"/>
          <w:color w:val="051C2C"/>
          <w:sz w:val="21"/>
        </w:rPr>
        <w:t>The price-volume-mix bridge splits the Q3 growth by its causes. Boardplot computes the effects from units and revenue per category.</w:t>
      </w:r>
    </w:p>
    <w:p>
      <w:pPr>
        <w:spacing w:before="120" w:after="40"/>
      </w:pPr>
      <w:r>
        <w:rPr>
          <w:rFonts w:ascii="Arial" w:hAnsi="Arial"/>
          <w:b/>
          <w:color w:val="5F6B7A"/>
          <w:sz w:val="16"/>
        </w:rPr>
        <w:t>EXHIBIT 3</w:t>
      </w:r>
    </w:p>
    <w:p>
      <w:r>
        <w:drawing>
          <wp:inline xmlns:a="http://schemas.openxmlformats.org/drawingml/2006/main" xmlns:pic="http://schemas.openxmlformats.org/drawingml/2006/picture">
            <wp:extent cx="5763768" cy="30571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v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305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40"/>
      </w:pPr>
      <w:r>
        <w:rPr>
          <w:rFonts w:ascii="Arial" w:hAnsi="Arial"/>
          <w:b/>
          <w:color w:val="2251FF"/>
          <w:sz w:val="18"/>
        </w:rPr>
        <w:t>PROFIT</w:t>
      </w:r>
    </w:p>
    <w:p>
      <w:pPr>
        <w:spacing w:before="0" w:after="120"/>
      </w:pPr>
      <w:r>
        <w:rPr>
          <w:rFonts w:ascii="Arial" w:hAnsi="Arial"/>
          <w:b w:val="0"/>
          <w:color w:val="051C2C"/>
          <w:sz w:val="21"/>
        </w:rPr>
        <w:t>Revenue above budget added €150k, and a lower margin rate took the same amount back. The marketing overspend of €300k explains the whole gap to budget.</w:t>
      </w:r>
    </w:p>
    <w:p>
      <w:pPr>
        <w:spacing w:before="120" w:after="40"/>
      </w:pPr>
      <w:r>
        <w:rPr>
          <w:rFonts w:ascii="Arial" w:hAnsi="Arial"/>
          <w:b/>
          <w:color w:val="5F6B7A"/>
          <w:sz w:val="16"/>
        </w:rPr>
        <w:t>EXHIBIT 4</w:t>
      </w:r>
    </w:p>
    <w:p>
      <w:r>
        <w:drawing>
          <wp:inline xmlns:a="http://schemas.openxmlformats.org/drawingml/2006/main" xmlns:pic="http://schemas.openxmlformats.org/drawingml/2006/picture">
            <wp:extent cx="5763768" cy="30571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it-brid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305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51C2C"/>
          <w:sz w:val="24"/>
        </w:rPr>
        <w:t>Next steps</w:t>
      </w:r>
    </w:p>
    <w:p>
      <w:pPr>
        <w:spacing w:before="0" w:after="60"/>
      </w:pPr>
      <w:r>
        <w:rPr>
          <w:rFonts w:ascii="Arial" w:hAnsi="Arial"/>
          <w:b w:val="0"/>
          <w:color w:val="051C2C"/>
          <w:sz w:val="21"/>
        </w:rPr>
        <w:t>–  Cap the autumn campaign at its budget for October and November. Owner: CMO.</w:t>
      </w:r>
    </w:p>
    <w:p>
      <w:pPr>
        <w:spacing w:before="0" w:after="60"/>
      </w:pPr>
      <w:r>
        <w:rPr>
          <w:rFonts w:ascii="Arial" w:hAnsi="Arial"/>
          <w:b w:val="0"/>
          <w:color w:val="051C2C"/>
          <w:sz w:val="21"/>
        </w:rPr>
        <w:t>–  Re-run the December forecast with the first two weeks of pre-orders. Owner: FP&amp;A.</w:t>
      </w:r>
    </w:p>
    <w:p>
      <w:pPr>
        <w:spacing w:before="0" w:after="60"/>
      </w:pPr>
      <w:r>
        <w:rPr>
          <w:rFonts w:ascii="Arial" w:hAnsi="Arial"/>
          <w:b w:val="0"/>
          <w:color w:val="051C2C"/>
          <w:sz w:val="21"/>
        </w:rPr>
        <w:t>–  Report the online growth by country in the October report. Owner: Head of e-commerce.</w:t>
      </w:r>
    </w:p>
    <w:p>
      <w:pPr>
        <w:spacing w:before="240" w:after="120"/>
      </w:pPr>
      <w:r>
        <w:rPr>
          <w:rFonts w:ascii="Arial" w:hAnsi="Arial"/>
          <w:b w:val="0"/>
          <w:color w:val="5F6B7A"/>
          <w:sz w:val="16"/>
        </w:rPr>
        <w:t>All data in this report is invented. Charts: Boardplot, specs in specs/.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5F6B7A"/>
        <w:sz w:val="16"/>
      </w:rPr>
      <w:t xml:space="preserve">Alder Outdoor  |  Monthly management report, September 2026  |  Page </w:t>
    </w:r>
    <w:r>
      <w:rPr>
        <w:rFonts w:ascii="Arial" w:hAnsi="Arial"/>
        <w:color w:val="5F6B7A"/>
        <w:sz w:val="16"/>
      </w:rPr>
      <w:fldChar w:fldCharType="begin"/>
    </w:r>
    <w:r>
      <w:rPr>
        <w:rFonts w:ascii="Arial" w:hAnsi="Arial"/>
        <w:color w:val="5F6B7A"/>
        <w:sz w:val="16"/>
      </w:rPr>
      <w:instrText xml:space="preserve">PAGE</w:instrText>
    </w:r>
    <w:r>
      <w:rPr>
        <w:rFonts w:ascii="Arial" w:hAnsi="Arial"/>
        <w:color w:val="5F6B7A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management report, September 2026</dc:title>
  <dc:subject/>
  <dc:creator>Boardplot examples</dc:creator>
  <cp:keywords/>
  <dc:description>generated by python-docx</dc:description>
  <cp:lastModifiedBy>Boardplot examples</cp:lastModifiedBy>
  <cp:revision>1</cp:revision>
  <dcterms:created xsi:type="dcterms:W3CDTF">2013-12-23T23:15:00Z</dcterms:created>
  <dcterms:modified xsi:type="dcterms:W3CDTF">2013-12-23T23:15:00Z</dcterms:modified>
  <cp:category/>
</cp:coreProperties>
</file>