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60"/>
      </w:pPr>
      <w:r>
        <w:t xml:space="preserve">团队协作诊断报告</w:t>
      </w:r>
    </w:p>
    <w:p>
      <w:pPr>
        <w:pStyle w:val="Heading1"/>
        <w:keepNext/>
        <w:spacing w:after="160"/>
      </w:pPr>
      <w:r>
        <w:t xml:space="preserve">能力分析</w:t>
      </w:r>
    </w:p>
    <w:p>
      <w:pPr>
        <w:pStyle w:val="Heading2"/>
        <w:keepNext/>
        <w:spacing w:after="160"/>
      </w:pPr>
      <w:r>
        <w:t xml:space="preserve">研究说明</w:t>
      </w:r>
    </w:p>
    <w:p>
      <w:pPr>
        <w:spacing w:after="160"/>
      </w:pPr>
      <w:r>
        <w:t xml:space="preserve">本报告统计本次回收的三项量表题，每项满分 5 分。</w:t>
      </w:r>
    </w:p>
    <w:p>
      <w:pPr>
        <w:spacing w:after="160"/>
      </w:pPr>
      <w:r>
        <w:t xml:space="preserve">真实答卷计算，不使用示例数值</w:t>
      </w:r>
    </w:p>
    <w:p>
      <w:pPr>
        <w:pStyle w:val="Heading2"/>
        <w:keepNext/>
        <w:spacing w:after="160"/>
      </w:pPr>
      <w:r>
        <w:t xml:space="preserve">能力得分</w:t>
      </w:r>
    </w:p>
    <w:p>
      <w:r>
        <w:drawing>
          <wp:inline distT="0" distB="0" distL="0" distR="0">
            <wp:extent cx="5715000" cy="1276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真实答卷计算，不使用示例数值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t xml:space="preserve">指标</w:t>
            </w:r>
          </w:p>
        </w:tc>
        <w:tc>
          <w:p>
            <w:r>
              <w:t xml:space="preserve">数值</w:t>
            </w:r>
          </w:p>
        </w:tc>
        <w:tc>
          <w:p>
            <w:r>
              <w:t xml:space="preserve">有效样本</w:t>
            </w:r>
          </w:p>
        </w:tc>
      </w:tr>
      <w:tr>
        <w:trPr>
          <w:tblHeader w:val="false"/>
        </w:trPr>
        <w:tc>
          <w:p>
            <w:r>
              <w:t xml:space="preserve">组织协作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1</w:t>
            </w:r>
          </w:p>
        </w:tc>
      </w:tr>
      <w:tr>
        <w:trPr>
          <w:tblHeader w:val="false"/>
        </w:trPr>
        <w:tc>
          <w:p>
            <w:r>
              <w:t xml:space="preserve">工具支持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1</w:t>
            </w:r>
          </w:p>
        </w:tc>
      </w:tr>
      <w:tr>
        <w:trPr>
          <w:tblHeader w:val="false"/>
        </w:trPr>
        <w:tc>
          <w:p>
            <w:r>
              <w:t xml:space="preserve">知识共享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1</w:t>
            </w:r>
          </w:p>
        </w:tc>
      </w:tr>
    </w:tbl>
    <w:p>
      <w:pPr>
        <w:pStyle w:val="Heading2"/>
        <w:keepNext/>
        <w:spacing w:after="160"/>
      </w:pPr>
      <w:r>
        <w:t xml:space="preserve">能力轮廓</w:t>
      </w:r>
    </w:p>
    <w:p>
      <w:r>
        <w:drawing>
          <wp:inline distT="0" distB="0" distL="0" distR="0">
            <wp:extent cx="571500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真实答卷计算，不使用示例数值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t xml:space="preserve">指标</w:t>
            </w:r>
          </w:p>
        </w:tc>
        <w:tc>
          <w:p>
            <w:r>
              <w:t xml:space="preserve">数值</w:t>
            </w:r>
          </w:p>
        </w:tc>
        <w:tc>
          <w:p>
            <w:r>
              <w:t xml:space="preserve">有效样本</w:t>
            </w:r>
          </w:p>
        </w:tc>
      </w:tr>
      <w:tr>
        <w:trPr>
          <w:tblHeader w:val="false"/>
        </w:trPr>
        <w:tc>
          <w:p>
            <w:r>
              <w:t xml:space="preserve">组织协作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1</w:t>
            </w:r>
          </w:p>
        </w:tc>
      </w:tr>
      <w:tr>
        <w:trPr>
          <w:tblHeader w:val="false"/>
        </w:trPr>
        <w:tc>
          <w:p>
            <w:r>
              <w:t xml:space="preserve">工具支持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1</w:t>
            </w:r>
          </w:p>
        </w:tc>
      </w:tr>
      <w:tr>
        <w:trPr>
          <w:tblHeader w:val="false"/>
        </w:trPr>
        <w:tc>
          <w:p>
            <w:r>
              <w:t xml:space="preserve">知识共享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1</w:t>
            </w:r>
          </w:p>
        </w:tc>
      </w:tr>
    </w:tbl>
    <w:p>
      <w:pPr>
        <w:pStyle w:val="Heading2"/>
        <w:keepNext/>
        <w:spacing w:after="160"/>
      </w:pPr>
      <w:r>
        <w:t xml:space="preserve">答题日期趋势</w:t>
      </w:r>
    </w:p>
    <w:p>
      <w:r>
        <w:drawing>
          <wp:inline distT="0" distB="0" distL="0" distR="0">
            <wp:extent cx="5715000" cy="375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真实答卷计算，不使用示例数值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t xml:space="preserve">指标</w:t>
            </w:r>
          </w:p>
        </w:tc>
        <w:tc>
          <w:p>
            <w:r>
              <w:t xml:space="preserve">数值</w:t>
            </w:r>
          </w:p>
        </w:tc>
        <w:tc>
          <w:p>
            <w:r>
              <w:t xml:space="preserve">有效样本</w:t>
            </w:r>
          </w:p>
        </w:tc>
      </w:tr>
      <w:tr>
        <w:trPr>
          <w:tblHeader w:val="false"/>
        </w:trPr>
        <w:tc>
          <w:p>
            <w:r>
              <w:t xml:space="preserve">2026-09-20 · 组织协作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1</w:t>
            </w:r>
          </w:p>
        </w:tc>
      </w:tr>
      <w:tr>
        <w:trPr>
          <w:tblHeader w:val="false"/>
        </w:trPr>
        <w:tc>
          <w:p>
            <w:r>
              <w:t xml:space="preserve">2026-09-20 · 工具支持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1</w:t>
            </w:r>
          </w:p>
        </w:tc>
      </w:tr>
      <w:tr>
        <w:trPr>
          <w:tblHeader w:val="false"/>
        </w:trPr>
        <w:tc>
          <w:p>
            <w:r>
              <w:t xml:space="preserve">2026-09-20 · 知识共享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1</w:t>
            </w:r>
          </w:p>
        </w:tc>
      </w:tr>
    </w:tbl>
    <w:p>
      <w:pPr>
        <w:pStyle w:val="Heading2"/>
        <w:keepNext/>
        <w:spacing w:after="160"/>
      </w:pPr>
      <w:r>
        <w:t xml:space="preserve">目标差距</w:t>
      </w:r>
    </w:p>
    <w:p>
      <w:pPr>
        <w:spacing w:after="160"/>
      </w:pPr>
      <w:r>
        <w:t xml:space="preserve">真实答卷计算，不使用示例数值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t xml:space="preserve">指标</w:t>
            </w:r>
          </w:p>
        </w:tc>
        <w:tc>
          <w:p>
            <w:r>
              <w:t xml:space="preserve">数值</w:t>
            </w:r>
          </w:p>
        </w:tc>
        <w:tc>
          <w:p>
            <w:r>
              <w:t xml:space="preserve">有效样本</w:t>
            </w:r>
          </w:p>
        </w:tc>
        <w:tc>
          <w:p>
            <w:r>
              <w:t xml:space="preserve">目标</w:t>
            </w:r>
          </w:p>
        </w:tc>
        <w:tc>
          <w:p>
            <w:r>
              <w:t xml:space="preserve">差距</w:t>
            </w:r>
          </w:p>
        </w:tc>
      </w:tr>
      <w:tr>
        <w:trPr>
          <w:tblHeader w:val="false"/>
        </w:trPr>
        <w:tc>
          <w:p>
            <w:r>
              <w:t xml:space="preserve">组织协作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3</w:t>
            </w:r>
          </w:p>
        </w:tc>
      </w:tr>
      <w:tr>
        <w:trPr>
          <w:tblHeader w:val="false"/>
        </w:trPr>
        <w:tc>
          <w:p>
            <w:r>
              <w:t xml:space="preserve">工具支持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2</w:t>
            </w:r>
          </w:p>
        </w:tc>
      </w:tr>
      <w:tr>
        <w:trPr>
          <w:tblHeader w:val="false"/>
        </w:trPr>
        <w:tc>
          <w:p>
            <w:r>
              <w:t xml:space="preserve">知识共享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1</w:t>
            </w:r>
          </w:p>
        </w:tc>
      </w:tr>
    </w:tbl>
    <w:p>
      <w:pPr>
        <w:pStyle w:val="Heading2"/>
        <w:keepNext/>
        <w:spacing w:after="160"/>
      </w:pPr>
      <w:r>
        <w:t xml:space="preserve">汇总数据</w:t>
      </w:r>
    </w:p>
    <w:p>
      <w:pPr>
        <w:spacing w:after="160"/>
      </w:pPr>
      <w:r>
        <w:t xml:space="preserve">真实答卷计算，不使用示例数值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t xml:space="preserve">指标</w:t>
            </w:r>
          </w:p>
        </w:tc>
        <w:tc>
          <w:p>
            <w:r>
              <w:t xml:space="preserve">数值</w:t>
            </w:r>
          </w:p>
        </w:tc>
        <w:tc>
          <w:p>
            <w:r>
              <w:t xml:space="preserve">有效样本</w:t>
            </w:r>
          </w:p>
        </w:tc>
      </w:tr>
      <w:tr>
        <w:trPr>
          <w:tblHeader w:val="false"/>
        </w:trPr>
        <w:tc>
          <w:p>
            <w:r>
              <w:t xml:space="preserve">组织协作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1</w:t>
            </w:r>
          </w:p>
        </w:tc>
      </w:tr>
      <w:tr>
        <w:trPr>
          <w:tblHeader w:val="false"/>
        </w:trPr>
        <w:tc>
          <w:p>
            <w:r>
              <w:t xml:space="preserve">工具支持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1</w:t>
            </w:r>
          </w:p>
        </w:tc>
      </w:tr>
      <w:tr>
        <w:trPr>
          <w:tblHeader w:val="false"/>
        </w:trPr>
        <w:tc>
          <w:p>
            <w:r>
              <w:t xml:space="preserve">知识共享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1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SC" w:cs="Noto Sans SC" w:eastAsia="Noto Sans SC" w:hAnsi="Noto Sans S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997c6aba0c85268c3900a3347366661b3cdafba.png"/><Relationship Id="rId8" Type="http://schemas.openxmlformats.org/officeDocument/2006/relationships/image" Target="media/f70a2b6c2bfd4a266bcbc40028a490e3af673692.png"/><Relationship Id="rId9" Type="http://schemas.openxmlformats.org/officeDocument/2006/relationships/image" Target="media/0d9c4ad46e4fb3e1d56aa1b05e051bb7ea6d435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2026-09-20T14:10:29.980Z</dcterms:created>
  <dcterms:modified xsi:type="dcterms:W3CDTF">2026-09-20T14:10:29.980Z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