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用户手册</w:t>
      </w:r>
    </w:p>
    <w:p>
      <w:pPr>
        <w:pStyle w:val="Title"/>
      </w:pPr>
      <w:r>
        <w:t>知识图谱</w:t>
        <w:br/>
        <w:t>与组织大脑</w:t>
      </w:r>
    </w:p>
    <w:p>
      <w:pPr>
        <w:pStyle w:val="Subtitle"/>
      </w:pPr>
      <w:r>
        <w:t>让工作信息可记忆、可追溯，并成为决策依据</w:t>
      </w:r>
    </w:p>
    <w:p>
      <w:r>
        <w:t>适用对象：日常用户、项目成员、项目负责人</w:t>
      </w:r>
    </w:p>
    <w:p>
      <w:r>
        <w:t>版本：1.1  |  更新日期：2026年10月1日</w:t>
      </w:r>
    </w:p>
    <w:p>
      <w:r>
        <w:t>本手册基于当前版本的界面与端到端实测。截图使用虚构测试账号和示例项目，不包含真实业务数据。</w:t>
      </w:r>
    </w:p>
    <w:p>
      <w:pPr>
        <w:pStyle w:val="Heading2"/>
      </w:pPr>
      <w:r>
        <w:t>阅读路线</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shd w:fill="E8F0FA"/>
          </w:tcPr>
          <w:p>
            <w:pPr>
              <w:spacing w:after="80"/>
            </w:pPr>
            <w:r>
              <w:rPr>
                <w:b/>
                <w:color w:val="173D68"/>
                <w:sz w:val="18"/>
              </w:rPr>
              <w:t>章节</w:t>
            </w:r>
          </w:p>
        </w:tc>
        <w:tc>
          <w:tcPr>
            <w:tcW w:type="dxa" w:w="3175"/>
            <w:shd w:fill="E8F0FA"/>
          </w:tcPr>
          <w:p>
            <w:pPr>
              <w:spacing w:after="80"/>
            </w:pPr>
            <w:r>
              <w:rPr>
                <w:b/>
                <w:color w:val="173D68"/>
                <w:sz w:val="18"/>
              </w:rPr>
              <w:t>你可以完成什么</w:t>
            </w:r>
          </w:p>
        </w:tc>
        <w:tc>
          <w:tcPr>
            <w:tcW w:type="dxa" w:w="3175"/>
            <w:shd w:fill="E8F0FA"/>
          </w:tcPr>
          <w:p>
            <w:pPr>
              <w:spacing w:after="80"/>
            </w:pPr>
            <w:r>
              <w:rPr>
                <w:b/>
                <w:color w:val="173D68"/>
                <w:sz w:val="18"/>
              </w:rPr>
              <w:t>页码</w:t>
            </w:r>
          </w:p>
        </w:tc>
      </w:tr>
      <w:tr>
        <w:trPr>
          <w:cantSplit/>
        </w:trPr>
        <w:tc>
          <w:tcPr>
            <w:tcW w:type="dxa" w:w="3175"/>
          </w:tcPr>
          <w:p>
            <w:pPr>
              <w:spacing w:after="80"/>
            </w:pPr>
            <w:r>
              <w:rPr>
                <w:sz w:val="18"/>
              </w:rPr>
              <w:t>1  知识图谱是什么</w:t>
            </w:r>
          </w:p>
        </w:tc>
        <w:tc>
          <w:tcPr>
            <w:tcW w:type="dxa" w:w="3175"/>
          </w:tcPr>
          <w:p>
            <w:pPr>
              <w:spacing w:after="80"/>
            </w:pPr>
            <w:r>
              <w:rPr>
                <w:sz w:val="18"/>
              </w:rPr>
              <w:t>理解定义、事实、关系和来源</w:t>
            </w:r>
          </w:p>
        </w:tc>
        <w:tc>
          <w:tcPr>
            <w:tcW w:type="dxa" w:w="3175"/>
          </w:tcPr>
          <w:p>
            <w:pPr>
              <w:spacing w:after="80"/>
            </w:pPr>
            <w:r>
              <w:rPr>
                <w:sz w:val="18"/>
              </w:rPr>
              <w:t>2</w:t>
            </w:r>
          </w:p>
        </w:tc>
      </w:tr>
      <w:tr>
        <w:trPr>
          <w:cantSplit/>
        </w:trPr>
        <w:tc>
          <w:tcPr>
            <w:tcW w:type="dxa" w:w="3175"/>
          </w:tcPr>
          <w:p>
            <w:pPr>
              <w:spacing w:after="80"/>
            </w:pPr>
            <w:r>
              <w:rPr>
                <w:sz w:val="18"/>
              </w:rPr>
              <w:t>2  会话记忆</w:t>
            </w:r>
          </w:p>
        </w:tc>
        <w:tc>
          <w:tcPr>
            <w:tcW w:type="dxa" w:w="3175"/>
          </w:tcPr>
          <w:p>
            <w:pPr>
              <w:spacing w:after="80"/>
            </w:pPr>
            <w:r>
              <w:rPr>
                <w:sz w:val="18"/>
              </w:rPr>
              <w:t>在聊天中记录和核查信息</w:t>
            </w:r>
          </w:p>
        </w:tc>
        <w:tc>
          <w:tcPr>
            <w:tcW w:type="dxa" w:w="3175"/>
          </w:tcPr>
          <w:p>
            <w:pPr>
              <w:spacing w:after="80"/>
            </w:pPr>
            <w:r>
              <w:rPr>
                <w:sz w:val="18"/>
              </w:rPr>
              <w:t>3</w:t>
            </w:r>
          </w:p>
        </w:tc>
      </w:tr>
      <w:tr>
        <w:trPr>
          <w:cantSplit/>
        </w:trPr>
        <w:tc>
          <w:tcPr>
            <w:tcW w:type="dxa" w:w="3175"/>
          </w:tcPr>
          <w:p>
            <w:pPr>
              <w:spacing w:after="80"/>
            </w:pPr>
            <w:r>
              <w:rPr>
                <w:sz w:val="18"/>
              </w:rPr>
              <w:t>3  个人跨会话记忆</w:t>
            </w:r>
          </w:p>
        </w:tc>
        <w:tc>
          <w:tcPr>
            <w:tcW w:type="dxa" w:w="3175"/>
          </w:tcPr>
          <w:p>
            <w:pPr>
              <w:spacing w:after="80"/>
            </w:pPr>
            <w:r>
              <w:rPr>
                <w:sz w:val="18"/>
              </w:rPr>
              <w:t>长期保留，在新会话继续工作</w:t>
            </w:r>
          </w:p>
        </w:tc>
        <w:tc>
          <w:tcPr>
            <w:tcW w:type="dxa" w:w="3175"/>
          </w:tcPr>
          <w:p>
            <w:pPr>
              <w:spacing w:after="80"/>
            </w:pPr>
            <w:r>
              <w:rPr>
                <w:sz w:val="18"/>
              </w:rPr>
              <w:t>4</w:t>
            </w:r>
          </w:p>
        </w:tc>
      </w:tr>
      <w:tr>
        <w:trPr>
          <w:cantSplit/>
        </w:trPr>
        <w:tc>
          <w:tcPr>
            <w:tcW w:type="dxa" w:w="3175"/>
          </w:tcPr>
          <w:p>
            <w:pPr>
              <w:spacing w:after="80"/>
            </w:pPr>
            <w:r>
              <w:rPr>
                <w:sz w:val="18"/>
              </w:rPr>
              <w:t>4  分享到项目</w:t>
            </w:r>
          </w:p>
        </w:tc>
        <w:tc>
          <w:tcPr>
            <w:tcW w:type="dxa" w:w="3175"/>
          </w:tcPr>
          <w:p>
            <w:pPr>
              <w:spacing w:after="80"/>
            </w:pPr>
            <w:r>
              <w:rPr>
                <w:sz w:val="18"/>
              </w:rPr>
              <w:t>预览可见范围并分享、撤回</w:t>
            </w:r>
          </w:p>
        </w:tc>
        <w:tc>
          <w:tcPr>
            <w:tcW w:type="dxa" w:w="3175"/>
          </w:tcPr>
          <w:p>
            <w:pPr>
              <w:spacing w:after="80"/>
            </w:pPr>
            <w:r>
              <w:rPr>
                <w:sz w:val="18"/>
              </w:rPr>
              <w:t>5</w:t>
            </w:r>
          </w:p>
        </w:tc>
      </w:tr>
      <w:tr>
        <w:trPr>
          <w:cantSplit/>
        </w:trPr>
        <w:tc>
          <w:tcPr>
            <w:tcW w:type="dxa" w:w="3175"/>
          </w:tcPr>
          <w:p>
            <w:pPr>
              <w:spacing w:after="80"/>
            </w:pPr>
            <w:r>
              <w:rPr>
                <w:sz w:val="18"/>
              </w:rPr>
              <w:t>5  使用项目大脑</w:t>
            </w:r>
          </w:p>
        </w:tc>
        <w:tc>
          <w:tcPr>
            <w:tcW w:type="dxa" w:w="3175"/>
          </w:tcPr>
          <w:p>
            <w:pPr>
              <w:spacing w:after="80"/>
            </w:pPr>
            <w:r>
              <w:rPr>
                <w:sz w:val="18"/>
              </w:rPr>
              <w:t>查项目决定、来源与证据缺口</w:t>
            </w:r>
          </w:p>
        </w:tc>
        <w:tc>
          <w:tcPr>
            <w:tcW w:type="dxa" w:w="3175"/>
          </w:tcPr>
          <w:p>
            <w:pPr>
              <w:spacing w:after="80"/>
            </w:pPr>
            <w:r>
              <w:rPr>
                <w:sz w:val="18"/>
              </w:rPr>
              <w:t>6</w:t>
            </w:r>
          </w:p>
        </w:tc>
      </w:tr>
      <w:tr>
        <w:trPr>
          <w:cantSplit/>
        </w:trPr>
        <w:tc>
          <w:tcPr>
            <w:tcW w:type="dxa" w:w="3175"/>
          </w:tcPr>
          <w:p>
            <w:pPr>
              <w:spacing w:after="80"/>
            </w:pPr>
            <w:r>
              <w:rPr>
                <w:sz w:val="18"/>
              </w:rPr>
              <w:t>6  支持用户决策</w:t>
            </w:r>
          </w:p>
        </w:tc>
        <w:tc>
          <w:tcPr>
            <w:tcW w:type="dxa" w:w="3175"/>
          </w:tcPr>
          <w:p>
            <w:pPr>
              <w:spacing w:after="80"/>
            </w:pPr>
            <w:r>
              <w:rPr>
                <w:sz w:val="18"/>
              </w:rPr>
              <w:t>准备事实、比较选项、人工拍板</w:t>
            </w:r>
          </w:p>
        </w:tc>
        <w:tc>
          <w:tcPr>
            <w:tcW w:type="dxa" w:w="3175"/>
          </w:tcPr>
          <w:p>
            <w:pPr>
              <w:spacing w:after="80"/>
            </w:pPr>
            <w:r>
              <w:rPr>
                <w:sz w:val="18"/>
              </w:rPr>
              <w:t>7</w:t>
            </w:r>
          </w:p>
        </w:tc>
      </w:tr>
      <w:tr>
        <w:trPr>
          <w:cantSplit/>
        </w:trPr>
        <w:tc>
          <w:tcPr>
            <w:tcW w:type="dxa" w:w="3175"/>
          </w:tcPr>
          <w:p>
            <w:pPr>
              <w:spacing w:after="80"/>
            </w:pPr>
            <w:r>
              <w:rPr>
                <w:sz w:val="18"/>
              </w:rPr>
              <w:t>7  云端与local模式</w:t>
            </w:r>
          </w:p>
        </w:tc>
        <w:tc>
          <w:tcPr>
            <w:tcW w:type="dxa" w:w="3175"/>
          </w:tcPr>
          <w:p>
            <w:pPr>
              <w:spacing w:after="80"/>
            </w:pPr>
            <w:r>
              <w:rPr>
                <w:sz w:val="18"/>
              </w:rPr>
              <w:t>理解模式、切换与隐私边界</w:t>
            </w:r>
          </w:p>
        </w:tc>
        <w:tc>
          <w:tcPr>
            <w:tcW w:type="dxa" w:w="3175"/>
          </w:tcPr>
          <w:p>
            <w:pPr>
              <w:spacing w:after="80"/>
            </w:pPr>
            <w:r>
              <w:rPr>
                <w:sz w:val="18"/>
              </w:rPr>
              <w:t>8</w:t>
            </w:r>
          </w:p>
        </w:tc>
      </w:tr>
      <w:tr>
        <w:trPr>
          <w:cantSplit/>
        </w:trPr>
        <w:tc>
          <w:tcPr>
            <w:tcW w:type="dxa" w:w="3175"/>
          </w:tcPr>
          <w:p>
            <w:pPr>
              <w:spacing w:after="80"/>
            </w:pPr>
            <w:r>
              <w:rPr>
                <w:sz w:val="18"/>
              </w:rPr>
              <w:t>8  纠正、遗忘与引用</w:t>
            </w:r>
          </w:p>
        </w:tc>
        <w:tc>
          <w:tcPr>
            <w:tcW w:type="dxa" w:w="3175"/>
          </w:tcPr>
          <w:p>
            <w:pPr>
              <w:spacing w:after="80"/>
            </w:pPr>
            <w:r>
              <w:rPr>
                <w:sz w:val="18"/>
              </w:rPr>
              <w:t>保持当前信息有效</w:t>
            </w:r>
          </w:p>
        </w:tc>
        <w:tc>
          <w:tcPr>
            <w:tcW w:type="dxa" w:w="3175"/>
          </w:tcPr>
          <w:p>
            <w:pPr>
              <w:spacing w:after="80"/>
            </w:pPr>
            <w:r>
              <w:rPr>
                <w:sz w:val="18"/>
              </w:rPr>
              <w:t>9</w:t>
            </w:r>
          </w:p>
        </w:tc>
      </w:tr>
      <w:tr>
        <w:trPr>
          <w:cantSplit/>
        </w:trPr>
        <w:tc>
          <w:tcPr>
            <w:tcW w:type="dxa" w:w="3175"/>
          </w:tcPr>
          <w:p>
            <w:pPr>
              <w:spacing w:after="80"/>
            </w:pPr>
            <w:r>
              <w:rPr>
                <w:sz w:val="18"/>
              </w:rPr>
              <w:t>9  常见问题与当前限制</w:t>
            </w:r>
          </w:p>
        </w:tc>
        <w:tc>
          <w:tcPr>
            <w:tcW w:type="dxa" w:w="3175"/>
          </w:tcPr>
          <w:p>
            <w:pPr>
              <w:spacing w:after="80"/>
            </w:pPr>
            <w:r>
              <w:rPr>
                <w:sz w:val="18"/>
              </w:rPr>
              <w:t>处理缺失入口、检索提示等问题</w:t>
            </w:r>
          </w:p>
        </w:tc>
        <w:tc>
          <w:tcPr>
            <w:tcW w:type="dxa" w:w="3175"/>
          </w:tcPr>
          <w:p>
            <w:pPr>
              <w:spacing w:after="80"/>
            </w:pPr>
            <w:r>
              <w:rPr>
                <w:sz w:val="18"/>
              </w:rPr>
              <w:t>10</w:t>
            </w:r>
          </w:p>
        </w:tc>
      </w:tr>
    </w:tbl>
    <w:p>
      <w:pPr>
        <w:shd w:fill="EEF4FA"/>
      </w:pPr>
      <w:r>
        <w:rPr>
          <w:b/>
        </w:rPr>
        <w:t xml:space="preserve">开始前  </w:t>
      </w:r>
      <w:r>
        <w:t>登录并确认当前组织。个人跨会话记忆与项目共有记忆是不同范围；进入项目并不意味着私人信息自动向所有成员开放。</w:t>
      </w:r>
    </w:p>
    <w:p>
      <w:r>
        <w:br w:type="page"/>
      </w:r>
    </w:p>
    <w:p>
      <w:pPr>
        <w:pStyle w:val="Heading1"/>
      </w:pPr>
      <w:r>
        <w:t>1  知识图谱是什么</w:t>
      </w:r>
    </w:p>
    <w:p>
      <w:pPr>
        <w:pStyle w:val="Heading2"/>
      </w:pPr>
      <w:r>
        <w:t>定义</w:t>
      </w:r>
    </w:p>
    <w:p>
      <w:r>
        <w:t>知识图谱是一种用“图”来组织和表达知识的方式：以节点表示人、项目、客户、产品、事实或决定等对象，以连线表示这些对象之间的关系，并结合属性、来源、时间和状态，让知识能够被查找、关联和核查。</w:t>
      </w:r>
    </w:p>
    <w:p>
      <w:r>
        <w:t>例如，“王芳决定项目首发只做安卓版，因为客户司机主要使用安卓手机”不只是一段聊天文字。它包含拍板人、决定、项目、理由和证据之间的联系。</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1757"/>
            <w:shd w:fill="E8F0FA"/>
          </w:tcPr>
          <w:p>
            <w:pPr>
              <w:spacing w:after="80"/>
            </w:pPr>
            <w:r>
              <w:rPr>
                <w:b/>
                <w:color w:val="173D68"/>
                <w:sz w:val="18"/>
              </w:rPr>
              <w:t>组成</w:t>
            </w:r>
          </w:p>
        </w:tc>
        <w:tc>
          <w:tcPr>
            <w:tcW w:type="dxa" w:w="3288"/>
            <w:shd w:fill="E8F0FA"/>
          </w:tcPr>
          <w:p>
            <w:pPr>
              <w:spacing w:after="80"/>
            </w:pPr>
            <w:r>
              <w:rPr>
                <w:b/>
                <w:color w:val="173D68"/>
                <w:sz w:val="18"/>
              </w:rPr>
              <w:t>示例</w:t>
            </w:r>
          </w:p>
        </w:tc>
        <w:tc>
          <w:tcPr>
            <w:tcW w:type="dxa" w:w="4479"/>
            <w:shd w:fill="E8F0FA"/>
          </w:tcPr>
          <w:p>
            <w:pPr>
              <w:spacing w:after="80"/>
            </w:pPr>
            <w:r>
              <w:rPr>
                <w:b/>
                <w:color w:val="173D68"/>
                <w:sz w:val="18"/>
              </w:rPr>
              <w:t>对你的用途</w:t>
            </w:r>
          </w:p>
        </w:tc>
      </w:tr>
      <w:tr>
        <w:trPr>
          <w:cantSplit/>
        </w:trPr>
        <w:tc>
          <w:tcPr>
            <w:tcW w:type="dxa" w:w="1757"/>
          </w:tcPr>
          <w:p>
            <w:pPr>
              <w:spacing w:after="80"/>
            </w:pPr>
            <w:r>
              <w:rPr>
                <w:sz w:val="18"/>
              </w:rPr>
              <w:t>对象／节点</w:t>
            </w:r>
          </w:p>
        </w:tc>
        <w:tc>
          <w:tcPr>
            <w:tcW w:type="dxa" w:w="3288"/>
          </w:tcPr>
          <w:p>
            <w:pPr>
              <w:spacing w:after="80"/>
            </w:pPr>
            <w:r>
              <w:rPr>
                <w:sz w:val="18"/>
              </w:rPr>
              <w:t>王芳、北极星项目、安卓版</w:t>
            </w:r>
          </w:p>
        </w:tc>
        <w:tc>
          <w:tcPr>
            <w:tcW w:type="dxa" w:w="4479"/>
          </w:tcPr>
          <w:p>
            <w:pPr>
              <w:spacing w:after="80"/>
            </w:pPr>
            <w:r>
              <w:rPr>
                <w:sz w:val="18"/>
              </w:rPr>
              <w:t>识别人、事项和项目</w:t>
            </w:r>
          </w:p>
        </w:tc>
      </w:tr>
      <w:tr>
        <w:trPr>
          <w:cantSplit/>
        </w:trPr>
        <w:tc>
          <w:tcPr>
            <w:tcW w:type="dxa" w:w="1757"/>
          </w:tcPr>
          <w:p>
            <w:pPr>
              <w:spacing w:after="80"/>
            </w:pPr>
            <w:r>
              <w:rPr>
                <w:sz w:val="18"/>
              </w:rPr>
              <w:t>关系／连线</w:t>
            </w:r>
          </w:p>
        </w:tc>
        <w:tc>
          <w:tcPr>
            <w:tcW w:type="dxa" w:w="3288"/>
          </w:tcPr>
          <w:p>
            <w:pPr>
              <w:spacing w:after="80"/>
            </w:pPr>
            <w:r>
              <w:rPr>
                <w:sz w:val="18"/>
              </w:rPr>
              <w:t>王芳 → 决定 → 安卓首发</w:t>
            </w:r>
          </w:p>
        </w:tc>
        <w:tc>
          <w:tcPr>
            <w:tcW w:type="dxa" w:w="4479"/>
          </w:tcPr>
          <w:p>
            <w:pPr>
              <w:spacing w:after="80"/>
            </w:pPr>
            <w:r>
              <w:rPr>
                <w:sz w:val="18"/>
              </w:rPr>
              <w:t>回答谁决定了什么</w:t>
            </w:r>
          </w:p>
        </w:tc>
      </w:tr>
      <w:tr>
        <w:trPr>
          <w:cantSplit/>
        </w:trPr>
        <w:tc>
          <w:tcPr>
            <w:tcW w:type="dxa" w:w="1757"/>
          </w:tcPr>
          <w:p>
            <w:pPr>
              <w:spacing w:after="80"/>
            </w:pPr>
            <w:r>
              <w:rPr>
                <w:sz w:val="18"/>
              </w:rPr>
              <w:t>属性与状态</w:t>
            </w:r>
          </w:p>
        </w:tc>
        <w:tc>
          <w:tcPr>
            <w:tcW w:type="dxa" w:w="3288"/>
          </w:tcPr>
          <w:p>
            <w:pPr>
              <w:spacing w:after="80"/>
            </w:pPr>
            <w:r>
              <w:rPr>
                <w:sz w:val="18"/>
              </w:rPr>
              <w:t>时间、AI记下的、你确认过、有矛盾</w:t>
            </w:r>
          </w:p>
        </w:tc>
        <w:tc>
          <w:tcPr>
            <w:tcW w:type="dxa" w:w="4479"/>
          </w:tcPr>
          <w:p>
            <w:pPr>
              <w:spacing w:after="80"/>
            </w:pPr>
            <w:r>
              <w:rPr>
                <w:sz w:val="18"/>
              </w:rPr>
              <w:t>判断信息是否可信、是否仍有效</w:t>
            </w:r>
          </w:p>
        </w:tc>
      </w:tr>
      <w:tr>
        <w:trPr>
          <w:cantSplit/>
        </w:trPr>
        <w:tc>
          <w:tcPr>
            <w:tcW w:type="dxa" w:w="1757"/>
          </w:tcPr>
          <w:p>
            <w:pPr>
              <w:spacing w:after="80"/>
            </w:pPr>
            <w:r>
              <w:rPr>
                <w:sz w:val="18"/>
              </w:rPr>
              <w:t>来源与证据</w:t>
            </w:r>
          </w:p>
        </w:tc>
        <w:tc>
          <w:tcPr>
            <w:tcW w:type="dxa" w:w="3288"/>
          </w:tcPr>
          <w:p>
            <w:pPr>
              <w:spacing w:after="80"/>
            </w:pPr>
            <w:r>
              <w:rPr>
                <w:sz w:val="18"/>
              </w:rPr>
              <w:t>最初的对话原话及出处</w:t>
            </w:r>
          </w:p>
        </w:tc>
        <w:tc>
          <w:tcPr>
            <w:tcW w:type="dxa" w:w="4479"/>
          </w:tcPr>
          <w:p>
            <w:pPr>
              <w:spacing w:after="80"/>
            </w:pPr>
            <w:r>
              <w:rPr>
                <w:sz w:val="18"/>
              </w:rPr>
              <w:t>核查理由，发现并纠正错误</w:t>
            </w:r>
          </w:p>
        </w:tc>
      </w:tr>
    </w:tbl>
    <w:p>
      <w:pPr>
        <w:pStyle w:val="Heading2"/>
      </w:pPr>
      <w:r>
        <w:t>在产品中，它叫“记忆”和“大脑”</w:t>
      </w:r>
    </w:p>
    <w:p>
      <w:r>
        <w:t>组织大脑把工作中形成的知识呈现为可管理的记忆。你可以在聊天里查看当前会话的记忆，在个人大脑里管理跨会话信息，在项目大脑里查获授权的项目共有知识。记忆条目可能是事实、决定、待办，也可能涉及目标或偏好。</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shd w:fill="E8F0FA"/>
          </w:tcPr>
          <w:p>
            <w:pPr>
              <w:spacing w:after="80"/>
            </w:pPr>
            <w:r>
              <w:rPr>
                <w:b/>
                <w:color w:val="173D68"/>
                <w:sz w:val="18"/>
              </w:rPr>
              <w:t>层级</w:t>
            </w:r>
          </w:p>
        </w:tc>
        <w:tc>
          <w:tcPr>
            <w:tcW w:type="dxa" w:w="3175"/>
            <w:shd w:fill="E8F0FA"/>
          </w:tcPr>
          <w:p>
            <w:pPr>
              <w:spacing w:after="80"/>
            </w:pPr>
            <w:r>
              <w:rPr>
                <w:b/>
                <w:color w:val="173D68"/>
                <w:sz w:val="18"/>
              </w:rPr>
              <w:t>解决的问题</w:t>
            </w:r>
          </w:p>
        </w:tc>
        <w:tc>
          <w:tcPr>
            <w:tcW w:type="dxa" w:w="3175"/>
            <w:shd w:fill="E8F0FA"/>
          </w:tcPr>
          <w:p>
            <w:pPr>
              <w:spacing w:after="80"/>
            </w:pPr>
            <w:r>
              <w:rPr>
                <w:b/>
                <w:color w:val="173D68"/>
                <w:sz w:val="18"/>
              </w:rPr>
              <w:t>范围</w:t>
            </w:r>
          </w:p>
        </w:tc>
      </w:tr>
      <w:tr>
        <w:trPr>
          <w:cantSplit/>
        </w:trPr>
        <w:tc>
          <w:tcPr>
            <w:tcW w:type="dxa" w:w="3175"/>
          </w:tcPr>
          <w:p>
            <w:pPr>
              <w:spacing w:after="80"/>
            </w:pPr>
            <w:r>
              <w:rPr>
                <w:sz w:val="18"/>
              </w:rPr>
              <w:t>会话记忆</w:t>
            </w:r>
          </w:p>
        </w:tc>
        <w:tc>
          <w:tcPr>
            <w:tcW w:type="dxa" w:w="3175"/>
          </w:tcPr>
          <w:p>
            <w:pPr>
              <w:spacing w:after="80"/>
            </w:pPr>
            <w:r>
              <w:rPr>
                <w:sz w:val="18"/>
              </w:rPr>
              <w:t>刚才讨论了什么？谁说的？</w:t>
            </w:r>
          </w:p>
        </w:tc>
        <w:tc>
          <w:tcPr>
            <w:tcW w:type="dxa" w:w="3175"/>
          </w:tcPr>
          <w:p>
            <w:pPr>
              <w:spacing w:after="80"/>
            </w:pPr>
            <w:r>
              <w:rPr>
                <w:sz w:val="18"/>
              </w:rPr>
              <w:t>当前聊天；可见范围遵循会话权限</w:t>
            </w:r>
          </w:p>
        </w:tc>
      </w:tr>
      <w:tr>
        <w:trPr>
          <w:cantSplit/>
        </w:trPr>
        <w:tc>
          <w:tcPr>
            <w:tcW w:type="dxa" w:w="3175"/>
          </w:tcPr>
          <w:p>
            <w:pPr>
              <w:spacing w:after="80"/>
            </w:pPr>
            <w:r>
              <w:rPr>
                <w:sz w:val="18"/>
              </w:rPr>
              <w:t>个人跨会话记忆</w:t>
            </w:r>
          </w:p>
        </w:tc>
        <w:tc>
          <w:tcPr>
            <w:tcW w:type="dxa" w:w="3175"/>
          </w:tcPr>
          <w:p>
            <w:pPr>
              <w:spacing w:after="80"/>
            </w:pPr>
            <w:r>
              <w:rPr>
                <w:sz w:val="18"/>
              </w:rPr>
              <w:t>以前的决定、承诺是什么？</w:t>
            </w:r>
          </w:p>
        </w:tc>
        <w:tc>
          <w:tcPr>
            <w:tcW w:type="dxa" w:w="3175"/>
          </w:tcPr>
          <w:p>
            <w:pPr>
              <w:spacing w:after="80"/>
            </w:pPr>
            <w:r>
              <w:rPr>
                <w:sz w:val="18"/>
              </w:rPr>
              <w:t>默认仅本人，在新会话继续使用</w:t>
            </w:r>
          </w:p>
        </w:tc>
      </w:tr>
      <w:tr>
        <w:trPr>
          <w:cantSplit/>
        </w:trPr>
        <w:tc>
          <w:tcPr>
            <w:tcW w:type="dxa" w:w="3175"/>
          </w:tcPr>
          <w:p>
            <w:pPr>
              <w:spacing w:after="80"/>
            </w:pPr>
            <w:r>
              <w:rPr>
                <w:sz w:val="18"/>
              </w:rPr>
              <w:t>项目记忆</w:t>
            </w:r>
          </w:p>
        </w:tc>
        <w:tc>
          <w:tcPr>
            <w:tcW w:type="dxa" w:w="3175"/>
          </w:tcPr>
          <w:p>
            <w:pPr>
              <w:spacing w:after="80"/>
            </w:pPr>
            <w:r>
              <w:rPr>
                <w:sz w:val="18"/>
              </w:rPr>
              <w:t>团队已有何种决定与证据？</w:t>
            </w:r>
          </w:p>
        </w:tc>
        <w:tc>
          <w:tcPr>
            <w:tcW w:type="dxa" w:w="3175"/>
          </w:tcPr>
          <w:p>
            <w:pPr>
              <w:spacing w:after="80"/>
            </w:pPr>
            <w:r>
              <w:rPr>
                <w:sz w:val="18"/>
              </w:rPr>
              <w:t>获授权的项目成员使用</w:t>
            </w:r>
          </w:p>
        </w:tc>
      </w:tr>
    </w:tbl>
    <w:p>
      <w:pPr>
        <w:pStyle w:val="Heading2"/>
      </w:pPr>
      <w:r>
        <w:t>关联检索与相似检索</w:t>
      </w:r>
    </w:p>
    <w:p>
      <w:r>
        <w:t>关联检索沿“人—决定—理由—证据”的关系查找信息；相似检索寻找措辞不同但相关的内容。当前实现分别使用 AGE 和 pgvector。使用时无需操作这两个技术组件，可以在回答下方展开“为什么用到它”查看检索依据。</w:t>
      </w:r>
    </w:p>
    <w:p>
      <w:pPr>
        <w:shd w:fill="EEF4FA"/>
      </w:pPr>
      <w:r>
        <w:rPr>
          <w:b/>
        </w:rPr>
        <w:t xml:space="preserve">使用原则  </w:t>
      </w:r>
      <w:r>
        <w:t>图谱可以帮助找回和组织依据，但记下的内容不自动等于正确事实；有引用也不自动证明结论。重要信息仍需核查原文，最终决定由人作出。</w:t>
      </w:r>
    </w:p>
    <w:p>
      <w:r>
        <w:br w:type="page"/>
      </w:r>
    </w:p>
    <w:p>
      <w:pPr>
        <w:pStyle w:val="Heading1"/>
      </w:pPr>
      <w:r>
        <w:t>2  会话记忆：从聊天开始</w:t>
      </w:r>
    </w:p>
    <w:p>
      <w:r>
        <w:t>1. 进入“对话”，点击“新建对话”。确认这是个人对话还是项目内对话，并查看可见范围。</w:t>
      </w:r>
    </w:p>
    <w:p>
      <w:r>
        <w:t>2. 用自然语言说明工作事实、决定或待办，尽量包含对象、数字、时间和理由。例如：“王芳拍板首发只做安卓版，因为客户司机主要用安卓手机。”</w:t>
      </w:r>
    </w:p>
    <w:p>
      <w:r>
        <w:t>3. 等待后台整理。消息附近可能显示“已记下”或“正在记…”。在右侧打开“记忆”，查看系统实际记下的条目。</w:t>
      </w:r>
    </w:p>
    <w:p>
      <w:r>
        <w:t>4. 核对条目原意与状态；需要时点“对”确认，点“不对”后改写或忘掉。不要把问题、猜测或未经证实的信息当作已确认事实。</w:t>
      </w:r>
    </w:p>
    <w:p>
      <w:r>
        <w:t>5. 继续提问，例如“是谁决定首发只做安卓？”点击回答引用核查来源。列表与关系图是同一批知识的不同查看方式。</w:t>
      </w:r>
    </w:p>
    <w:p>
      <w:pPr>
        <w:keepNext/>
        <w:jc w:val="center"/>
      </w:pPr>
      <w:r>
        <w:drawing>
          <wp:inline xmlns:a="http://schemas.openxmlformats.org/drawingml/2006/main" xmlns:pic="http://schemas.openxmlformats.org/drawingml/2006/picture">
            <wp:extent cx="5688000" cy="3555000"/>
            <wp:docPr id="1" name="Picture 1"/>
            <wp:cNvGraphicFramePr>
              <a:graphicFrameLocks noChangeAspect="1"/>
            </wp:cNvGraphicFramePr>
            <a:graphic>
              <a:graphicData uri="http://schemas.openxmlformats.org/drawingml/2006/picture">
                <pic:pic>
                  <pic:nvPicPr>
                    <pic:cNvPr id="0" name="cloud-levels-01-session.png"/>
                    <pic:cNvPicPr/>
                  </pic:nvPicPr>
                  <pic:blipFill>
                    <a:blip r:embed="rId11"/>
                    <a:stretch>
                      <a:fillRect/>
                    </a:stretch>
                  </pic:blipFill>
                  <pic:spPr>
                    <a:xfrm>
                      <a:off x="0" y="0"/>
                      <a:ext cx="5688000" cy="3555000"/>
                    </a:xfrm>
                    <a:prstGeom prst="rect"/>
                  </pic:spPr>
                </pic:pic>
              </a:graphicData>
            </a:graphic>
          </wp:inline>
        </w:drawing>
      </w:r>
    </w:p>
    <w:p>
      <w:pPr>
        <w:pStyle w:val="Caption"/>
        <w:jc w:val="center"/>
      </w:pPr>
      <w:r>
        <w:rPr>
          <w:sz w:val="18"/>
        </w:rPr>
        <w:t>图1  当前会话：决定与理由形成记忆，状态显示“AI记下的”。</w:t>
      </w:r>
    </w:p>
    <w:p>
      <w:pPr>
        <w:shd w:fill="EEF4FA"/>
      </w:pPr>
      <w:r>
        <w:rPr>
          <w:b/>
        </w:rPr>
        <w:t xml:space="preserve">如何确认完成  </w:t>
      </w:r>
      <w:r>
        <w:t>以记忆面板的实际条目和来源为准。并非每句话都会形成记忆；尚未整理完成时，回答可能还没有用到刚说的信息。</w:t>
      </w:r>
    </w:p>
    <w:p>
      <w:r>
        <w:br w:type="page"/>
      </w:r>
    </w:p>
    <w:p>
      <w:pPr>
        <w:pStyle w:val="Heading1"/>
      </w:pPr>
      <w:r>
        <w:t>3  个人记忆：跨会话继续工作</w:t>
      </w:r>
    </w:p>
    <w:p>
      <w:r>
        <w:t>1. 从个人菜单进入“大脑”，选择“我的长期记忆”。部分本人表达的决定会自动记入，并保留“AI记下的”状态。</w:t>
      </w:r>
    </w:p>
    <w:p>
      <w:r>
        <w:t>2. 需要显式长期保留时，在会话的“记忆”面板中使用“记到我的长期记忆”入口，按界面选择条目并提交。此操作可能同时视为确认，先阅读提示。</w:t>
      </w:r>
    </w:p>
    <w:p>
      <w:r>
        <w:t>3. 在个人大脑中检查是否出现目标条目；可搜索、按类型查看，并点击来源返回原对话。</w:t>
      </w:r>
    </w:p>
    <w:p>
      <w:r>
        <w:t>4. 新建一个对话，询问以前的决定或事项。检查回答中的来源标签，确认引用的是你的历史信息。</w:t>
      </w:r>
    </w:p>
    <w:p>
      <w:r>
        <w:t>5. 信息改变后及时改写或忘掉，再开新会话验证，避免旧值继续影响工作。</w:t>
      </w:r>
    </w:p>
    <w:p>
      <w:pPr>
        <w:keepNext/>
        <w:jc w:val="center"/>
      </w:pPr>
      <w:r>
        <w:drawing>
          <wp:inline xmlns:a="http://schemas.openxmlformats.org/drawingml/2006/main" xmlns:pic="http://schemas.openxmlformats.org/drawingml/2006/picture">
            <wp:extent cx="5688000" cy="3555000"/>
            <wp:docPr id="2" name="Picture 2"/>
            <wp:cNvGraphicFramePr>
              <a:graphicFrameLocks noChangeAspect="1"/>
            </wp:cNvGraphicFramePr>
            <a:graphic>
              <a:graphicData uri="http://schemas.openxmlformats.org/drawingml/2006/picture">
                <pic:pic>
                  <pic:nvPicPr>
                    <pic:cNvPr id="0" name="local-levels-02-personal.png"/>
                    <pic:cNvPicPr/>
                  </pic:nvPicPr>
                  <pic:blipFill>
                    <a:blip r:embed="rId12"/>
                    <a:stretch>
                      <a:fillRect/>
                    </a:stretch>
                  </pic:blipFill>
                  <pic:spPr>
                    <a:xfrm>
                      <a:off x="0" y="0"/>
                      <a:ext cx="5688000" cy="3555000"/>
                    </a:xfrm>
                    <a:prstGeom prst="rect"/>
                  </pic:spPr>
                </pic:pic>
              </a:graphicData>
            </a:graphic>
          </wp:inline>
        </w:drawing>
      </w:r>
    </w:p>
    <w:p>
      <w:pPr>
        <w:pStyle w:val="Caption"/>
        <w:jc w:val="center"/>
      </w:pPr>
      <w:r>
        <w:rPr>
          <w:sz w:val="18"/>
        </w:rPr>
        <w:t>图2  local组织的个人大脑：长期决定、来源和“分享到项目…”入口。</w:t>
      </w:r>
    </w:p>
    <w:p>
      <w:pPr>
        <w:shd w:fill="EEF4FA"/>
      </w:pPr>
      <w:r>
        <w:rPr>
          <w:b/>
        </w:rPr>
        <w:t xml:space="preserve">两个概念  </w:t>
      </w:r>
      <w:r>
        <w:t>新对话想起历史信息，不一定代表每条信息都已进入“我的长期记忆”管理页。请分别查看条目所在层级和回答标出的来源。</w:t>
      </w:r>
    </w:p>
    <w:p>
      <w:r>
        <w:br w:type="page"/>
      </w:r>
    </w:p>
    <w:p>
      <w:pPr>
        <w:pStyle w:val="Heading1"/>
      </w:pPr>
      <w:r>
        <w:t>4  把个人记忆分享到项目</w:t>
      </w:r>
    </w:p>
    <w:p>
      <w:pPr>
        <w:shd w:fill="EEF4FA"/>
      </w:pPr>
      <w:r>
        <w:rPr>
          <w:b/>
        </w:rPr>
        <w:t xml:space="preserve">适用范围  </w:t>
      </w:r>
      <w:r>
        <w:t>本轮已验证通用与研讨型项目的分享、撤回和成员权限。分享前检查受众；分享后到项目大脑及新会话核查，不把按钮成功提示作为唯一依据。</w:t>
      </w:r>
    </w:p>
    <w:p>
      <w:r>
        <w:t>1. 先确认你是目标项目中具有分享权限的成员，项目未归档。</w:t>
      </w:r>
    </w:p>
    <w:p>
      <w:r>
        <w:t>2. 进入“大脑 → 我的长期记忆”，找到要分享的条目，点击“分享到项目…”。</w:t>
      </w:r>
    </w:p>
    <w:p>
      <w:r>
        <w:t>3. 选择项目，阅读“确认后能看到它的人”。核对成员名单与范围，注意项目观察者也可能属于可见受众。</w:t>
      </w:r>
    </w:p>
    <w:p>
      <w:r>
        <w:t>4. 点击“确认分享”，等待明确成功提示。分享会在项目形成派生副本，个人原件仍保留。</w:t>
      </w:r>
    </w:p>
    <w:p>
      <w:r>
        <w:t>5. 到项目大脑检查该条目和共享人，再在项目的新对话里询问相关问题。</w:t>
      </w:r>
    </w:p>
    <w:p>
      <w:r>
        <w:t>6. 撤回时再次打开同一条目的分享对话框，选择项目并点击“撤回分享”。确认成功后检查项目条目和新会话；个人原件不受该撤回操作影响。</w:t>
      </w:r>
    </w:p>
    <w:p>
      <w:pPr>
        <w:keepNext/>
        <w:jc w:val="center"/>
      </w:pPr>
      <w:r>
        <w:drawing>
          <wp:inline xmlns:a="http://schemas.openxmlformats.org/drawingml/2006/main" xmlns:pic="http://schemas.openxmlformats.org/drawingml/2006/picture">
            <wp:extent cx="5688000" cy="3555000"/>
            <wp:docPr id="3" name="Picture 3"/>
            <wp:cNvGraphicFramePr>
              <a:graphicFrameLocks noChangeAspect="1"/>
            </wp:cNvGraphicFramePr>
            <a:graphic>
              <a:graphicData uri="http://schemas.openxmlformats.org/drawingml/2006/picture">
                <pic:pic>
                  <pic:nvPicPr>
                    <pic:cNvPr id="0" name="cloud-levels-04-share-preview.png"/>
                    <pic:cNvPicPr/>
                  </pic:nvPicPr>
                  <pic:blipFill>
                    <a:blip r:embed="rId13"/>
                    <a:stretch>
                      <a:fillRect/>
                    </a:stretch>
                  </pic:blipFill>
                  <pic:spPr>
                    <a:xfrm>
                      <a:off x="0" y="0"/>
                      <a:ext cx="5688000" cy="3555000"/>
                    </a:xfrm>
                    <a:prstGeom prst="rect"/>
                  </pic:spPr>
                </pic:pic>
              </a:graphicData>
            </a:graphic>
          </wp:inline>
        </w:drawing>
      </w:r>
    </w:p>
    <w:p>
      <w:pPr>
        <w:pStyle w:val="Caption"/>
        <w:jc w:val="center"/>
      </w:pPr>
      <w:r>
        <w:rPr>
          <w:sz w:val="18"/>
        </w:rPr>
        <w:t>图3  分享前先看项目成员与可见范围，再确认。</w:t>
      </w:r>
    </w:p>
    <w:p>
      <w:pPr>
        <w:shd w:fill="EEF4FA"/>
      </w:pPr>
      <w:r>
        <w:rPr>
          <w:b/>
        </w:rPr>
        <w:t xml:space="preserve">分享决定时  </w:t>
      </w:r>
      <w:r>
        <w:t>单条决定并不等于完整的决策依据。理由、约束或其他证据可能是独立条目；核查哪些内容实际进入项目，不假定它们已自动一并分享。</w:t>
      </w:r>
    </w:p>
    <w:p>
      <w:r>
        <w:br w:type="page"/>
      </w:r>
    </w:p>
    <w:p>
      <w:pPr>
        <w:pStyle w:val="Heading1"/>
      </w:pPr>
      <w:r>
        <w:t>5  项目大脑：共同核查依据</w:t>
      </w:r>
    </w:p>
    <w:p>
      <w:r>
        <w:t>1. 从“项目”列表进入有权限访问的项目。通用项目进入“大脑”页签；研讨型项目进入“研究洞察 → 研究总览”。</w:t>
      </w:r>
    </w:p>
    <w:p>
      <w:r>
        <w:t>2. 查看“项目大脑”：条目、共享来源、确认状态、证据缺口等信息有助于梳理团队已有知识。</w:t>
      </w:r>
    </w:p>
    <w:p>
      <w:r>
        <w:t>3. 点击“来源”核查原文。对仅有对话支持的决定，结合访谈、问卷或其他业务材料进一步判断是否充分。</w:t>
      </w:r>
    </w:p>
    <w:p>
      <w:r>
        <w:t>4. 通用项目从“内容”新建对话；研讨型项目从“研究洞察 → 对话”新建会话，提问“谁拍板”“哪些依据支持这个决定”等。核对回答引用的层级与条目。</w:t>
      </w:r>
    </w:p>
    <w:p>
      <w:pPr>
        <w:keepNext/>
        <w:jc w:val="center"/>
      </w:pPr>
      <w:r>
        <w:drawing>
          <wp:inline xmlns:a="http://schemas.openxmlformats.org/drawingml/2006/main" xmlns:pic="http://schemas.openxmlformats.org/drawingml/2006/picture">
            <wp:extent cx="5688000" cy="3555000"/>
            <wp:docPr id="4" name="Picture 4"/>
            <wp:cNvGraphicFramePr>
              <a:graphicFrameLocks noChangeAspect="1"/>
            </wp:cNvGraphicFramePr>
            <a:graphic>
              <a:graphicData uri="http://schemas.openxmlformats.org/drawingml/2006/picture">
                <pic:pic>
                  <pic:nvPicPr>
                    <pic:cNvPr id="0" name="cloud-levels-05-project-brain.png"/>
                    <pic:cNvPicPr/>
                  </pic:nvPicPr>
                  <pic:blipFill>
                    <a:blip r:embed="rId14"/>
                    <a:stretch>
                      <a:fillRect/>
                    </a:stretch>
                  </pic:blipFill>
                  <pic:spPr>
                    <a:xfrm>
                      <a:off x="0" y="0"/>
                      <a:ext cx="5688000" cy="3555000"/>
                    </a:xfrm>
                    <a:prstGeom prst="rect"/>
                  </pic:spPr>
                </pic:pic>
              </a:graphicData>
            </a:graphic>
          </wp:inline>
        </w:drawing>
      </w:r>
    </w:p>
    <w:p>
      <w:pPr>
        <w:pStyle w:val="Caption"/>
        <w:jc w:val="center"/>
      </w:pPr>
      <w:r>
        <w:rPr>
          <w:sz w:val="18"/>
        </w:rPr>
        <w:t>图4  工作坊项目大脑：共享决定、证据缺口和推理链。</w:t>
      </w:r>
    </w:p>
    <w:p>
      <w:pPr>
        <w:shd w:fill="EEF4FA"/>
      </w:pPr>
      <w:r>
        <w:rPr>
          <w:b/>
        </w:rPr>
        <w:t xml:space="preserve">会话与项目的区别  </w:t>
      </w:r>
      <w:r>
        <w:t>项目内聊天和项目共有记忆是两个范围。界面提供“记到项目大脑”时，按角色权限选择条目并核查结果；该原生晋升路径尚未完成本轮完整端到端验收。</w:t>
      </w:r>
    </w:p>
    <w:p>
      <w:pPr>
        <w:shd w:fill="EEF4FA"/>
      </w:pPr>
      <w:r>
        <w:rPr>
          <w:b/>
        </w:rPr>
        <w:t xml:space="preserve">组织层扩展  </w:t>
      </w:r>
      <w:r>
        <w:t>负责人或管理员可从项目大脑“记到组织记忆”。完成后进入“大脑 → 项目与组织 → 查看组织记忆”核对实际条目；扩大范围前遵循组织授权规则。该路径已在两种组织模式中复验。</w:t>
      </w:r>
    </w:p>
    <w:p>
      <w:r>
        <w:br w:type="page"/>
      </w:r>
    </w:p>
    <w:p>
      <w:pPr>
        <w:pStyle w:val="Heading1"/>
      </w:pPr>
      <w:r>
        <w:t>6  用知识支持决策</w:t>
      </w:r>
    </w:p>
    <w:p>
      <w:r>
        <w:t>目标是帮助你看清依据、选项和不确定性，再由你作出决定。下面是建议的工作方法；当前版本尚未完成真实模型下的完整决策质量验收，不能保证系统自动完成全部环节。</w:t>
      </w:r>
    </w:p>
    <w:p>
      <w:pPr>
        <w:pStyle w:val="Heading2"/>
      </w:pPr>
      <w:r>
        <w:t>示例：是否在首发中增加iOS版本</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1474"/>
            <w:shd w:fill="E8F0FA"/>
          </w:tcPr>
          <w:p>
            <w:pPr>
              <w:spacing w:after="80"/>
            </w:pPr>
            <w:r>
              <w:rPr>
                <w:b/>
                <w:color w:val="173D68"/>
                <w:sz w:val="18"/>
              </w:rPr>
              <w:t>环节</w:t>
            </w:r>
          </w:p>
        </w:tc>
        <w:tc>
          <w:tcPr>
            <w:tcW w:type="dxa" w:w="4819"/>
            <w:shd w:fill="E8F0FA"/>
          </w:tcPr>
          <w:p>
            <w:pPr>
              <w:spacing w:after="80"/>
            </w:pPr>
            <w:r>
              <w:rPr>
                <w:b/>
                <w:color w:val="173D68"/>
                <w:sz w:val="18"/>
              </w:rPr>
              <w:t>你可以怎样做</w:t>
            </w:r>
          </w:p>
        </w:tc>
        <w:tc>
          <w:tcPr>
            <w:tcW w:type="dxa" w:w="3231"/>
            <w:shd w:fill="E8F0FA"/>
          </w:tcPr>
          <w:p>
            <w:pPr>
              <w:spacing w:after="80"/>
            </w:pPr>
            <w:r>
              <w:rPr>
                <w:b/>
                <w:color w:val="173D68"/>
                <w:sz w:val="18"/>
              </w:rPr>
              <w:t>需要检查什么</w:t>
            </w:r>
          </w:p>
        </w:tc>
      </w:tr>
      <w:tr>
        <w:trPr>
          <w:cantSplit/>
        </w:trPr>
        <w:tc>
          <w:tcPr>
            <w:tcW w:type="dxa" w:w="1474"/>
          </w:tcPr>
          <w:p>
            <w:pPr>
              <w:spacing w:after="80"/>
            </w:pPr>
            <w:r>
              <w:rPr>
                <w:sz w:val="18"/>
              </w:rPr>
              <w:t>明确问题</w:t>
            </w:r>
          </w:p>
        </w:tc>
        <w:tc>
          <w:tcPr>
            <w:tcW w:type="dxa" w:w="4819"/>
          </w:tcPr>
          <w:p>
            <w:pPr>
              <w:spacing w:after="80"/>
            </w:pPr>
            <w:r>
              <w:rPr>
                <w:sz w:val="18"/>
              </w:rPr>
              <w:t>说明项目、目标、时间范围与需要决定的事项</w:t>
            </w:r>
          </w:p>
        </w:tc>
        <w:tc>
          <w:tcPr>
            <w:tcW w:type="dxa" w:w="3231"/>
          </w:tcPr>
          <w:p>
            <w:pPr>
              <w:spacing w:after="80"/>
            </w:pPr>
            <w:r>
              <w:rPr>
                <w:sz w:val="18"/>
              </w:rPr>
              <w:t>避免泛问“你觉得呢”</w:t>
            </w:r>
          </w:p>
        </w:tc>
      </w:tr>
      <w:tr>
        <w:trPr>
          <w:cantSplit/>
        </w:trPr>
        <w:tc>
          <w:tcPr>
            <w:tcW w:type="dxa" w:w="1474"/>
          </w:tcPr>
          <w:p>
            <w:pPr>
              <w:spacing w:after="80"/>
            </w:pPr>
            <w:r>
              <w:rPr>
                <w:sz w:val="18"/>
              </w:rPr>
              <w:t>整理已知</w:t>
            </w:r>
          </w:p>
        </w:tc>
        <w:tc>
          <w:tcPr>
            <w:tcW w:type="dxa" w:w="4819"/>
          </w:tcPr>
          <w:p>
            <w:pPr>
              <w:spacing w:after="80"/>
            </w:pPr>
            <w:r>
              <w:rPr>
                <w:sz w:val="18"/>
              </w:rPr>
              <w:t>询问当前决定、预算、工期、客户证据和来源</w:t>
            </w:r>
          </w:p>
        </w:tc>
        <w:tc>
          <w:tcPr>
            <w:tcW w:type="dxa" w:w="3231"/>
          </w:tcPr>
          <w:p>
            <w:pPr>
              <w:spacing w:after="80"/>
            </w:pPr>
            <w:r>
              <w:rPr>
                <w:sz w:val="18"/>
              </w:rPr>
              <w:t>数据是否新，谁确认过</w:t>
            </w:r>
          </w:p>
        </w:tc>
      </w:tr>
      <w:tr>
        <w:trPr>
          <w:cantSplit/>
        </w:trPr>
        <w:tc>
          <w:tcPr>
            <w:tcW w:type="dxa" w:w="1474"/>
          </w:tcPr>
          <w:p>
            <w:pPr>
              <w:spacing w:after="80"/>
            </w:pPr>
            <w:r>
              <w:rPr>
                <w:sz w:val="18"/>
              </w:rPr>
              <w:t>找缺口</w:t>
            </w:r>
          </w:p>
        </w:tc>
        <w:tc>
          <w:tcPr>
            <w:tcW w:type="dxa" w:w="4819"/>
          </w:tcPr>
          <w:p>
            <w:pPr>
              <w:spacing w:after="80"/>
            </w:pPr>
            <w:r>
              <w:rPr>
                <w:sz w:val="18"/>
              </w:rPr>
              <w:t>要求列出缺失材料与矛盾，如iOS用户比例、新增成本</w:t>
            </w:r>
          </w:p>
        </w:tc>
        <w:tc>
          <w:tcPr>
            <w:tcW w:type="dxa" w:w="3231"/>
          </w:tcPr>
          <w:p>
            <w:pPr>
              <w:spacing w:after="80"/>
            </w:pPr>
            <w:r>
              <w:rPr>
                <w:sz w:val="18"/>
              </w:rPr>
              <w:t>未知值不能被补成事实</w:t>
            </w:r>
          </w:p>
        </w:tc>
      </w:tr>
      <w:tr>
        <w:trPr>
          <w:cantSplit/>
        </w:trPr>
        <w:tc>
          <w:tcPr>
            <w:tcW w:type="dxa" w:w="1474"/>
          </w:tcPr>
          <w:p>
            <w:pPr>
              <w:spacing w:after="80"/>
            </w:pPr>
            <w:r>
              <w:rPr>
                <w:sz w:val="18"/>
              </w:rPr>
              <w:t>比较选项</w:t>
            </w:r>
          </w:p>
        </w:tc>
        <w:tc>
          <w:tcPr>
            <w:tcW w:type="dxa" w:w="4819"/>
          </w:tcPr>
          <w:p>
            <w:pPr>
              <w:spacing w:after="80"/>
            </w:pPr>
            <w:r>
              <w:rPr>
                <w:sz w:val="18"/>
              </w:rPr>
              <w:t>比较“维持安卓首发”与“增加iOS”的收益、成本、风险和条件</w:t>
            </w:r>
          </w:p>
        </w:tc>
        <w:tc>
          <w:tcPr>
            <w:tcW w:type="dxa" w:w="3231"/>
          </w:tcPr>
          <w:p>
            <w:pPr>
              <w:spacing w:after="80"/>
            </w:pPr>
            <w:r>
              <w:rPr>
                <w:sz w:val="18"/>
              </w:rPr>
              <w:t>每项理由是否有证据</w:t>
            </w:r>
          </w:p>
        </w:tc>
      </w:tr>
      <w:tr>
        <w:trPr>
          <w:cantSplit/>
        </w:trPr>
        <w:tc>
          <w:tcPr>
            <w:tcW w:type="dxa" w:w="1474"/>
          </w:tcPr>
          <w:p>
            <w:pPr>
              <w:spacing w:after="80"/>
            </w:pPr>
            <w:r>
              <w:rPr>
                <w:sz w:val="18"/>
              </w:rPr>
              <w:t>人工拍板</w:t>
            </w:r>
          </w:p>
        </w:tc>
        <w:tc>
          <w:tcPr>
            <w:tcW w:type="dxa" w:w="4819"/>
          </w:tcPr>
          <w:p>
            <w:pPr>
              <w:spacing w:after="80"/>
            </w:pPr>
            <w:r>
              <w:rPr>
                <w:sz w:val="18"/>
              </w:rPr>
              <w:t>由负责人确认方案、理由、责任人和时限</w:t>
            </w:r>
          </w:p>
        </w:tc>
        <w:tc>
          <w:tcPr>
            <w:tcW w:type="dxa" w:w="3231"/>
          </w:tcPr>
          <w:p>
            <w:pPr>
              <w:spacing w:after="80"/>
            </w:pPr>
            <w:r>
              <w:rPr>
                <w:sz w:val="18"/>
              </w:rPr>
              <w:t>AI建议不能冒充人的决定</w:t>
            </w:r>
          </w:p>
        </w:tc>
      </w:tr>
      <w:tr>
        <w:trPr>
          <w:cantSplit/>
        </w:trPr>
        <w:tc>
          <w:tcPr>
            <w:tcW w:type="dxa" w:w="1474"/>
          </w:tcPr>
          <w:p>
            <w:pPr>
              <w:spacing w:after="80"/>
            </w:pPr>
            <w:r>
              <w:rPr>
                <w:sz w:val="18"/>
              </w:rPr>
              <w:t>落地与回看</w:t>
            </w:r>
          </w:p>
        </w:tc>
        <w:tc>
          <w:tcPr>
            <w:tcW w:type="dxa" w:w="4819"/>
          </w:tcPr>
          <w:p>
            <w:pPr>
              <w:spacing w:after="80"/>
            </w:pPr>
            <w:r>
              <w:rPr>
                <w:sz w:val="18"/>
              </w:rPr>
              <w:t>在实际任务功能中创建或关联任务，后续追踪结果</w:t>
            </w:r>
          </w:p>
        </w:tc>
        <w:tc>
          <w:tcPr>
            <w:tcW w:type="dxa" w:w="3231"/>
          </w:tcPr>
          <w:p>
            <w:pPr>
              <w:spacing w:after="80"/>
            </w:pPr>
            <w:r>
              <w:rPr>
                <w:sz w:val="18"/>
              </w:rPr>
              <w:t>不能把“已安排”一句话当作真实任务</w:t>
            </w:r>
          </w:p>
        </w:tc>
      </w:tr>
    </w:tbl>
    <w:p>
      <w:pPr>
        <w:pStyle w:val="Heading2"/>
      </w:pPr>
      <w:r>
        <w:t>可直接复制的问题</w:t>
      </w:r>
    </w:p>
    <w:p>
      <w:r>
        <w:t>“请基于本项目当前可访问的资料，整理是否增加iOS首发的决策准备：①已经确认的事实和来源；②缺失或矛盾的证据；③维持安卓首发、增加iOS两个方案的成本、收益和风险；④哪些新信息会改变建议。请区分事实、推断和假设，缺少数据时明确说明。”</w:t>
      </w:r>
    </w:p>
    <w:p>
      <w:pPr>
        <w:pStyle w:val="Heading2"/>
      </w:pPr>
      <w:r>
        <w:t>拍板前的核查清单</w:t>
      </w:r>
    </w:p>
    <w:p>
      <w:r>
        <w:t>• 来源能否打开，原话是否真的支持当前理由？</w:t>
      </w:r>
    </w:p>
    <w:p>
      <w:r>
        <w:t>• 预算、截止日期和现行决定是否已更新？</w:t>
      </w:r>
    </w:p>
    <w:p>
      <w:r>
        <w:t>• 是否用到了尚未获授权公开的个人材料？</w:t>
      </w:r>
    </w:p>
    <w:p>
      <w:r>
        <w:t>• 缺失证据会不会改变选择？是否需要请负责人或客户确认？</w:t>
      </w:r>
    </w:p>
    <w:p>
      <w:r>
        <w:t>• 最终选项、理由、负责人和时限是否由人确认，并在实际系统中留下记录？</w:t>
      </w:r>
    </w:p>
    <w:p>
      <w:pPr>
        <w:shd w:fill="EEF4FA"/>
      </w:pPr>
      <w:r>
        <w:rPr>
          <w:b/>
        </w:rPr>
        <w:t xml:space="preserve">谨慎解释  </w:t>
      </w:r>
      <w:r>
        <w:t>系统能够找回一次决定的拍板人，不能单凭这一点认定它已经验证了决定的全部理由或能够可靠推荐下一步。</w:t>
      </w:r>
    </w:p>
    <w:p>
      <w:r>
        <w:br w:type="page"/>
      </w:r>
    </w:p>
    <w:p>
      <w:pPr>
        <w:pStyle w:val="Heading1"/>
      </w:pPr>
      <w:r>
        <w:t>7  云端组织与local组织</w:t>
      </w:r>
    </w:p>
    <w:p>
      <w:r>
        <w:t>“云端”和“local”是组织模式；“会话、个人、项目”是记忆层级。两者独立，同一模式内仍可有三个层级。</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shd w:fill="E8F0FA"/>
          </w:tcPr>
          <w:p>
            <w:pPr>
              <w:spacing w:after="80"/>
            </w:pPr>
            <w:r>
              <w:rPr>
                <w:b/>
                <w:color w:val="173D68"/>
                <w:sz w:val="18"/>
              </w:rPr>
              <w:t>维度</w:t>
            </w:r>
          </w:p>
        </w:tc>
        <w:tc>
          <w:tcPr>
            <w:tcW w:type="dxa" w:w="3175"/>
            <w:shd w:fill="E8F0FA"/>
          </w:tcPr>
          <w:p>
            <w:pPr>
              <w:spacing w:after="80"/>
            </w:pPr>
            <w:r>
              <w:rPr>
                <w:b/>
                <w:color w:val="173D68"/>
                <w:sz w:val="18"/>
              </w:rPr>
              <w:t>云端组织</w:t>
            </w:r>
          </w:p>
        </w:tc>
        <w:tc>
          <w:tcPr>
            <w:tcW w:type="dxa" w:w="3175"/>
            <w:shd w:fill="E8F0FA"/>
          </w:tcPr>
          <w:p>
            <w:pPr>
              <w:spacing w:after="80"/>
            </w:pPr>
            <w:r>
              <w:rPr>
                <w:b/>
                <w:color w:val="173D68"/>
                <w:sz w:val="18"/>
              </w:rPr>
              <w:t>local组织</w:t>
            </w:r>
          </w:p>
        </w:tc>
      </w:tr>
      <w:tr>
        <w:trPr>
          <w:cantSplit/>
        </w:trPr>
        <w:tc>
          <w:tcPr>
            <w:tcW w:type="dxa" w:w="3175"/>
          </w:tcPr>
          <w:p>
            <w:pPr>
              <w:spacing w:after="80"/>
            </w:pPr>
            <w:r>
              <w:rPr>
                <w:sz w:val="18"/>
              </w:rPr>
              <w:t>工作范围</w:t>
            </w:r>
          </w:p>
        </w:tc>
        <w:tc>
          <w:tcPr>
            <w:tcW w:type="dxa" w:w="3175"/>
          </w:tcPr>
          <w:p>
            <w:pPr>
              <w:spacing w:after="80"/>
            </w:pPr>
            <w:r>
              <w:rPr>
                <w:sz w:val="18"/>
              </w:rPr>
              <w:t>组织及项目授权下的工作</w:t>
            </w:r>
          </w:p>
        </w:tc>
        <w:tc>
          <w:tcPr>
            <w:tcW w:type="dxa" w:w="3175"/>
          </w:tcPr>
          <w:p>
            <w:pPr>
              <w:spacing w:after="80"/>
            </w:pPr>
            <w:r>
              <w:rPr>
                <w:sz w:val="18"/>
              </w:rPr>
              <w:t>所有者的本地工作空间模式</w:t>
            </w:r>
          </w:p>
        </w:tc>
      </w:tr>
      <w:tr>
        <w:trPr>
          <w:cantSplit/>
        </w:trPr>
        <w:tc>
          <w:tcPr>
            <w:tcW w:type="dxa" w:w="3175"/>
          </w:tcPr>
          <w:p>
            <w:pPr>
              <w:spacing w:after="80"/>
            </w:pPr>
            <w:r>
              <w:rPr>
                <w:sz w:val="18"/>
              </w:rPr>
              <w:t>成员协作</w:t>
            </w:r>
          </w:p>
        </w:tc>
        <w:tc>
          <w:tcPr>
            <w:tcW w:type="dxa" w:w="3175"/>
          </w:tcPr>
          <w:p>
            <w:pPr>
              <w:spacing w:after="80"/>
            </w:pPr>
            <w:r>
              <w:rPr>
                <w:sz w:val="18"/>
              </w:rPr>
              <w:t>按组织、项目及会话权限协作</w:t>
            </w:r>
          </w:p>
        </w:tc>
        <w:tc>
          <w:tcPr>
            <w:tcW w:type="dxa" w:w="3175"/>
          </w:tcPr>
          <w:p>
            <w:pPr>
              <w:spacing w:after="80"/>
            </w:pPr>
            <w:r>
              <w:rPr>
                <w:sz w:val="18"/>
              </w:rPr>
              <w:t>当前local组织只有所有者</w:t>
            </w:r>
          </w:p>
        </w:tc>
      </w:tr>
      <w:tr>
        <w:trPr>
          <w:cantSplit/>
        </w:trPr>
        <w:tc>
          <w:tcPr>
            <w:tcW w:type="dxa" w:w="3175"/>
          </w:tcPr>
          <w:p>
            <w:pPr>
              <w:spacing w:after="80"/>
            </w:pPr>
            <w:r>
              <w:rPr>
                <w:sz w:val="18"/>
              </w:rPr>
              <w:t>个人记忆</w:t>
            </w:r>
          </w:p>
        </w:tc>
        <w:tc>
          <w:tcPr>
            <w:tcW w:type="dxa" w:w="3175"/>
          </w:tcPr>
          <w:p>
            <w:pPr>
              <w:spacing w:after="80"/>
            </w:pPr>
            <w:r>
              <w:rPr>
                <w:sz w:val="18"/>
              </w:rPr>
              <w:t>默认仅本人，不自动向同事公开</w:t>
            </w:r>
          </w:p>
        </w:tc>
        <w:tc>
          <w:tcPr>
            <w:tcW w:type="dxa" w:w="3175"/>
          </w:tcPr>
          <w:p>
            <w:pPr>
              <w:spacing w:after="80"/>
            </w:pPr>
            <w:r>
              <w:rPr>
                <w:sz w:val="18"/>
              </w:rPr>
              <w:t>仍需区分会话、个人与项目范围</w:t>
            </w:r>
          </w:p>
        </w:tc>
      </w:tr>
      <w:tr>
        <w:trPr>
          <w:cantSplit/>
        </w:trPr>
        <w:tc>
          <w:tcPr>
            <w:tcW w:type="dxa" w:w="3175"/>
          </w:tcPr>
          <w:p>
            <w:pPr>
              <w:spacing w:after="80"/>
            </w:pPr>
            <w:r>
              <w:rPr>
                <w:sz w:val="18"/>
              </w:rPr>
              <w:t>切换后的记忆</w:t>
            </w:r>
          </w:p>
        </w:tc>
        <w:tc>
          <w:tcPr>
            <w:tcW w:type="dxa" w:w="3175"/>
          </w:tcPr>
          <w:p>
            <w:pPr>
              <w:spacing w:after="80"/>
            </w:pPr>
            <w:r>
              <w:rPr>
                <w:sz w:val="18"/>
              </w:rPr>
              <w:t>不得自动读取另一个组织的私人知识</w:t>
            </w:r>
          </w:p>
        </w:tc>
        <w:tc>
          <w:tcPr>
            <w:tcW w:type="dxa" w:w="3175"/>
          </w:tcPr>
          <w:p>
            <w:pPr>
              <w:spacing w:after="80"/>
            </w:pPr>
            <w:r>
              <w:rPr>
                <w:sz w:val="18"/>
              </w:rPr>
              <w:t>不会因同一账号自动继承云端记忆</w:t>
            </w:r>
          </w:p>
        </w:tc>
      </w:tr>
    </w:tbl>
    <w:p>
      <w:r>
        <w:t>1. 通过组织切换器选择目标组织，等待导航完成。</w:t>
      </w:r>
    </w:p>
    <w:p>
      <w:r>
        <w:t>2. 核对顶部组织名称和模式提示，再进入对话或项目。</w:t>
      </w:r>
    </w:p>
    <w:p>
      <w:r>
        <w:t>3. 发现记忆“消失”时，先检查是否切换了组织、项目或账号，而不是立即重新录入。</w:t>
      </w:r>
    </w:p>
    <w:p>
      <w:pPr>
        <w:keepNext/>
        <w:jc w:val="center"/>
      </w:pPr>
      <w:r>
        <w:drawing>
          <wp:inline xmlns:a="http://schemas.openxmlformats.org/drawingml/2006/main" xmlns:pic="http://schemas.openxmlformats.org/drawingml/2006/picture">
            <wp:extent cx="5292000" cy="3307500"/>
            <wp:docPr id="5" name="Picture 5"/>
            <wp:cNvGraphicFramePr>
              <a:graphicFrameLocks noChangeAspect="1"/>
            </wp:cNvGraphicFramePr>
            <a:graphic>
              <a:graphicData uri="http://schemas.openxmlformats.org/drawingml/2006/picture">
                <pic:pic>
                  <pic:nvPicPr>
                    <pic:cNvPr id="0" name="local-levels-05-project-brain.png"/>
                    <pic:cNvPicPr/>
                  </pic:nvPicPr>
                  <pic:blipFill>
                    <a:blip r:embed="rId15"/>
                    <a:stretch>
                      <a:fillRect/>
                    </a:stretch>
                  </pic:blipFill>
                  <pic:spPr>
                    <a:xfrm>
                      <a:off x="0" y="0"/>
                      <a:ext cx="5292000" cy="3307500"/>
                    </a:xfrm>
                    <a:prstGeom prst="rect"/>
                  </pic:spPr>
                </pic:pic>
              </a:graphicData>
            </a:graphic>
          </wp:inline>
        </w:drawing>
      </w:r>
    </w:p>
    <w:p>
      <w:pPr>
        <w:pStyle w:val="Caption"/>
        <w:jc w:val="center"/>
      </w:pPr>
      <w:r>
        <w:rPr>
          <w:sz w:val="18"/>
        </w:rPr>
        <w:t>图5  local模式也有项目大脑；此截图展示所有者自己的工作坊项目。</w:t>
      </w:r>
    </w:p>
    <w:p>
      <w:pPr>
        <w:shd w:fill="EEF4FA"/>
      </w:pPr>
      <w:r>
        <w:rPr>
          <w:b/>
        </w:rPr>
        <w:t xml:space="preserve">验证边界  </w:t>
      </w:r>
      <w:r>
        <w:t>local界面包含本地模型和数据本机范围的提示，但本轮只在隔离测试环境验证了组织模式及访问路径，没有验证原生桌面、离线运行或物理设备零出网。实际部署应核对模型和存储配置。</w:t>
      </w:r>
    </w:p>
    <w:p>
      <w:r>
        <w:br w:type="page"/>
      </w:r>
    </w:p>
    <w:p>
      <w:pPr>
        <w:pStyle w:val="Heading1"/>
      </w:pPr>
      <w:r>
        <w:t>8  核查来源、纠正和忘掉</w:t>
      </w:r>
    </w:p>
    <w:p>
      <w:pPr>
        <w:pStyle w:val="Heading2"/>
      </w:pPr>
      <w:r>
        <w:t>先核查引用，再信任答案</w:t>
      </w:r>
    </w:p>
    <w:p>
      <w:r>
        <w:t>1. 点击回答下方的引用条目。</w:t>
      </w:r>
    </w:p>
    <w:p>
      <w:r>
        <w:t>2. 在“来源与证据”中查看原话、支持或反对信息；需要时点击“跳到原消息”。</w:t>
      </w:r>
    </w:p>
    <w:p>
      <w:r>
        <w:t>3. 展开“为什么用到它”，理解当前答案用了哪些记忆。关联或相似标签表示检索方式，不代表已确认正确。</w:t>
      </w:r>
    </w:p>
    <w:p>
      <w:pPr>
        <w:keepNext/>
        <w:jc w:val="center"/>
      </w:pPr>
      <w:r>
        <w:drawing>
          <wp:inline xmlns:a="http://schemas.openxmlformats.org/drawingml/2006/main" xmlns:pic="http://schemas.openxmlformats.org/drawingml/2006/picture">
            <wp:extent cx="5328000" cy="3330000"/>
            <wp:docPr id="6" name="Picture 6"/>
            <wp:cNvGraphicFramePr>
              <a:graphicFrameLocks noChangeAspect="1"/>
            </wp:cNvGraphicFramePr>
            <a:graphic>
              <a:graphicData uri="http://schemas.openxmlformats.org/drawingml/2006/picture">
                <pic:pic>
                  <pic:nvPicPr>
                    <pic:cNvPr id="0" name="cloud-04-source.png"/>
                    <pic:cNvPicPr/>
                  </pic:nvPicPr>
                  <pic:blipFill>
                    <a:blip r:embed="rId16"/>
                    <a:stretch>
                      <a:fillRect/>
                    </a:stretch>
                  </pic:blipFill>
                  <pic:spPr>
                    <a:xfrm>
                      <a:off x="0" y="0"/>
                      <a:ext cx="5328000" cy="3330000"/>
                    </a:xfrm>
                    <a:prstGeom prst="rect"/>
                  </pic:spPr>
                </pic:pic>
              </a:graphicData>
            </a:graphic>
          </wp:inline>
        </w:drawing>
      </w:r>
    </w:p>
    <w:p>
      <w:pPr>
        <w:pStyle w:val="Caption"/>
        <w:jc w:val="center"/>
      </w:pPr>
      <w:r>
        <w:rPr>
          <w:sz w:val="18"/>
        </w:rPr>
        <w:t>图6  回答引用可打开来源；原文应与当前问题和结论一致。</w:t>
      </w:r>
    </w:p>
    <w:p>
      <w:pPr>
        <w:pStyle w:val="Heading2"/>
      </w:pPr>
      <w:r>
        <w:t>纠正错误或更新数值</w:t>
      </w:r>
    </w:p>
    <w:p>
      <w:r>
        <w:t>在会话记忆列表中找到条目，点击“不对 → 改写”，或通过该条目的“更多”菜单进入“改写”。填写正确内容并保存，核对面板，再开新会话确认使用新值。如果是不同意见，应保留冲突并核查证据，而不是任意覆盖。</w:t>
      </w:r>
    </w:p>
    <w:p>
      <w:pPr>
        <w:pStyle w:val="Heading2"/>
      </w:pPr>
      <w:r>
        <w:t>忘掉与撤回不是同一个操作</w:t>
      </w:r>
    </w:p>
    <w:p>
      <w:r>
        <w:t>“忘掉”用于停止把条目当作记忆使用：选择对应动作，若出现确认框，阅读影响后确认。“撤回分享”移除项目共享副本，保留个人原件。本次两种组织均验证了忘掉个人原件会使关联项目副本失效，撤销忘掉后恢复；仍应检查受影响范围，且不把记忆遗忘等同于删除所有历史记录。</w:t>
      </w:r>
    </w:p>
    <w:p>
      <w:pPr>
        <w:shd w:fill="EEF4FA"/>
      </w:pPr>
      <w:r>
        <w:rPr>
          <w:b/>
        </w:rPr>
        <w:t xml:space="preserve">验证结果  </w:t>
      </w:r>
      <w:r>
        <w:t>完成后刷新、新建会话或重新登录检查。原始聊天历史是否保留、其他共享副本是否仍在，应按实际页面和操作说明确认；记忆遗忘不等于保证删除所有历史记录。</w:t>
      </w:r>
    </w:p>
    <w:p>
      <w:r>
        <w:br w:type="page"/>
      </w:r>
    </w:p>
    <w:p>
      <w:pPr>
        <w:pStyle w:val="Heading1"/>
      </w:pPr>
      <w:r>
        <w:t>9  常见问题与当前限制</w:t>
      </w:r>
    </w:p>
    <w:tbl>
      <w:tblPr>
        <w:tblStyle w:val="LightShading-Accent1"/>
        <w:tblW w:type="auto" w:w="0"/>
        <w:tblLook w:firstColumn="1" w:firstRow="1" w:lastColumn="0" w:lastRow="0" w:noHBand="0" w:noVBand="1" w:val="04A0"/>
      </w:tblPr>
      <w:tblGrid>
        <w:gridCol w:w="4762"/>
        <w:gridCol w:w="4762"/>
      </w:tblGrid>
      <w:tr>
        <w:trPr>
          <w:tblHeader/>
          <w:cantSplit/>
        </w:trPr>
        <w:tc>
          <w:tcPr>
            <w:tcW w:type="dxa" w:w="3458"/>
            <w:shd w:fill="E8F0FA"/>
          </w:tcPr>
          <w:p>
            <w:pPr>
              <w:spacing w:after="80"/>
            </w:pPr>
            <w:r>
              <w:rPr>
                <w:b/>
                <w:color w:val="173D68"/>
                <w:sz w:val="18"/>
              </w:rPr>
              <w:t>遇到的问题</w:t>
            </w:r>
          </w:p>
        </w:tc>
        <w:tc>
          <w:tcPr>
            <w:tcW w:type="dxa" w:w="6066"/>
            <w:shd w:fill="E8F0FA"/>
          </w:tcPr>
          <w:p>
            <w:pPr>
              <w:spacing w:after="80"/>
            </w:pPr>
            <w:r>
              <w:rPr>
                <w:b/>
                <w:color w:val="173D68"/>
                <w:sz w:val="18"/>
              </w:rPr>
              <w:t>建议处理</w:t>
            </w:r>
          </w:p>
        </w:tc>
      </w:tr>
      <w:tr>
        <w:trPr>
          <w:cantSplit/>
        </w:trPr>
        <w:tc>
          <w:tcPr>
            <w:tcW w:type="dxa" w:w="3458"/>
          </w:tcPr>
          <w:p>
            <w:pPr>
              <w:spacing w:after="80"/>
            </w:pPr>
            <w:r>
              <w:rPr>
                <w:sz w:val="18"/>
              </w:rPr>
              <w:t>聊天后没有记下任何条目</w:t>
            </w:r>
          </w:p>
        </w:tc>
        <w:tc>
          <w:tcPr>
            <w:tcW w:type="dxa" w:w="6066"/>
          </w:tcPr>
          <w:p>
            <w:pPr>
              <w:spacing w:after="80"/>
            </w:pPr>
            <w:r>
              <w:rPr>
                <w:sz w:val="18"/>
              </w:rPr>
              <w:t>等待整理，确认组织和会话。并非每句话都可抽取；需要显式记录时使用“+记一条”或已有记忆入口，提交后核对。</w:t>
            </w:r>
          </w:p>
        </w:tc>
      </w:tr>
      <w:tr>
        <w:trPr>
          <w:cantSplit/>
        </w:trPr>
        <w:tc>
          <w:tcPr>
            <w:tcW w:type="dxa" w:w="3458"/>
          </w:tcPr>
          <w:p>
            <w:pPr>
              <w:spacing w:after="80"/>
            </w:pPr>
            <w:r>
              <w:rPr>
                <w:sz w:val="18"/>
              </w:rPr>
              <w:t>新对话没有用到旧信息</w:t>
            </w:r>
          </w:p>
        </w:tc>
        <w:tc>
          <w:tcPr>
            <w:tcW w:type="dxa" w:w="6066"/>
          </w:tcPr>
          <w:p>
            <w:pPr>
              <w:spacing w:after="80"/>
            </w:pPr>
            <w:r>
              <w:rPr>
                <w:sz w:val="18"/>
              </w:rPr>
              <w:t>核对账号、组织、条目所在层级和有效状态；问明确对象的问题，并查看引用。</w:t>
            </w:r>
          </w:p>
        </w:tc>
      </w:tr>
      <w:tr>
        <w:trPr>
          <w:cantSplit/>
        </w:trPr>
        <w:tc>
          <w:tcPr>
            <w:tcW w:type="dxa" w:w="3458"/>
          </w:tcPr>
          <w:p>
            <w:pPr>
              <w:spacing w:after="80"/>
            </w:pPr>
            <w:r>
              <w:rPr>
                <w:sz w:val="18"/>
              </w:rPr>
              <w:t>分享到项目时没有可选项目</w:t>
            </w:r>
          </w:p>
        </w:tc>
        <w:tc>
          <w:tcPr>
            <w:tcW w:type="dxa" w:w="6066"/>
          </w:tcPr>
          <w:p>
            <w:pPr>
              <w:spacing w:after="80"/>
            </w:pPr>
            <w:r>
              <w:rPr>
                <w:sz w:val="18"/>
              </w:rPr>
              <w:t>先核对当前组织、项目成员权限与归档状态。通用与研讨型项目均支持分享；未加入、观察者或已归档项目不会成为可写目标。</w:t>
            </w:r>
          </w:p>
        </w:tc>
      </w:tr>
      <w:tr>
        <w:trPr>
          <w:cantSplit/>
        </w:trPr>
        <w:tc>
          <w:tcPr>
            <w:tcW w:type="dxa" w:w="3458"/>
          </w:tcPr>
          <w:p>
            <w:pPr>
              <w:spacing w:after="80"/>
            </w:pPr>
            <w:r>
              <w:rPr>
                <w:sz w:val="18"/>
              </w:rPr>
              <w:t>大脑“项目与组织”显示已开放，却不能点进去</w:t>
            </w:r>
          </w:p>
        </w:tc>
        <w:tc>
          <w:tcPr>
            <w:tcW w:type="dxa" w:w="6066"/>
          </w:tcPr>
          <w:p>
            <w:pPr>
              <w:spacing w:after="80"/>
            </w:pPr>
            <w:r>
              <w:rPr>
                <w:sz w:val="18"/>
              </w:rPr>
              <w:t>点击“查看项目记忆”选择有权限的项目；点击“查看组织记忆”读取真实条目。组织为空时显示说明，读取失败时可重试。</w:t>
            </w:r>
          </w:p>
        </w:tc>
      </w:tr>
      <w:tr>
        <w:trPr>
          <w:cantSplit/>
        </w:trPr>
        <w:tc>
          <w:tcPr>
            <w:tcW w:type="dxa" w:w="3458"/>
          </w:tcPr>
          <w:p>
            <w:pPr>
              <w:spacing w:after="80"/>
            </w:pPr>
            <w:r>
              <w:rPr>
                <w:sz w:val="18"/>
              </w:rPr>
              <w:t>关系图文字很小或节点被裁剪</w:t>
            </w:r>
          </w:p>
        </w:tc>
        <w:tc>
          <w:tcPr>
            <w:tcW w:type="dxa" w:w="6066"/>
          </w:tcPr>
          <w:p>
            <w:pPr>
              <w:spacing w:after="80"/>
            </w:pPr>
            <w:r>
              <w:rPr>
                <w:sz w:val="18"/>
              </w:rPr>
              <w:t>侧栏会适配完整关系图。点击“放大关系图”查看文字与关系；点击决定节点打开来源，也可使用列表核查。</w:t>
            </w:r>
          </w:p>
        </w:tc>
      </w:tr>
      <w:tr>
        <w:trPr>
          <w:cantSplit/>
        </w:trPr>
        <w:tc>
          <w:tcPr>
            <w:tcW w:type="dxa" w:w="3458"/>
          </w:tcPr>
          <w:p>
            <w:pPr>
              <w:spacing w:after="80"/>
            </w:pPr>
            <w:r>
              <w:rPr>
                <w:sz w:val="18"/>
              </w:rPr>
              <w:t>只问一个数字，却出现很多引用</w:t>
            </w:r>
          </w:p>
        </w:tc>
        <w:tc>
          <w:tcPr>
            <w:tcW w:type="dxa" w:w="6066"/>
          </w:tcPr>
          <w:p>
            <w:pPr>
              <w:spacing w:after="80"/>
            </w:pPr>
            <w:r>
              <w:rPr>
                <w:sz w:val="18"/>
              </w:rPr>
              <w:t>逐条确认是否支持当前答案，不把无关引用当依据。本次预算例已复验仅引用预算；其他业务场景仍需核查。</w:t>
            </w:r>
          </w:p>
        </w:tc>
      </w:tr>
      <w:tr>
        <w:trPr>
          <w:cantSplit/>
        </w:trPr>
        <w:tc>
          <w:tcPr>
            <w:tcW w:type="dxa" w:w="3458"/>
          </w:tcPr>
          <w:p>
            <w:pPr>
              <w:spacing w:after="80"/>
            </w:pPr>
            <w:r>
              <w:rPr>
                <w:sz w:val="18"/>
              </w:rPr>
              <w:t>出现“这次没能查全你的记忆”</w:t>
            </w:r>
          </w:p>
        </w:tc>
        <w:tc>
          <w:tcPr>
            <w:tcW w:type="dxa" w:w="6066"/>
          </w:tcPr>
          <w:p>
            <w:pPr>
              <w:spacing w:after="80"/>
            </w:pPr>
            <w:r>
              <w:rPr>
                <w:sz w:val="18"/>
              </w:rPr>
              <w:t>提示会按实际失败通道说明“相似”或“关联”查询暂不可用；两者同时失败时均会说明。重要决定先核查原文，恢复后再问。</w:t>
            </w:r>
          </w:p>
        </w:tc>
      </w:tr>
      <w:tr>
        <w:trPr>
          <w:cantSplit/>
        </w:trPr>
        <w:tc>
          <w:tcPr>
            <w:tcW w:type="dxa" w:w="3458"/>
          </w:tcPr>
          <w:p>
            <w:pPr>
              <w:spacing w:after="80"/>
            </w:pPr>
            <w:r>
              <w:rPr>
                <w:sz w:val="18"/>
              </w:rPr>
              <w:t>他人看不到个人记忆</w:t>
            </w:r>
          </w:p>
        </w:tc>
        <w:tc>
          <w:tcPr>
            <w:tcW w:type="dxa" w:w="6066"/>
          </w:tcPr>
          <w:p>
            <w:pPr>
              <w:spacing w:after="80"/>
            </w:pPr>
            <w:r>
              <w:rPr>
                <w:sz w:val="18"/>
              </w:rPr>
              <w:t>默认如此。需要团队使用时，按分享流程预览受众、确认分享，再检查项目副本。</w:t>
            </w:r>
          </w:p>
        </w:tc>
      </w:tr>
      <w:tr>
        <w:trPr>
          <w:cantSplit/>
        </w:trPr>
        <w:tc>
          <w:tcPr>
            <w:tcW w:type="dxa" w:w="3458"/>
          </w:tcPr>
          <w:p>
            <w:pPr>
              <w:spacing w:after="80"/>
            </w:pPr>
            <w:r>
              <w:rPr>
                <w:sz w:val="18"/>
              </w:rPr>
              <w:t>系统说“已安排”，是否就有任务？</w:t>
            </w:r>
          </w:p>
        </w:tc>
        <w:tc>
          <w:tcPr>
            <w:tcW w:type="dxa" w:w="6066"/>
          </w:tcPr>
          <w:p>
            <w:pPr>
              <w:spacing w:after="80"/>
            </w:pPr>
            <w:r>
              <w:rPr>
                <w:sz w:val="18"/>
              </w:rPr>
              <w:t>在任务功能中确认真实任务、负责人、时限和状态。尚未验收的自动化能力不应仅凭回答认定完成。</w:t>
            </w:r>
          </w:p>
        </w:tc>
      </w:tr>
    </w:tbl>
    <w:p>
      <w:pPr>
        <w:pStyle w:val="Heading2"/>
      </w:pPr>
      <w:r>
        <w:t>本版本的使用边界</w:t>
      </w:r>
    </w:p>
    <w:p>
      <w:r>
        <w:t>当前复验覆盖两种组织的会话、个人跨会话、通用及研讨型项目分享/撤回、成员与非成员隔离、组织记忆查看、AGE和pgvector故障/恢复，以及忘掉原件后的项目失效与撤销恢复。</w:t>
      </w:r>
    </w:p>
    <w:p>
      <w:r>
        <w:t>真实模型服务在本轮环境不可访问，因此自然语言理解、语义检索、完整方案比较和推荐可靠性尚未验收。项目原生晋升、附件删除传播和原生local离线边界仍未完成本轮完整验证。</w:t>
      </w:r>
    </w:p>
    <w:p>
      <w:pPr>
        <w:shd w:fill="EEF4FA"/>
      </w:pPr>
      <w:r>
        <w:rPr>
          <w:b/>
        </w:rPr>
        <w:t xml:space="preserve">反馈问题时  </w:t>
      </w:r>
      <w:r>
        <w:t>说明组织模式、项目类型、操作步骤、预期与实际结果，并提供去除敏感信息的截图。不要提交账号密码、API密钥或包含凭据的环境文件。</w:t>
      </w:r>
    </w:p>
    <w:sectPr w:rsidR="00FC693F" w:rsidRPr="0006063C" w:rsidSect="00034616">
      <w:headerReference w:type="default" r:id="rId9"/>
      <w:footerReference w:type="default" r:id="rId10"/>
      <w:pgSz w:w="11906" w:h="16838"/>
      <w:pgMar w:top="1077"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096"/>
        <w:sz w:val="18"/>
      </w:rPr>
      <w:t xml:space="preserve">知识图谱用户手册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718096"/>
      </w:rPr>
      <w:t>WorkspaceX  /  组织大脑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Noto Sans CJK SC" w:hAnsi="Noto Sans CJK SC" w:eastAsia="Noto Sans CJK SC"/>
      <w:b/>
      <w:bCs/>
      <w:color w:val="173D68"/>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173D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color w:val="173D6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Noto Sans CJK SC" w:hAnsi="Noto Sans CJK SC" w:eastAsia="Noto Sans CJK SC"/>
      <w:i/>
      <w:iCs/>
      <w:color w:val="173D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76" w:lineRule="auto"/>
    </w:pPr>
    <w:rPr>
      <w:rFonts w:ascii="Noto Sans CJK SC" w:hAnsi="Noto Sans CJK SC"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Noto Sans CJK SC" w:hAnsi="Noto Sans CJK SC" w:eastAsia="Noto Sans CJK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Noto Sans CJK SC" w:hAnsi="Noto Sans CJK SC" w:eastAsia="Noto Sans CJK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80"/>
    </w:pPr>
    <w:rPr>
      <w:rFonts w:ascii="Noto Sans CJK SC" w:hAnsi="Noto Sans CJK SC" w:eastAsia="Noto Sans CJK SC"/>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知识图谱用户手册</dc:title>
  <dc:subject>定义、三级记忆、云端与local模式、来源核查与决策支持</dc:subject>
  <dc:creator>WorkspaceX</dc:creator>
  <cp:keywords>知识图谱,组织大脑,会话记忆,个人记忆,项目记忆</cp:keywords>
  <dc:description>generated by python-docx</dc:description>
  <cp:lastModifiedBy/>
  <cp:revision>1</cp:revision>
  <dcterms:created xsi:type="dcterms:W3CDTF">2013-12-23T23:15:00Z</dcterms:created>
  <dcterms:modified xsi:type="dcterms:W3CDTF">2013-12-23T23:15:00Z</dcterms:modified>
  <cp:category/>
</cp:coreProperties>
</file>