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324" w:rsidRPr="002B0C34" w:rsidRDefault="00B72324" w:rsidP="00B72324">
      <w:pPr>
        <w:jc w:val="center"/>
        <w:rPr>
          <w:lang w:val="pt-BR"/>
        </w:rPr>
      </w:pPr>
      <w:r w:rsidRPr="002B0C34">
        <w:rPr>
          <w:noProof/>
        </w:rPr>
        <w:drawing>
          <wp:inline distT="0" distB="0" distL="0" distR="0" wp14:anchorId="5F156D91" wp14:editId="54194B43">
            <wp:extent cx="1903730" cy="895350"/>
            <wp:effectExtent l="0" t="0" r="1270" b="0"/>
            <wp:docPr id="1026" name="Picture 2">
              <a:extLst xmlns:a="http://schemas.openxmlformats.org/drawingml/2006/main">
                <a:ext uri="{FF2B5EF4-FFF2-40B4-BE49-F238E27FC236}">
                  <a16:creationId xmlns:a16="http://schemas.microsoft.com/office/drawing/2014/main" id="{A0755DDE-0F92-EC58-1847-94A19DAA1F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A0755DDE-0F92-EC58-1847-94A19DAA1F1B}"/>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4931" cy="900618"/>
                    </a:xfrm>
                    <a:prstGeom prst="rect">
                      <a:avLst/>
                    </a:prstGeom>
                    <a:noFill/>
                    <a:extLst/>
                  </pic:spPr>
                </pic:pic>
              </a:graphicData>
            </a:graphic>
          </wp:inline>
        </w:drawing>
      </w: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C81BF0" w:rsidRDefault="00B72324" w:rsidP="00B72324">
      <w:pPr>
        <w:jc w:val="center"/>
        <w:rPr>
          <w:sz w:val="36"/>
          <w:lang w:val="pt-BR"/>
        </w:rPr>
      </w:pPr>
      <w:bookmarkStart w:id="0" w:name="_GoBack"/>
      <w:bookmarkEnd w:id="0"/>
      <w:r w:rsidRPr="00C81BF0">
        <w:rPr>
          <w:sz w:val="36"/>
          <w:lang w:val="pt-PT"/>
        </w:rPr>
        <w:t>Tomada de Decisão sob Incerteza:  Uma Aplicação no Contexto Eleitoral Angolano</w:t>
      </w:r>
    </w:p>
    <w:p w:rsidR="0099016E" w:rsidRDefault="0099016E" w:rsidP="00B72324">
      <w:pPr>
        <w:spacing w:line="278" w:lineRule="auto"/>
        <w:jc w:val="center"/>
        <w:rPr>
          <w:b/>
          <w:bCs/>
          <w:sz w:val="36"/>
          <w:lang w:val="pt-BR"/>
        </w:rPr>
      </w:pPr>
    </w:p>
    <w:p w:rsidR="0099016E" w:rsidRDefault="0099016E" w:rsidP="00B72324">
      <w:pPr>
        <w:spacing w:line="278" w:lineRule="auto"/>
        <w:jc w:val="center"/>
        <w:rPr>
          <w:b/>
          <w:bCs/>
          <w:sz w:val="36"/>
          <w:lang w:val="pt-BR"/>
        </w:rPr>
      </w:pPr>
    </w:p>
    <w:p w:rsidR="0099016E" w:rsidRDefault="0099016E" w:rsidP="00B72324">
      <w:pPr>
        <w:spacing w:line="278" w:lineRule="auto"/>
        <w:jc w:val="center"/>
        <w:rPr>
          <w:b/>
          <w:bCs/>
          <w:sz w:val="36"/>
          <w:lang w:val="pt-BR"/>
        </w:rPr>
      </w:pPr>
    </w:p>
    <w:p w:rsidR="00B72324" w:rsidRPr="00C81BF0" w:rsidRDefault="00B72324" w:rsidP="00B72324">
      <w:pPr>
        <w:spacing w:line="278" w:lineRule="auto"/>
        <w:jc w:val="center"/>
        <w:rPr>
          <w:sz w:val="36"/>
          <w:lang w:val="pt-BR"/>
        </w:rPr>
      </w:pPr>
      <w:r w:rsidRPr="00C81BF0">
        <w:rPr>
          <w:b/>
          <w:bCs/>
          <w:sz w:val="36"/>
          <w:lang w:val="pt-BR"/>
        </w:rPr>
        <w:t xml:space="preserve">Autor: </w:t>
      </w:r>
      <w:r w:rsidRPr="00C81BF0">
        <w:rPr>
          <w:b/>
          <w:bCs/>
          <w:i/>
          <w:iCs/>
          <w:sz w:val="36"/>
          <w:lang w:val="pt-BR"/>
        </w:rPr>
        <w:t>Boares António dos Santos Gunza</w:t>
      </w: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C81BF0" w:rsidRDefault="00B72324" w:rsidP="00B72324">
      <w:pPr>
        <w:jc w:val="center"/>
        <w:rPr>
          <w:lang w:val="pt-PT"/>
        </w:rPr>
      </w:pPr>
      <w:r w:rsidRPr="00C81BF0">
        <w:rPr>
          <w:b/>
          <w:bCs/>
          <w:i/>
          <w:iCs/>
          <w:lang w:val="pt-PT"/>
        </w:rPr>
        <w:t>Prof. Dr. Mateus Padoca Calado</w:t>
      </w:r>
    </w:p>
    <w:p w:rsidR="00B72324" w:rsidRPr="00C81BF0" w:rsidRDefault="00B72324" w:rsidP="00B72324">
      <w:pPr>
        <w:jc w:val="center"/>
        <w:rPr>
          <w:lang w:val="pt-PT"/>
        </w:rPr>
      </w:pPr>
      <w:r w:rsidRPr="00C81BF0">
        <w:rPr>
          <w:b/>
          <w:bCs/>
          <w:i/>
          <w:iCs/>
          <w:lang w:val="pt-PT"/>
        </w:rPr>
        <w:t>Rev. MSC. João Lourenço Cussondama</w:t>
      </w:r>
    </w:p>
    <w:p w:rsidR="00B72324" w:rsidRPr="002B0C34" w:rsidRDefault="00B72324" w:rsidP="00B72324">
      <w:pPr>
        <w:jc w:val="center"/>
        <w:rPr>
          <w:lang w:val="pt-BR"/>
        </w:rPr>
      </w:pPr>
    </w:p>
    <w:p w:rsidR="00B72324" w:rsidRPr="002B0C34" w:rsidRDefault="00B72324" w:rsidP="00B72324">
      <w:pPr>
        <w:jc w:val="center"/>
        <w:rPr>
          <w:lang w:val="pt-BR"/>
        </w:rPr>
      </w:pPr>
      <w:r>
        <w:rPr>
          <w:lang w:val="pt-BR"/>
        </w:rPr>
        <w:t>Luanda, 2026</w:t>
      </w:r>
    </w:p>
    <w:p w:rsidR="00B72324" w:rsidRPr="002B0C34" w:rsidRDefault="00B72324" w:rsidP="00B72324">
      <w:pPr>
        <w:spacing w:before="100" w:beforeAutospacing="1" w:after="100" w:afterAutospacing="1" w:line="240" w:lineRule="auto"/>
        <w:jc w:val="left"/>
        <w:outlineLvl w:val="1"/>
        <w:rPr>
          <w:rFonts w:eastAsia="Times New Roman" w:cs="Times New Roman"/>
          <w:b/>
          <w:bCs/>
          <w:kern w:val="0"/>
          <w:sz w:val="36"/>
          <w:szCs w:val="36"/>
          <w:lang w:val="pt-BR"/>
          <w14:ligatures w14:val="none"/>
        </w:rPr>
      </w:pPr>
      <w:r w:rsidRPr="002B0C34">
        <w:rPr>
          <w:rFonts w:eastAsia="Times New Roman" w:cs="Times New Roman"/>
          <w:b/>
          <w:bCs/>
          <w:kern w:val="0"/>
          <w:sz w:val="36"/>
          <w:szCs w:val="36"/>
          <w:lang w:val="pt-BR"/>
          <w14:ligatures w14:val="none"/>
        </w:rPr>
        <w:lastRenderedPageBreak/>
        <w:t>Resumo</w:t>
      </w:r>
    </w:p>
    <w:p w:rsidR="00B72324" w:rsidRPr="00C81BF0" w:rsidRDefault="00B72324" w:rsidP="00B72324">
      <w:pPr>
        <w:rPr>
          <w:lang w:val="pt-PT"/>
        </w:rPr>
      </w:pPr>
      <w:r w:rsidRPr="00C81BF0">
        <w:rPr>
          <w:lang w:val="pt-PT"/>
        </w:rPr>
        <w:t>A tomada de decisão sob incerteza configura-se como um desafio central na ciência política contemporânea, ocorrendo quando o decisor precisa selecionar alternativas sem o suporte de informações completas ou probabilidades objetivas sobre os estados da natureza, complexidade esta que, no cenário eleitoral de Angola, é acentuada por fatores externos imprevisíveis e dinâmicas sociais capturadas por indicadores recentes como o Censo 2024 (INE) e o histórico das Eleições 2022 (CNE). Segundo a taxonomia de Santos (2019), a avaliação dessas alternativas exige métodos estruturados que refletem a postura do decisor perante o risco, destacando-se critérios clássicos como o Maximax, que adota uma postura estritamente otimista focada no melhor resultado possível; o Critério de Wald (Maximin), voltado para escolhas conservadoras que priorizam a segurança ao maximizar os resultados mínimos; o Critério de Laplace, que assume a equiprobabilidade entre todos os estados na ausência de razões para diferenciá-los; o Critério de Savage (Mínimo Arrependimento), focado em minimizar o custo de oportunidade após a revelação do cenário; e o Critério de Hurwicz, que pondera formalmente o otimismo e o pessimismo através de um coeficiente de realismo.</w:t>
      </w:r>
    </w:p>
    <w:p w:rsidR="00B72324" w:rsidRPr="00C81BF0" w:rsidRDefault="00B72324" w:rsidP="00B72324">
      <w:pPr>
        <w:rPr>
          <w:lang w:val="pt-PT"/>
        </w:rPr>
      </w:pPr>
      <w:r w:rsidRPr="00C81BF0">
        <w:rPr>
          <w:b/>
          <w:bCs/>
          <w:lang w:val="pt-PT"/>
        </w:rPr>
        <w:t>Palavras-chave:</w:t>
      </w:r>
      <w:r w:rsidRPr="00C81BF0">
        <w:rPr>
          <w:lang w:val="pt-PT"/>
        </w:rPr>
        <w:t xml:space="preserve"> decisão sob incerteza; critérios de decisão; tomada de decisão; Eleições em Angola.</w:t>
      </w:r>
    </w:p>
    <w:p w:rsidR="00B72324" w:rsidRPr="00C81BF0" w:rsidRDefault="00B72324" w:rsidP="00B72324">
      <w:pPr>
        <w:rPr>
          <w:rFonts w:eastAsia="Times New Roman" w:hAnsi="Symbol" w:cs="Times New Roman"/>
          <w:kern w:val="0"/>
          <w:lang w:val="pt-PT"/>
          <w14:ligatures w14:val="none"/>
        </w:rPr>
      </w:pPr>
    </w:p>
    <w:p w:rsidR="00B72324" w:rsidRPr="00C81BF0" w:rsidRDefault="00B72324" w:rsidP="00B72324">
      <w:pPr>
        <w:rPr>
          <w:rFonts w:eastAsia="Times New Roman" w:hAnsi="Symbol" w:cs="Times New Roman"/>
          <w:kern w:val="0"/>
          <w:lang w:val="pt-PT"/>
          <w14:ligatures w14:val="none"/>
        </w:rPr>
      </w:pPr>
    </w:p>
    <w:p w:rsidR="00B72324" w:rsidRPr="002B0C34" w:rsidRDefault="00B72324" w:rsidP="00B72324">
      <w:pPr>
        <w:rPr>
          <w:lang w:val="pt-BR"/>
        </w:rPr>
      </w:pPr>
    </w:p>
    <w:p w:rsidR="00B72324" w:rsidRPr="002B0C34" w:rsidRDefault="00B72324" w:rsidP="00B72324">
      <w:pPr>
        <w:rPr>
          <w:lang w:val="pt-BR"/>
        </w:rPr>
      </w:pPr>
    </w:p>
    <w:p w:rsidR="00B7232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C81BF0" w:rsidRDefault="00B72324" w:rsidP="00B72324">
      <w:pPr>
        <w:pStyle w:val="Ttulo1"/>
      </w:pPr>
      <w:r w:rsidRPr="00C81BF0">
        <w:lastRenderedPageBreak/>
        <w:t xml:space="preserve">Abstract </w:t>
      </w:r>
    </w:p>
    <w:p w:rsidR="00B72324" w:rsidRPr="00C81BF0" w:rsidRDefault="00B72324" w:rsidP="00B72324">
      <w:r w:rsidRPr="00C81BF0">
        <w:t>Decision-making under uncertainty is a central challenge in contemporary political science, occurring when a decision-maker must select alternatives without the support of complete information or objective probabilities regarding the states of nature, a complexity that, in the Angolan electoral landscape, is heightened by unpredictable external factors and social dynamics captured by recent indicators such as the 2024 Census (INE) and historical data from the 2022 Elections (CNE). According to the taxonomy of Santos (2019), evaluating these alternatives requires structured methods that reflect the decision-maker’s stance toward risk, highlighting classic criteria such as the Maximax, which adopts a strictly optimistic stance focusing on the best possible outcome; Wald's Criterion (Maximin), aimed at conservative choices that prioritize security by maximizing minimum results; the Laplace Criterion, which assumes equal probability among all states in the absence of reasons to differentiate them; the Savage Criterion (Minimax Regret), focused on minimizing opportunity cost after the scenario is revealed; and the Hurwicz Criterion, which formally weighs optimism and pessimism through a coefficient of realism.</w:t>
      </w:r>
    </w:p>
    <w:p w:rsidR="00B72324" w:rsidRPr="00C81BF0" w:rsidRDefault="00B72324" w:rsidP="00B72324">
      <w:r w:rsidRPr="00C81BF0">
        <w:rPr>
          <w:b/>
        </w:rPr>
        <w:t>Keywords:</w:t>
      </w:r>
      <w:r w:rsidRPr="00C81BF0">
        <w:t xml:space="preserve"> decision-making under uncertainty; decision criteria; decision-making; Angola Elections.</w:t>
      </w:r>
    </w:p>
    <w:p w:rsidR="00B72324" w:rsidRPr="00DE2FAC" w:rsidRDefault="00B72324" w:rsidP="00B72324"/>
    <w:p w:rsidR="00B72324" w:rsidRPr="00DE2FAC" w:rsidRDefault="00B72324" w:rsidP="00B72324"/>
    <w:p w:rsidR="00B72324" w:rsidRPr="00DE2FAC" w:rsidRDefault="00B72324" w:rsidP="00B72324">
      <w:pPr>
        <w:jc w:val="center"/>
      </w:pPr>
    </w:p>
    <w:p w:rsidR="00B72324" w:rsidRPr="00DE2FAC" w:rsidRDefault="00B72324" w:rsidP="00B72324">
      <w:pPr>
        <w:jc w:val="center"/>
      </w:pPr>
    </w:p>
    <w:p w:rsidR="00B72324" w:rsidRPr="00DE2FAC" w:rsidRDefault="00B72324" w:rsidP="00B72324">
      <w:pPr>
        <w:jc w:val="center"/>
      </w:pPr>
    </w:p>
    <w:p w:rsidR="00B72324" w:rsidRDefault="00B72324" w:rsidP="00B72324">
      <w:pPr>
        <w:jc w:val="center"/>
      </w:pPr>
    </w:p>
    <w:p w:rsidR="00B72324" w:rsidRDefault="00B72324" w:rsidP="00B72324">
      <w:pPr>
        <w:jc w:val="center"/>
      </w:pPr>
    </w:p>
    <w:p w:rsidR="00B72324" w:rsidRPr="00DE2FAC" w:rsidRDefault="00B72324" w:rsidP="00B72324">
      <w:pPr>
        <w:jc w:val="center"/>
      </w:pPr>
    </w:p>
    <w:p w:rsidR="00B72324" w:rsidRPr="00DE2FAC" w:rsidRDefault="00B72324" w:rsidP="00B72324">
      <w:pPr>
        <w:jc w:val="center"/>
      </w:pPr>
    </w:p>
    <w:p w:rsidR="00B72324" w:rsidRPr="00DE2FAC" w:rsidRDefault="00B72324" w:rsidP="00B72324">
      <w:pPr>
        <w:jc w:val="center"/>
      </w:pPr>
    </w:p>
    <w:p w:rsidR="00B72324" w:rsidRDefault="00B72324" w:rsidP="00B72324">
      <w:pPr>
        <w:pStyle w:val="PargrafodaLista"/>
        <w:numPr>
          <w:ilvl w:val="0"/>
          <w:numId w:val="1"/>
        </w:numPr>
        <w:spacing w:before="100" w:beforeAutospacing="1" w:after="100" w:afterAutospacing="1" w:line="240" w:lineRule="auto"/>
        <w:jc w:val="left"/>
        <w:outlineLvl w:val="1"/>
        <w:rPr>
          <w:rFonts w:eastAsia="Times New Roman" w:cs="Times New Roman"/>
          <w:b/>
          <w:bCs/>
          <w:kern w:val="0"/>
          <w:sz w:val="36"/>
          <w:szCs w:val="36"/>
          <w:lang w:val="pt-BR"/>
          <w14:ligatures w14:val="none"/>
        </w:rPr>
      </w:pPr>
      <w:r w:rsidRPr="002B0C34">
        <w:rPr>
          <w:rFonts w:eastAsia="Times New Roman" w:cs="Times New Roman"/>
          <w:b/>
          <w:bCs/>
          <w:kern w:val="0"/>
          <w:sz w:val="36"/>
          <w:szCs w:val="36"/>
          <w:lang w:val="pt-BR"/>
          <w14:ligatures w14:val="none"/>
        </w:rPr>
        <w:lastRenderedPageBreak/>
        <w:t>Introdução</w:t>
      </w:r>
    </w:p>
    <w:p w:rsidR="00B72324" w:rsidRPr="005F6317" w:rsidRDefault="00B72324" w:rsidP="00B72324">
      <w:pPr>
        <w:rPr>
          <w:lang w:val="pt-PT"/>
        </w:rPr>
      </w:pPr>
      <w:r w:rsidRPr="005F6317">
        <w:rPr>
          <w:lang w:val="pt-PT"/>
        </w:rPr>
        <w:t>A tomada de decisão sob incerteza é um tema central em diversas áreas do conhecimento, incluindo a ciência política e a modelagem matemática, pois envolve escolhas em contextos onde as informações são incompletas, imprecisas ou imprevisíveis. A literatura contemporânea enfatiza que, em situações reais de decisão, é necessário integrar abordagens que considerem as incertezas estruturais e dinâmicas dos sistemas sociais, como as que ocorrem em processos eleitorais (Saltelli &amp; Di Fiore, 2023). A incerteza na decisão eleitoral decorre não apenas da falta de dados precisos, mas também de fatores sociais, econômicos e comportamentais que influenciam a preferência dos eleitores ao longo do tempo, representando um desafio metodológico significativo para estudos preditivos e analíticos.</w:t>
      </w:r>
    </w:p>
    <w:p w:rsidR="00B72324" w:rsidRPr="005F6317" w:rsidRDefault="00B72324" w:rsidP="00B72324">
      <w:pPr>
        <w:rPr>
          <w:lang w:val="pt-PT"/>
        </w:rPr>
      </w:pPr>
      <w:r w:rsidRPr="005F6317">
        <w:rPr>
          <w:lang w:val="pt-PT"/>
        </w:rPr>
        <w:t>No caso de Angola, o processo eleitoral apresenta uma dinâmica complexa, marcada por variações no comportamento do eleitorado e pelo impacto de questões socioeconômicas e de integridade do sistema político (Dundão, 2023). Para capturar essa evolução contínua das decisões dos eleitores sob incerteza, este estudo aplica os modelos de MDP à realidade política angolana, definindo como objeto de estudo as principais forças partidárias do país: o Movimento Popular de Libertação de Angola (MPLA), a União Nacional para a Independência Total de Angola (UNITA), o Partido de Renovação Social (PRS) e o Partido Humanista de Angola (PHA).</w:t>
      </w:r>
    </w:p>
    <w:p w:rsidR="00B72324" w:rsidRPr="005F6317" w:rsidRDefault="00B72324" w:rsidP="00B72324">
      <w:pPr>
        <w:rPr>
          <w:lang w:val="pt-PT"/>
        </w:rPr>
      </w:pPr>
      <w:r w:rsidRPr="005F6317">
        <w:rPr>
          <w:lang w:val="pt-PT"/>
        </w:rPr>
        <w:t>A fim de garantir a validade empírica do modelo de Markov, a pesquisa será fundamentada no cruzamento de bases de dados oficiais recentes. Utilizar-se-ão os dados demográficos e socioeconômicos atualizados do Instituto Nacional de Estatística (INE - Censo 2024), integrados ao histórico de comportamento eleitoral fornecido pela Comissão Nacional Eleitoral (CNE - Eleições 2022). Assim, a integração da teoria da decisão sob incerteza com os MDPs oferecerá uma base metodológica inovadora. Essa abordagem permitirá mapear as probabilidades de transição de votos entre os diferentes partidos e compreender de forma rigorosa os possíveis cenários das próximas eleições em Angola.</w:t>
      </w:r>
    </w:p>
    <w:p w:rsidR="00B72324" w:rsidRDefault="00B72324" w:rsidP="00B72324">
      <w:pPr>
        <w:spacing w:before="100" w:beforeAutospacing="1" w:after="100" w:afterAutospacing="1" w:line="240" w:lineRule="auto"/>
        <w:jc w:val="left"/>
        <w:outlineLvl w:val="1"/>
        <w:rPr>
          <w:rFonts w:eastAsia="Times New Roman" w:cs="Times New Roman"/>
          <w:b/>
          <w:bCs/>
          <w:kern w:val="0"/>
          <w:sz w:val="36"/>
          <w:szCs w:val="36"/>
          <w:lang w:val="pt-BR"/>
          <w14:ligatures w14:val="none"/>
        </w:rPr>
      </w:pPr>
    </w:p>
    <w:p w:rsidR="00B72324" w:rsidRDefault="00B72324" w:rsidP="00B72324">
      <w:pPr>
        <w:spacing w:before="100" w:beforeAutospacing="1" w:after="100" w:afterAutospacing="1" w:line="240" w:lineRule="auto"/>
        <w:jc w:val="left"/>
        <w:outlineLvl w:val="1"/>
        <w:rPr>
          <w:rFonts w:eastAsia="Times New Roman" w:cs="Times New Roman"/>
          <w:b/>
          <w:bCs/>
          <w:kern w:val="0"/>
          <w:sz w:val="36"/>
          <w:szCs w:val="36"/>
          <w:lang w:val="pt-BR"/>
          <w14:ligatures w14:val="none"/>
        </w:rPr>
      </w:pPr>
    </w:p>
    <w:p w:rsidR="00B72324" w:rsidRPr="002B0C34" w:rsidRDefault="00B72324" w:rsidP="00B72324">
      <w:pPr>
        <w:pStyle w:val="Ttulo2"/>
        <w:numPr>
          <w:ilvl w:val="0"/>
          <w:numId w:val="1"/>
        </w:numPr>
        <w:spacing w:before="420" w:beforeAutospacing="0" w:after="120" w:afterAutospacing="0" w:line="420" w:lineRule="atLeast"/>
        <w:rPr>
          <w:color w:val="1F1F1F"/>
          <w:sz w:val="24"/>
          <w:szCs w:val="24"/>
          <w:lang w:val="pt-BR"/>
        </w:rPr>
      </w:pPr>
      <w:r w:rsidRPr="002B0C34">
        <w:rPr>
          <w:color w:val="1F1F1F"/>
          <w:sz w:val="24"/>
          <w:szCs w:val="24"/>
          <w:lang w:val="pt-BR"/>
        </w:rPr>
        <w:lastRenderedPageBreak/>
        <w:t>Fundamentação Teórica</w:t>
      </w:r>
    </w:p>
    <w:p w:rsidR="00B72324" w:rsidRPr="009674D3" w:rsidRDefault="00B72324" w:rsidP="00B72324">
      <w:pPr>
        <w:spacing w:after="0"/>
        <w:rPr>
          <w:lang w:val="pt-BR"/>
        </w:rPr>
      </w:pPr>
      <w:r w:rsidRPr="002B0C34">
        <w:rPr>
          <w:lang w:val="pt-BR"/>
        </w:rPr>
        <w:t xml:space="preserve">A tomada de decisão pode ser entendida como o processo de escolha entre diferentes alternativas disponíveis, no qual o decisor procura selecionar a ação considerada mais adequada para alcançar determinados objetivos. Esse processo pode ser apoiado por diversos instrumentos e métodos, incluindo modelos matemáticos, ferramentas computacionais e abordagens baseadas em conhecimentos da psicologia e do comportamento humano. Além dos aspectos racionais, fatores como experiência, intuição e emoções também podem influenciar significativamente o processo </w:t>
      </w:r>
      <w:r w:rsidRPr="009674D3">
        <w:rPr>
          <w:lang w:val="pt-BR"/>
        </w:rPr>
        <w:t>decisório (Simon, 1997).</w:t>
      </w:r>
    </w:p>
    <w:p w:rsidR="00B72324" w:rsidRPr="002B0C34" w:rsidRDefault="00B72324" w:rsidP="00B72324">
      <w:pPr>
        <w:pStyle w:val="Ttulo3"/>
        <w:spacing w:before="420" w:after="120" w:line="360" w:lineRule="atLeast"/>
        <w:rPr>
          <w:rFonts w:ascii="Times New Roman" w:hAnsi="Times New Roman" w:cs="Times New Roman"/>
          <w:b/>
          <w:color w:val="1F1F1F"/>
          <w:lang w:val="pt-BR"/>
        </w:rPr>
      </w:pPr>
      <w:r w:rsidRPr="002B0C34">
        <w:rPr>
          <w:rFonts w:ascii="Times New Roman" w:hAnsi="Times New Roman" w:cs="Times New Roman"/>
          <w:b/>
          <w:color w:val="1F1F1F"/>
          <w:lang w:val="pt-BR"/>
        </w:rPr>
        <w:t>2.1. Teoria da Decisão sob Incerteza</w:t>
      </w:r>
    </w:p>
    <w:p w:rsidR="00B72324" w:rsidRPr="002B0C34" w:rsidRDefault="00B72324" w:rsidP="00B72324">
      <w:pPr>
        <w:rPr>
          <w:lang w:val="pt-BR"/>
        </w:rPr>
      </w:pPr>
      <w:r w:rsidRPr="002B0C34">
        <w:rPr>
          <w:lang w:val="pt-BR"/>
        </w:rPr>
        <w:t>A teoria da decisão providencia um quadro analítico para a seleção de alternativas num ambiente onde as consequências das ações não são perfeitamente previsíveis. Na tomada de decisão sob incerteza estrita, o decisor conhece os estados de natureza possíveis, mas não dispõe de dados históricos ou modelos probabilísticos que lhe permitam atribuir probabilidades de ocorrência a esses estados (Hillier &amp; Lieberman, 2021).</w:t>
      </w:r>
    </w:p>
    <w:p w:rsidR="00B72324" w:rsidRPr="002B0C34" w:rsidRDefault="00B72324" w:rsidP="00B72324">
      <w:pPr>
        <w:rPr>
          <w:lang w:val="pt-BR"/>
        </w:rPr>
      </w:pPr>
      <w:r w:rsidRPr="002B0C34">
        <w:rPr>
          <w:lang w:val="pt-BR"/>
        </w:rPr>
        <w:t>Segundo Lima et al. (2019), a modelação de qualquer problema desta natureza assenta numa estrutura morfológica comum e interdependente, composta por três elementos fundamentais:</w:t>
      </w:r>
    </w:p>
    <w:p w:rsidR="00B72324" w:rsidRPr="002B0C34" w:rsidRDefault="00B72324" w:rsidP="00B72324">
      <w:pPr>
        <w:rPr>
          <w:lang w:val="pt-BR"/>
        </w:rPr>
      </w:pPr>
      <w:r w:rsidRPr="002B0C34">
        <w:rPr>
          <w:b/>
          <w:lang w:val="pt-BR"/>
        </w:rPr>
        <w:t>Estratégias alternativas (A):</w:t>
      </w:r>
      <w:r w:rsidRPr="002B0C34">
        <w:rPr>
          <w:lang w:val="pt-BR"/>
        </w:rPr>
        <w:t xml:space="preserve"> Representam o conjunto de cursos de ação viáveis disponíveis ao decisor. A própria existência de um problema de decisão está condicionada à capacidade de identificar e listar, no mínimo, duas alternativas possíveis; sem esta multiplicidade de opções, o processo de decisão é inexistente.</w:t>
      </w:r>
    </w:p>
    <w:p w:rsidR="00B72324" w:rsidRPr="002B0C34" w:rsidRDefault="00B72324" w:rsidP="00B72324">
      <w:pPr>
        <w:rPr>
          <w:lang w:val="pt-BR"/>
        </w:rPr>
      </w:pPr>
      <w:r w:rsidRPr="002B0C34">
        <w:rPr>
          <w:lang w:val="pt-BR"/>
        </w:rPr>
        <w:t xml:space="preserve">O conjunto de alternativas (ações) disponíveis: </w:t>
      </w:r>
      <w:r w:rsidRPr="002B0C34">
        <w:rPr>
          <w:rStyle w:val="mord"/>
          <w:i/>
          <w:iCs/>
          <w:color w:val="1F1F1F"/>
          <w:lang w:val="pt-BR"/>
        </w:rPr>
        <w:t>A</w:t>
      </w:r>
      <w:r w:rsidRPr="002B0C34">
        <w:rPr>
          <w:rStyle w:val="mrel"/>
          <w:color w:val="1F1F1F"/>
          <w:lang w:val="pt-BR"/>
        </w:rPr>
        <w:t>=</w:t>
      </w:r>
      <w:r w:rsidRPr="002B0C34">
        <w:rPr>
          <w:rStyle w:val="mopen"/>
          <w:color w:val="1F1F1F"/>
          <w:lang w:val="pt-BR"/>
        </w:rPr>
        <w:t>{</w:t>
      </w:r>
      <w:r w:rsidRPr="002B0C34">
        <w:rPr>
          <w:rStyle w:val="mord"/>
          <w:i/>
          <w:iCs/>
          <w:color w:val="1F1F1F"/>
          <w:lang w:val="pt-BR"/>
        </w:rPr>
        <w:t>A</w:t>
      </w:r>
      <w:r w:rsidRPr="002B0C34">
        <w:rPr>
          <w:rStyle w:val="mord"/>
          <w:color w:val="1F1F1F"/>
          <w:lang w:val="pt-BR"/>
        </w:rPr>
        <w:t>1</w:t>
      </w:r>
      <w:r w:rsidRPr="002B0C34">
        <w:rPr>
          <w:rStyle w:val="vlist-s"/>
          <w:color w:val="1F1F1F"/>
          <w:lang w:val="pt-BR"/>
        </w:rPr>
        <w:t>​</w:t>
      </w:r>
      <w:r w:rsidRPr="002B0C34">
        <w:rPr>
          <w:rStyle w:val="mpunct"/>
          <w:color w:val="1F1F1F"/>
          <w:lang w:val="pt-BR"/>
        </w:rPr>
        <w:t>,</w:t>
      </w:r>
      <w:r w:rsidRPr="002B0C34">
        <w:rPr>
          <w:rStyle w:val="mord"/>
          <w:i/>
          <w:iCs/>
          <w:color w:val="1F1F1F"/>
          <w:lang w:val="pt-BR"/>
        </w:rPr>
        <w:t>A</w:t>
      </w:r>
      <w:r w:rsidRPr="002B0C34">
        <w:rPr>
          <w:rStyle w:val="mord"/>
          <w:color w:val="1F1F1F"/>
          <w:lang w:val="pt-BR"/>
        </w:rPr>
        <w:t>2</w:t>
      </w:r>
      <w:r w:rsidRPr="002B0C34">
        <w:rPr>
          <w:rStyle w:val="vlist-s"/>
          <w:color w:val="1F1F1F"/>
          <w:lang w:val="pt-BR"/>
        </w:rPr>
        <w:t>​</w:t>
      </w:r>
      <w:r w:rsidRPr="002B0C34">
        <w:rPr>
          <w:rStyle w:val="mpunct"/>
          <w:color w:val="1F1F1F"/>
          <w:lang w:val="pt-BR"/>
        </w:rPr>
        <w:t>,</w:t>
      </w:r>
      <w:r w:rsidRPr="002B0C34">
        <w:rPr>
          <w:rStyle w:val="minner"/>
          <w:color w:val="1F1F1F"/>
          <w:lang w:val="pt-BR"/>
        </w:rPr>
        <w:t>…</w:t>
      </w:r>
      <w:r w:rsidRPr="002B0C34">
        <w:rPr>
          <w:rStyle w:val="mpunct"/>
          <w:color w:val="1F1F1F"/>
          <w:lang w:val="pt-BR"/>
        </w:rPr>
        <w:t>,</w:t>
      </w:r>
      <w:r w:rsidRPr="002B0C34">
        <w:rPr>
          <w:rStyle w:val="mord"/>
          <w:i/>
          <w:iCs/>
          <w:color w:val="1F1F1F"/>
          <w:lang w:val="pt-BR"/>
        </w:rPr>
        <w:t>Am</w:t>
      </w:r>
      <w:r w:rsidRPr="002B0C34">
        <w:rPr>
          <w:rStyle w:val="vlist-s"/>
          <w:color w:val="1F1F1F"/>
          <w:lang w:val="pt-BR"/>
        </w:rPr>
        <w:t>​</w:t>
      </w:r>
      <w:r w:rsidRPr="002B0C34">
        <w:rPr>
          <w:rStyle w:val="mclose"/>
          <w:color w:val="1F1F1F"/>
          <w:lang w:val="pt-BR"/>
        </w:rPr>
        <w:t>}</w:t>
      </w:r>
    </w:p>
    <w:p w:rsidR="00B72324" w:rsidRPr="002B0C34" w:rsidRDefault="00B72324" w:rsidP="00B72324">
      <w:pPr>
        <w:rPr>
          <w:lang w:val="pt-BR"/>
        </w:rPr>
      </w:pPr>
      <w:r w:rsidRPr="002B0C34">
        <w:rPr>
          <w:b/>
          <w:lang w:val="pt-BR"/>
        </w:rPr>
        <w:t>Estados da natureza (S):</w:t>
      </w:r>
      <w:r w:rsidRPr="002B0C34">
        <w:rPr>
          <w:lang w:val="pt-BR"/>
        </w:rPr>
        <w:t xml:space="preserve"> Correspondem às variáveis ambientais e acontecimentos futuros que escapam ao controlo do decisor, mas que influenciam diretamente a eficácia das alternativas escolhidas.</w:t>
      </w:r>
    </w:p>
    <w:p w:rsidR="00B72324" w:rsidRPr="002B0C34" w:rsidRDefault="00B72324" w:rsidP="00B72324">
      <w:pPr>
        <w:rPr>
          <w:lang w:val="pt-BR"/>
        </w:rPr>
      </w:pPr>
      <w:r w:rsidRPr="002B0C34">
        <w:rPr>
          <w:lang w:val="pt-BR"/>
        </w:rPr>
        <w:t xml:space="preserve">O conjunto de estados de natureza mutuamente exclusivos: </w:t>
      </w:r>
      <w:r w:rsidRPr="002B0C34">
        <w:rPr>
          <w:rStyle w:val="mord"/>
          <w:i/>
          <w:iCs/>
          <w:color w:val="1F1F1F"/>
          <w:lang w:val="pt-BR"/>
        </w:rPr>
        <w:t>S</w:t>
      </w:r>
      <w:r w:rsidRPr="002B0C34">
        <w:rPr>
          <w:rStyle w:val="mrel"/>
          <w:color w:val="1F1F1F"/>
          <w:lang w:val="pt-BR"/>
        </w:rPr>
        <w:t>=</w:t>
      </w:r>
      <w:r w:rsidRPr="002B0C34">
        <w:rPr>
          <w:rStyle w:val="mopen"/>
          <w:color w:val="1F1F1F"/>
          <w:lang w:val="pt-BR"/>
        </w:rPr>
        <w:t>{</w:t>
      </w:r>
      <w:r w:rsidRPr="002B0C34">
        <w:rPr>
          <w:rStyle w:val="mord"/>
          <w:i/>
          <w:iCs/>
          <w:color w:val="1F1F1F"/>
          <w:lang w:val="pt-BR"/>
        </w:rPr>
        <w:t>S</w:t>
      </w:r>
      <w:r w:rsidRPr="002B0C34">
        <w:rPr>
          <w:rStyle w:val="mord"/>
          <w:color w:val="1F1F1F"/>
          <w:lang w:val="pt-BR"/>
        </w:rPr>
        <w:t>1</w:t>
      </w:r>
      <w:r w:rsidRPr="002B0C34">
        <w:rPr>
          <w:rStyle w:val="vlist-s"/>
          <w:color w:val="1F1F1F"/>
          <w:lang w:val="pt-BR"/>
        </w:rPr>
        <w:t>​</w:t>
      </w:r>
      <w:r w:rsidRPr="002B0C34">
        <w:rPr>
          <w:rStyle w:val="mpunct"/>
          <w:color w:val="1F1F1F"/>
          <w:lang w:val="pt-BR"/>
        </w:rPr>
        <w:t>,</w:t>
      </w:r>
      <w:r w:rsidRPr="002B0C34">
        <w:rPr>
          <w:rStyle w:val="mord"/>
          <w:i/>
          <w:iCs/>
          <w:color w:val="1F1F1F"/>
          <w:lang w:val="pt-BR"/>
        </w:rPr>
        <w:t>S</w:t>
      </w:r>
      <w:r w:rsidRPr="002B0C34">
        <w:rPr>
          <w:rStyle w:val="mord"/>
          <w:color w:val="1F1F1F"/>
          <w:lang w:val="pt-BR"/>
        </w:rPr>
        <w:t>2</w:t>
      </w:r>
      <w:r w:rsidRPr="002B0C34">
        <w:rPr>
          <w:rStyle w:val="vlist-s"/>
          <w:color w:val="1F1F1F"/>
          <w:lang w:val="pt-BR"/>
        </w:rPr>
        <w:t>​</w:t>
      </w:r>
      <w:r w:rsidRPr="002B0C34">
        <w:rPr>
          <w:rStyle w:val="mpunct"/>
          <w:color w:val="1F1F1F"/>
          <w:lang w:val="pt-BR"/>
        </w:rPr>
        <w:t>,</w:t>
      </w:r>
      <w:r w:rsidRPr="002B0C34">
        <w:rPr>
          <w:rStyle w:val="minner"/>
          <w:color w:val="1F1F1F"/>
          <w:lang w:val="pt-BR"/>
        </w:rPr>
        <w:t>…</w:t>
      </w:r>
      <w:r w:rsidRPr="002B0C34">
        <w:rPr>
          <w:rStyle w:val="mpunct"/>
          <w:color w:val="1F1F1F"/>
          <w:lang w:val="pt-BR"/>
        </w:rPr>
        <w:t>,</w:t>
      </w:r>
      <w:r w:rsidRPr="002B0C34">
        <w:rPr>
          <w:rStyle w:val="mord"/>
          <w:i/>
          <w:iCs/>
          <w:color w:val="1F1F1F"/>
          <w:lang w:val="pt-BR"/>
        </w:rPr>
        <w:t>Sn</w:t>
      </w:r>
      <w:r w:rsidRPr="002B0C34">
        <w:rPr>
          <w:rStyle w:val="vlist-s"/>
          <w:color w:val="1F1F1F"/>
          <w:lang w:val="pt-BR"/>
        </w:rPr>
        <w:t>​</w:t>
      </w:r>
      <w:r w:rsidRPr="002B0C34">
        <w:rPr>
          <w:rStyle w:val="mclose"/>
          <w:color w:val="1F1F1F"/>
          <w:lang w:val="pt-BR"/>
        </w:rPr>
        <w:t>}</w:t>
      </w:r>
    </w:p>
    <w:p w:rsidR="00B72324" w:rsidRDefault="00B72324" w:rsidP="00B72324">
      <w:pPr>
        <w:rPr>
          <w:lang w:val="pt-BR"/>
        </w:rPr>
      </w:pPr>
      <w:r w:rsidRPr="002B0C34">
        <w:rPr>
          <w:b/>
          <w:lang w:val="pt-BR"/>
        </w:rPr>
        <w:t>Resultados (V):</w:t>
      </w:r>
      <w:r w:rsidRPr="002B0C34">
        <w:rPr>
          <w:lang w:val="pt-BR"/>
        </w:rPr>
        <w:t xml:space="preserve"> Traduzem a consequência ou o impacto final (comumente organizado numa matriz de payoffs) derivado da interseção entre uma estratégia específica selecionada e a </w:t>
      </w:r>
      <w:r w:rsidRPr="002B0C34">
        <w:rPr>
          <w:lang w:val="pt-BR"/>
        </w:rPr>
        <w:lastRenderedPageBreak/>
        <w:t>ocorrência efetiva de um determinado estado da natureza.Quando o decisor não dispõe de dados estatísticos para atribuir probabilidades aos estados da natureza, a literatura científica propõe critérios axiomáticos para orientar a escolha (Hillier &amp; Lieberman, 2021; Taha, 2017): Abaixo temos a representação genérica  de uma matriz de Matriz de Decisão (ou Matriz de Payoffs) onde as linhas representam as escolhas do decisor e as colunas representam as incertezas do ambiente O resultado (payoff) de escolher a alternativa Ai​ quando o estado de natureza Sj​ ocorre é denotado por Vij​. Para resolver este tipo de problema, a literatura estabelece cinco critérios clássicos de decisão (Taha, 2017).</w:t>
      </w:r>
    </w:p>
    <w:p w:rsidR="00B72324" w:rsidRPr="00037011" w:rsidRDefault="00B72324" w:rsidP="00B72324">
      <w:pPr>
        <w:rPr>
          <w:lang w:val="pt-BR"/>
        </w:rPr>
      </w:pPr>
      <w:r>
        <w:rPr>
          <w:lang w:val="pt-BR"/>
        </w:rPr>
        <w:t>Figura 1</w:t>
      </w:r>
      <w:r w:rsidRPr="002B0C34">
        <w:rPr>
          <w:lang w:val="pt-BR"/>
        </w:rPr>
        <w:t xml:space="preserve"> apresenta a matriz de decisão formal, onde </w:t>
      </w:r>
      <w:r>
        <w:rPr>
          <w:lang w:val="pt-BR"/>
        </w:rPr>
        <w:t>as alternativas de acção (</w:t>
      </w:r>
      <w:r w:rsidRPr="002B0C34">
        <w:rPr>
          <w:lang w:val="pt-BR"/>
        </w:rPr>
        <w:t>A</w:t>
      </w:r>
      <w:r w:rsidRPr="00037011">
        <w:rPr>
          <w:vertAlign w:val="subscript"/>
          <w:lang w:val="pt-BR"/>
        </w:rPr>
        <w:t>1</w:t>
      </w:r>
      <w:r w:rsidRPr="002B0C34">
        <w:rPr>
          <w:lang w:val="pt-BR"/>
        </w:rPr>
        <w:t xml:space="preserve"> a A</w:t>
      </w:r>
      <w:r w:rsidRPr="00037011">
        <w:rPr>
          <w:vertAlign w:val="subscript"/>
          <w:lang w:val="pt-BR"/>
        </w:rPr>
        <w:t>m</w:t>
      </w:r>
      <w:r>
        <w:rPr>
          <w:lang w:val="pt-BR"/>
        </w:rPr>
        <w:t xml:space="preserve">) </w:t>
      </w:r>
      <w:r w:rsidRPr="002B0C34">
        <w:rPr>
          <w:lang w:val="pt-BR"/>
        </w:rPr>
        <w:t>denota</w:t>
      </w:r>
      <w:r>
        <w:rPr>
          <w:lang w:val="pt-BR"/>
        </w:rPr>
        <w:t>m as alternativas estratégicas, (</w:t>
      </w:r>
      <w:r w:rsidRPr="00037011">
        <w:rPr>
          <w:lang w:val="pt-BR"/>
        </w:rPr>
        <w:t xml:space="preserve"> </w:t>
      </w:r>
      <w:r w:rsidRPr="002B0C34">
        <w:rPr>
          <w:lang w:val="pt-BR"/>
        </w:rPr>
        <w:t>S</w:t>
      </w:r>
      <w:r w:rsidRPr="00037011">
        <w:rPr>
          <w:vertAlign w:val="subscript"/>
          <w:lang w:val="pt-BR"/>
        </w:rPr>
        <w:t>1</w:t>
      </w:r>
      <w:r w:rsidRPr="002B0C34">
        <w:rPr>
          <w:lang w:val="pt-BR"/>
        </w:rPr>
        <w:t xml:space="preserve"> a S</w:t>
      </w:r>
      <w:r w:rsidRPr="00037011">
        <w:rPr>
          <w:vertAlign w:val="subscript"/>
          <w:lang w:val="pt-BR"/>
        </w:rPr>
        <w:t>n</w:t>
      </w:r>
      <w:r>
        <w:rPr>
          <w:lang w:val="pt-BR"/>
        </w:rPr>
        <w:t>)</w:t>
      </w:r>
      <w:r w:rsidRPr="002B0C34">
        <w:rPr>
          <w:lang w:val="pt-BR"/>
        </w:rPr>
        <w:t xml:space="preserve"> representam os </w:t>
      </w:r>
      <w:r>
        <w:rPr>
          <w:lang w:val="pt-BR"/>
        </w:rPr>
        <w:t>possíveis estados de natureza ou cenários futuros e V</w:t>
      </w:r>
      <w:r w:rsidRPr="00037011">
        <w:rPr>
          <w:vertAlign w:val="subscript"/>
          <w:lang w:val="pt-BR"/>
        </w:rPr>
        <w:t>ij</w:t>
      </w:r>
      <w:r>
        <w:rPr>
          <w:lang w:val="pt-BR"/>
        </w:rPr>
        <w:t>​ é o valor (recompensa) associado à alternativa A</w:t>
      </w:r>
      <w:r w:rsidRPr="00037011">
        <w:rPr>
          <w:vertAlign w:val="subscript"/>
          <w:lang w:val="pt-BR"/>
        </w:rPr>
        <w:t>i</w:t>
      </w:r>
      <w:r>
        <w:rPr>
          <w:lang w:val="pt-BR"/>
        </w:rPr>
        <w:t xml:space="preserve"> sob o estado S</w:t>
      </w:r>
      <w:r w:rsidRPr="00037011">
        <w:rPr>
          <w:vertAlign w:val="subscript"/>
          <w:lang w:val="pt-BR"/>
        </w:rPr>
        <w:t>j</w:t>
      </w:r>
      <w:r>
        <w:rPr>
          <w:lang w:val="pt-BR"/>
        </w:rPr>
        <w:t>.</w:t>
      </w:r>
    </w:p>
    <w:p w:rsidR="00B72324" w:rsidRPr="0091290C" w:rsidRDefault="00B72324" w:rsidP="00B72324">
      <w:pPr>
        <w:pStyle w:val="Legenda"/>
        <w:keepNext/>
        <w:rPr>
          <w:i w:val="0"/>
          <w:color w:val="auto"/>
          <w:sz w:val="20"/>
        </w:rPr>
      </w:pPr>
      <w:r w:rsidRPr="0091290C">
        <w:rPr>
          <w:b/>
          <w:i w:val="0"/>
          <w:color w:val="auto"/>
          <w:sz w:val="20"/>
        </w:rPr>
        <w:t xml:space="preserve">Figura </w:t>
      </w:r>
      <w:r w:rsidRPr="0091290C">
        <w:rPr>
          <w:b/>
          <w:i w:val="0"/>
          <w:color w:val="auto"/>
          <w:sz w:val="20"/>
        </w:rPr>
        <w:fldChar w:fldCharType="begin"/>
      </w:r>
      <w:r w:rsidRPr="0091290C">
        <w:rPr>
          <w:b/>
          <w:i w:val="0"/>
          <w:color w:val="auto"/>
          <w:sz w:val="20"/>
        </w:rPr>
        <w:instrText xml:space="preserve"> SEQ Figura \* ARABIC </w:instrText>
      </w:r>
      <w:r w:rsidRPr="0091290C">
        <w:rPr>
          <w:b/>
          <w:i w:val="0"/>
          <w:color w:val="auto"/>
          <w:sz w:val="20"/>
        </w:rPr>
        <w:fldChar w:fldCharType="separate"/>
      </w:r>
      <w:r w:rsidR="00140814">
        <w:rPr>
          <w:b/>
          <w:i w:val="0"/>
          <w:noProof/>
          <w:color w:val="auto"/>
          <w:sz w:val="20"/>
        </w:rPr>
        <w:t>1</w:t>
      </w:r>
      <w:r w:rsidRPr="0091290C">
        <w:rPr>
          <w:b/>
          <w:i w:val="0"/>
          <w:color w:val="auto"/>
          <w:sz w:val="20"/>
        </w:rPr>
        <w:fldChar w:fldCharType="end"/>
      </w:r>
      <w:r w:rsidRPr="0091290C">
        <w:rPr>
          <w:b/>
          <w:i w:val="0"/>
          <w:color w:val="auto"/>
          <w:sz w:val="20"/>
        </w:rPr>
        <w:t>:</w:t>
      </w:r>
      <w:r w:rsidRPr="0091290C">
        <w:rPr>
          <w:i w:val="0"/>
          <w:color w:val="auto"/>
          <w:sz w:val="20"/>
        </w:rPr>
        <w:t xml:space="preserve"> Matriz de Decisão</w:t>
      </w:r>
    </w:p>
    <w:p w:rsidR="00B72324" w:rsidRPr="002B0C34" w:rsidRDefault="00B72324" w:rsidP="00B72324">
      <w:pPr>
        <w:rPr>
          <w:lang w:val="pt-BR"/>
        </w:rPr>
      </w:pPr>
      <w:r>
        <w:rPr>
          <w:noProof/>
        </w:rPr>
        <w:drawing>
          <wp:inline distT="0" distB="0" distL="0" distR="0" wp14:anchorId="69691F48" wp14:editId="00E1F41D">
            <wp:extent cx="5549774" cy="2172335"/>
            <wp:effectExtent l="0" t="0" r="0" b="0"/>
            <wp:docPr id="1093" name="Imagem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8416" cy="2175718"/>
                    </a:xfrm>
                    <a:prstGeom prst="rect">
                      <a:avLst/>
                    </a:prstGeom>
                    <a:noFill/>
                    <a:ln>
                      <a:noFill/>
                    </a:ln>
                  </pic:spPr>
                </pic:pic>
              </a:graphicData>
            </a:graphic>
          </wp:inline>
        </w:drawing>
      </w:r>
    </w:p>
    <w:p w:rsidR="00B72324" w:rsidRPr="002B0C34" w:rsidRDefault="00B72324" w:rsidP="00B72324">
      <w:pPr>
        <w:pStyle w:val="NormalWeb"/>
        <w:spacing w:before="0" w:beforeAutospacing="0" w:after="240" w:afterAutospacing="0"/>
        <w:jc w:val="center"/>
        <w:rPr>
          <w:color w:val="1F1F1F"/>
          <w:lang w:val="pt-BR"/>
        </w:rPr>
      </w:pPr>
      <w:r w:rsidRPr="0091290C">
        <w:rPr>
          <w:b/>
          <w:color w:val="1F1F1F"/>
          <w:lang w:val="pt-BR"/>
        </w:rPr>
        <w:t>Fonte:</w:t>
      </w:r>
      <w:r w:rsidR="006D319F">
        <w:rPr>
          <w:color w:val="1F1F1F"/>
          <w:lang w:val="pt-BR"/>
        </w:rPr>
        <w:t xml:space="preserve"> Gerada pelo autor (2026)</w:t>
      </w:r>
    </w:p>
    <w:p w:rsidR="00B7232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98424B" w:rsidRDefault="00B72324" w:rsidP="00B72324">
      <w:pPr>
        <w:rPr>
          <w:b/>
          <w:lang w:val="pt-BR"/>
        </w:rPr>
      </w:pPr>
      <w:r w:rsidRPr="0098424B">
        <w:rPr>
          <w:b/>
          <w:lang w:val="pt-BR"/>
        </w:rPr>
        <w:lastRenderedPageBreak/>
        <w:t>2.1.1. Critérios de Decisão sob Incerteza Estrita</w:t>
      </w:r>
    </w:p>
    <w:p w:rsidR="00B72324" w:rsidRPr="0098424B" w:rsidRDefault="00B72324" w:rsidP="00B72324">
      <w:pPr>
        <w:rPr>
          <w:lang w:val="pt-BR"/>
        </w:rPr>
      </w:pPr>
      <w:r w:rsidRPr="0098424B">
        <w:rPr>
          <w:lang w:val="pt-PT"/>
        </w:rPr>
        <w:t xml:space="preserve">Os </w:t>
      </w:r>
      <w:r w:rsidRPr="0098424B">
        <w:rPr>
          <w:bCs/>
          <w:lang w:val="pt-PT"/>
        </w:rPr>
        <w:t>Critérios de Decisão sob Incerteza</w:t>
      </w:r>
      <w:r w:rsidRPr="0098424B">
        <w:rPr>
          <w:lang w:val="pt-PT"/>
        </w:rPr>
        <w:t xml:space="preserve"> representam um conjunto de regras lógicas e matemáticas utilizadas para escolher a melhor alternativa quando o decisor conhece as opções disponíveis e os cenários possíveis (estados de natureza), mas </w:t>
      </w:r>
      <w:r w:rsidRPr="0098424B">
        <w:rPr>
          <w:bCs/>
          <w:lang w:val="pt-PT"/>
        </w:rPr>
        <w:t>não possui probabilidades objetivas</w:t>
      </w:r>
      <w:r w:rsidRPr="0098424B">
        <w:rPr>
          <w:lang w:val="pt-PT"/>
        </w:rPr>
        <w:t xml:space="preserve"> sobre qual cenário irá ocorrer. A</w:t>
      </w:r>
      <w:r w:rsidRPr="0098424B">
        <w:rPr>
          <w:lang w:val="pt-BR"/>
        </w:rPr>
        <w:t xml:space="preserve"> escolha da estratégia ideal depende da postura do decisor perante o risco. Abaixo, detalham-se os critérios fundamentais:</w:t>
      </w:r>
    </w:p>
    <w:p w:rsidR="00B72324" w:rsidRPr="009674D3" w:rsidRDefault="00B72324" w:rsidP="00B72324">
      <w:pPr>
        <w:pStyle w:val="PargrafodaLista"/>
        <w:numPr>
          <w:ilvl w:val="0"/>
          <w:numId w:val="3"/>
        </w:numPr>
        <w:rPr>
          <w:b/>
          <w:lang w:val="pt-BR"/>
        </w:rPr>
      </w:pPr>
      <w:r w:rsidRPr="009674D3">
        <w:rPr>
          <w:b/>
          <w:lang w:val="pt-BR"/>
        </w:rPr>
        <w:t>Critério Maximax (Otimista)</w:t>
      </w:r>
    </w:p>
    <w:p w:rsidR="00B72324" w:rsidRPr="002B0C34" w:rsidRDefault="00B72324" w:rsidP="00B72324">
      <w:pPr>
        <w:rPr>
          <w:lang w:val="pt-BR"/>
        </w:rPr>
      </w:pPr>
      <w:r w:rsidRPr="002B0C34">
        <w:rPr>
          <w:lang w:val="pt-BR"/>
        </w:rPr>
        <w:t>O critério Maximax carrega consigo uma visão de mundo extremamente otimista. Dada uma matriz de decisão, deve-se escolher a alternativa que leva ao melhor possível dos resultados. Dito de outra maneira, deve-se escolher o melhor resultado de cada alternativa e, em seguida, dentre eles, o “melhor dos melhores”</w:t>
      </w:r>
      <w:sdt>
        <w:sdtPr>
          <w:rPr>
            <w:lang w:val="pt-BR"/>
          </w:rPr>
          <w:id w:val="-773404165"/>
          <w:citation/>
        </w:sdtPr>
        <w:sdtEndPr/>
        <w:sdtContent>
          <w:r w:rsidRPr="002B0C34">
            <w:rPr>
              <w:lang w:val="pt-BR"/>
            </w:rPr>
            <w:fldChar w:fldCharType="begin"/>
          </w:r>
          <w:r w:rsidRPr="002B0C34">
            <w:rPr>
              <w:lang w:val="pt-BR"/>
            </w:rPr>
            <w:instrText xml:space="preserve"> CITATION San19 \l 2070 </w:instrText>
          </w:r>
          <w:r w:rsidRPr="002B0C34">
            <w:rPr>
              <w:lang w:val="pt-BR"/>
            </w:rPr>
            <w:fldChar w:fldCharType="separate"/>
          </w:r>
          <w:r w:rsidRPr="002B0C34">
            <w:rPr>
              <w:noProof/>
              <w:lang w:val="pt-BR"/>
            </w:rPr>
            <w:t xml:space="preserve"> (Santos M. , 2019)</w:t>
          </w:r>
          <w:r w:rsidRPr="002B0C34">
            <w:rPr>
              <w:lang w:val="pt-BR"/>
            </w:rPr>
            <w:fldChar w:fldCharType="end"/>
          </w:r>
        </w:sdtContent>
      </w:sdt>
      <w:r w:rsidRPr="002B0C34">
        <w:rPr>
          <w:lang w:val="pt-BR"/>
        </w:rPr>
        <w:t>.</w:t>
      </w:r>
    </w:p>
    <w:p w:rsidR="00B72324" w:rsidRPr="002B0C34" w:rsidRDefault="00E92315" w:rsidP="00B72324">
      <w:pPr>
        <w:pStyle w:val="NormalWeb"/>
        <w:ind w:left="720"/>
        <w:jc w:val="center"/>
        <w:rPr>
          <w:lang w:val="pt-BR"/>
        </w:rPr>
      </w:pPr>
      <m:oMathPara>
        <m:oMath>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i</m:t>
              </m:r>
            </m:sub>
          </m:sSub>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j</m:t>
              </m:r>
            </m:sub>
          </m:sSub>
          <m:r>
            <m:rPr>
              <m:sty m:val="bi"/>
            </m:rPr>
            <w:rPr>
              <w:rFonts w:ascii="Cambria Math" w:hAnsi="Cambria Math"/>
              <w:lang w:val="pt-BR"/>
            </w:rPr>
            <m:t>=</m:t>
          </m:r>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i</m:t>
              </m:r>
            </m:sub>
          </m:sSub>
          <m:r>
            <m:rPr>
              <m:sty m:val="bi"/>
            </m:rPr>
            <w:rPr>
              <w:rFonts w:ascii="Cambria Math" w:hAnsi="Cambria Math"/>
              <w:lang w:val="pt-BR"/>
            </w:rPr>
            <m:t>(</m:t>
          </m:r>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J</m:t>
              </m:r>
            </m:sub>
          </m:sSub>
          <m:r>
            <m:rPr>
              <m:sty m:val="bi"/>
            </m:rPr>
            <w:rPr>
              <w:rFonts w:ascii="Cambria Math" w:hAnsi="Cambria Math"/>
              <w:lang w:val="pt-BR"/>
            </w:rPr>
            <m:t>(</m:t>
          </m:r>
          <m:sSub>
            <m:sSubPr>
              <m:ctrlPr>
                <w:rPr>
                  <w:rFonts w:ascii="Cambria Math" w:hAnsi="Cambria Math"/>
                  <w:b/>
                  <w:bCs/>
                  <w:i/>
                  <w:iCs/>
                  <w:lang w:val="pt-BR"/>
                </w:rPr>
              </m:ctrlPr>
            </m:sSubPr>
            <m:e>
              <m:r>
                <m:rPr>
                  <m:sty m:val="bi"/>
                </m:rPr>
                <w:rPr>
                  <w:rFonts w:ascii="Cambria Math" w:hAnsi="Cambria Math"/>
                  <w:lang w:val="pt-BR"/>
                </w:rPr>
                <m:t>V</m:t>
              </m:r>
            </m:e>
            <m:sub>
              <m:r>
                <m:rPr>
                  <m:sty m:val="bi"/>
                </m:rPr>
                <w:rPr>
                  <w:rFonts w:ascii="Cambria Math" w:hAnsi="Cambria Math"/>
                  <w:lang w:val="pt-BR"/>
                </w:rPr>
                <m:t>ij</m:t>
              </m:r>
            </m:sub>
          </m:sSub>
          <m:r>
            <m:rPr>
              <m:sty m:val="bi"/>
            </m:rPr>
            <w:rPr>
              <w:rFonts w:ascii="Cambria Math" w:hAnsi="Cambria Math"/>
              <w:lang w:val="pt-BR"/>
            </w:rPr>
            <m:t>))</m:t>
          </m:r>
        </m:oMath>
      </m:oMathPara>
    </w:p>
    <w:p w:rsidR="00B72324" w:rsidRPr="00230D5F" w:rsidRDefault="00B72324" w:rsidP="00B72324">
      <w:pPr>
        <w:pStyle w:val="PargrafodaLista"/>
        <w:numPr>
          <w:ilvl w:val="0"/>
          <w:numId w:val="3"/>
        </w:numPr>
        <w:rPr>
          <w:b/>
          <w:lang w:val="pt-BR"/>
        </w:rPr>
      </w:pPr>
      <w:r w:rsidRPr="00230D5F">
        <w:rPr>
          <w:b/>
          <w:lang w:val="pt-BR"/>
        </w:rPr>
        <w:t>Critério de Wald (Maximin)</w:t>
      </w:r>
    </w:p>
    <w:p w:rsidR="00B72324" w:rsidRPr="002B0C34" w:rsidRDefault="00B72324" w:rsidP="00B72324">
      <w:pPr>
        <w:rPr>
          <w:lang w:val="pt-BR"/>
        </w:rPr>
      </w:pPr>
      <w:r w:rsidRPr="00230D5F">
        <w:rPr>
          <w:lang w:val="pt-PT"/>
        </w:rPr>
        <w:t xml:space="preserve">O </w:t>
      </w:r>
      <w:r w:rsidRPr="00230D5F">
        <w:rPr>
          <w:bCs/>
          <w:lang w:val="pt-PT"/>
        </w:rPr>
        <w:t>Critério Maximin</w:t>
      </w:r>
      <w:r w:rsidRPr="00230D5F">
        <w:rPr>
          <w:lang w:val="pt-PT"/>
        </w:rPr>
        <w:t xml:space="preserve">, também conhecido como </w:t>
      </w:r>
      <w:r w:rsidRPr="00230D5F">
        <w:rPr>
          <w:bCs/>
          <w:lang w:val="pt-PT"/>
        </w:rPr>
        <w:t>Critério de Wald</w:t>
      </w:r>
      <w:r w:rsidRPr="00230D5F">
        <w:rPr>
          <w:lang w:val="pt-PT"/>
        </w:rPr>
        <w:t xml:space="preserve"> (em homenagem ao matemático Abraham Wald), é a abordagem mais conservadora e cautelosa dentro da Teoria da Decisão sob Incerteza. Segundo </w:t>
      </w:r>
      <w:r w:rsidRPr="00230D5F">
        <w:rPr>
          <w:bCs/>
          <w:lang w:val="pt-PT"/>
        </w:rPr>
        <w:t>(Santos M., 2019)</w:t>
      </w:r>
      <w:r w:rsidRPr="00230D5F">
        <w:rPr>
          <w:lang w:val="pt-PT"/>
        </w:rPr>
        <w:t xml:space="preserve">, este critério é fundamentado em uma postura de </w:t>
      </w:r>
      <w:r w:rsidRPr="00230D5F">
        <w:rPr>
          <w:bCs/>
          <w:lang w:val="pt-PT"/>
        </w:rPr>
        <w:t>aversão ao risco, Diante da incerteza, prepare-se para o pior cenário e escolha a opção que garanta o melhor resultado possível dentro dessa adversidade</w:t>
      </w:r>
      <w:r>
        <w:rPr>
          <w:lang w:val="pt-PT"/>
        </w:rPr>
        <w:t>, dito de outra forma, t</w:t>
      </w:r>
      <w:r w:rsidRPr="002B0C34">
        <w:rPr>
          <w:lang w:val="pt-BR"/>
        </w:rPr>
        <w:t>rata-se do “máximo entre os mínimos”. De cada alternativa, escolhe-se o pior resultado; depois, dentre os piores, escolhe-se o melhor deles, ou o “menos ruim”.</w:t>
      </w:r>
    </w:p>
    <w:p w:rsidR="00B72324" w:rsidRPr="002B0C34" w:rsidRDefault="00E92315" w:rsidP="00B72324">
      <w:pPr>
        <w:pStyle w:val="Ttulo4"/>
        <w:rPr>
          <w:color w:val="auto"/>
          <w:lang w:val="pt-BR"/>
        </w:rPr>
      </w:pPr>
      <m:oMathPara>
        <m:oMath>
          <m:sSub>
            <m:sSubPr>
              <m:ctrlPr>
                <w:rPr>
                  <w:rFonts w:ascii="Cambria Math" w:hAnsi="Cambria Math"/>
                  <w:b/>
                  <w:bCs/>
                  <w:color w:val="auto"/>
                  <w:lang w:val="pt-BR"/>
                </w:rPr>
              </m:ctrlPr>
            </m:sSubPr>
            <m:e>
              <m:r>
                <m:rPr>
                  <m:sty m:val="bi"/>
                </m:rPr>
                <w:rPr>
                  <w:rFonts w:ascii="Cambria Math" w:hAnsi="Cambria Math"/>
                  <w:color w:val="auto"/>
                  <w:lang w:val="pt-BR"/>
                </w:rPr>
                <m:t>Max</m:t>
              </m:r>
            </m:e>
            <m:sub>
              <m:r>
                <m:rPr>
                  <m:sty m:val="bi"/>
                </m:rPr>
                <w:rPr>
                  <w:rFonts w:ascii="Cambria Math" w:hAnsi="Cambria Math"/>
                  <w:color w:val="auto"/>
                  <w:lang w:val="pt-BR"/>
                </w:rPr>
                <m:t>i</m:t>
              </m:r>
            </m:sub>
          </m:sSub>
          <m:sSub>
            <m:sSubPr>
              <m:ctrlPr>
                <w:rPr>
                  <w:rFonts w:ascii="Cambria Math" w:hAnsi="Cambria Math"/>
                  <w:b/>
                  <w:bCs/>
                  <w:color w:val="auto"/>
                  <w:lang w:val="pt-BR"/>
                </w:rPr>
              </m:ctrlPr>
            </m:sSubPr>
            <m:e>
              <m:r>
                <m:rPr>
                  <m:sty m:val="bi"/>
                </m:rPr>
                <w:rPr>
                  <w:rFonts w:ascii="Cambria Math" w:hAnsi="Cambria Math"/>
                  <w:color w:val="auto"/>
                  <w:lang w:val="pt-BR"/>
                </w:rPr>
                <m:t>minx</m:t>
              </m:r>
            </m:e>
            <m:sub>
              <m:r>
                <m:rPr>
                  <m:sty m:val="bi"/>
                </m:rPr>
                <w:rPr>
                  <w:rFonts w:ascii="Cambria Math" w:hAnsi="Cambria Math"/>
                  <w:color w:val="auto"/>
                  <w:lang w:val="pt-BR"/>
                </w:rPr>
                <m:t>j</m:t>
              </m:r>
            </m:sub>
          </m:sSub>
          <m:r>
            <m:rPr>
              <m:sty m:val="bi"/>
            </m:rPr>
            <w:rPr>
              <w:rFonts w:ascii="Cambria Math" w:hAnsi="Cambria Math"/>
              <w:color w:val="auto"/>
              <w:lang w:val="pt-BR"/>
            </w:rPr>
            <m:t>=</m:t>
          </m:r>
          <m:sSub>
            <m:sSubPr>
              <m:ctrlPr>
                <w:rPr>
                  <w:rFonts w:ascii="Cambria Math" w:hAnsi="Cambria Math"/>
                  <w:b/>
                  <w:bCs/>
                  <w:color w:val="auto"/>
                  <w:lang w:val="pt-BR"/>
                </w:rPr>
              </m:ctrlPr>
            </m:sSubPr>
            <m:e>
              <m:r>
                <m:rPr>
                  <m:sty m:val="bi"/>
                </m:rPr>
                <w:rPr>
                  <w:rFonts w:ascii="Cambria Math" w:hAnsi="Cambria Math"/>
                  <w:color w:val="auto"/>
                  <w:lang w:val="pt-BR"/>
                </w:rPr>
                <m:t>max</m:t>
              </m:r>
            </m:e>
            <m:sub>
              <m:r>
                <m:rPr>
                  <m:sty m:val="bi"/>
                </m:rPr>
                <w:rPr>
                  <w:rFonts w:ascii="Cambria Math" w:hAnsi="Cambria Math"/>
                  <w:color w:val="auto"/>
                  <w:lang w:val="pt-BR"/>
                </w:rPr>
                <m:t>i</m:t>
              </m:r>
            </m:sub>
          </m:sSub>
          <m:r>
            <m:rPr>
              <m:sty m:val="bi"/>
            </m:rPr>
            <w:rPr>
              <w:rFonts w:ascii="Cambria Math" w:hAnsi="Cambria Math"/>
              <w:color w:val="auto"/>
              <w:lang w:val="pt-BR"/>
            </w:rPr>
            <m:t>(</m:t>
          </m:r>
          <m:sSub>
            <m:sSubPr>
              <m:ctrlPr>
                <w:rPr>
                  <w:rFonts w:ascii="Cambria Math" w:hAnsi="Cambria Math"/>
                  <w:b/>
                  <w:bCs/>
                  <w:color w:val="auto"/>
                  <w:lang w:val="pt-BR"/>
                </w:rPr>
              </m:ctrlPr>
            </m:sSubPr>
            <m:e>
              <m:r>
                <m:rPr>
                  <m:sty m:val="bi"/>
                </m:rPr>
                <w:rPr>
                  <w:rFonts w:ascii="Cambria Math" w:hAnsi="Cambria Math"/>
                  <w:color w:val="auto"/>
                  <w:lang w:val="pt-BR"/>
                </w:rPr>
                <m:t>minx</m:t>
              </m:r>
            </m:e>
            <m:sub>
              <m:r>
                <m:rPr>
                  <m:sty m:val="bi"/>
                </m:rPr>
                <w:rPr>
                  <w:rFonts w:ascii="Cambria Math" w:hAnsi="Cambria Math"/>
                  <w:color w:val="auto"/>
                  <w:lang w:val="pt-BR"/>
                </w:rPr>
                <m:t>J</m:t>
              </m:r>
            </m:sub>
          </m:sSub>
          <m:r>
            <m:rPr>
              <m:sty m:val="bi"/>
            </m:rPr>
            <w:rPr>
              <w:rFonts w:ascii="Cambria Math" w:hAnsi="Cambria Math"/>
              <w:color w:val="auto"/>
              <w:lang w:val="pt-BR"/>
            </w:rPr>
            <m:t>(</m:t>
          </m:r>
          <m:sSub>
            <m:sSubPr>
              <m:ctrlPr>
                <w:rPr>
                  <w:rFonts w:ascii="Cambria Math" w:hAnsi="Cambria Math"/>
                  <w:b/>
                  <w:bCs/>
                  <w:color w:val="auto"/>
                  <w:lang w:val="pt-BR"/>
                </w:rPr>
              </m:ctrlPr>
            </m:sSubPr>
            <m:e>
              <m:r>
                <m:rPr>
                  <m:sty m:val="bi"/>
                </m:rPr>
                <w:rPr>
                  <w:rFonts w:ascii="Cambria Math" w:hAnsi="Cambria Math"/>
                  <w:color w:val="auto"/>
                  <w:lang w:val="pt-BR"/>
                </w:rPr>
                <m:t>V</m:t>
              </m:r>
            </m:e>
            <m:sub>
              <m:r>
                <m:rPr>
                  <m:sty m:val="bi"/>
                </m:rPr>
                <w:rPr>
                  <w:rFonts w:ascii="Cambria Math" w:hAnsi="Cambria Math"/>
                  <w:color w:val="auto"/>
                  <w:lang w:val="pt-BR"/>
                </w:rPr>
                <m:t>ij</m:t>
              </m:r>
            </m:sub>
          </m:sSub>
          <m:r>
            <m:rPr>
              <m:sty m:val="bi"/>
            </m:rPr>
            <w:rPr>
              <w:rFonts w:ascii="Cambria Math" w:hAnsi="Cambria Math"/>
              <w:color w:val="auto"/>
              <w:lang w:val="pt-BR"/>
            </w:rPr>
            <m:t>))</m:t>
          </m:r>
          <m:r>
            <w:rPr>
              <w:rFonts w:ascii="Cambria Math" w:hAnsi="Cambria Math"/>
              <w:color w:val="auto"/>
              <w:lang w:val="pt-BR"/>
            </w:rPr>
            <m:t> </m:t>
          </m:r>
        </m:oMath>
      </m:oMathPara>
    </w:p>
    <w:p w:rsidR="00B72324" w:rsidRPr="002B0C34" w:rsidRDefault="00B72324" w:rsidP="00B72324">
      <w:pPr>
        <w:pStyle w:val="Ttulo4"/>
        <w:rPr>
          <w:lang w:val="pt-BR"/>
        </w:rPr>
      </w:pPr>
    </w:p>
    <w:p w:rsidR="00B72324" w:rsidRPr="009674D3" w:rsidRDefault="00B72324" w:rsidP="00B72324">
      <w:pPr>
        <w:pStyle w:val="PargrafodaLista"/>
        <w:numPr>
          <w:ilvl w:val="0"/>
          <w:numId w:val="3"/>
        </w:numPr>
        <w:rPr>
          <w:b/>
          <w:lang w:val="pt-BR"/>
        </w:rPr>
      </w:pPr>
      <w:r w:rsidRPr="009674D3">
        <w:rPr>
          <w:b/>
          <w:lang w:val="pt-BR"/>
        </w:rPr>
        <w:t>Critério de Laplace (Princípio da Razão Insuficiente)</w:t>
      </w:r>
    </w:p>
    <w:p w:rsidR="00B72324" w:rsidRPr="002B0C34" w:rsidRDefault="00B72324" w:rsidP="00B72324">
      <w:pPr>
        <w:rPr>
          <w:lang w:val="pt-BR"/>
        </w:rPr>
      </w:pPr>
      <w:r w:rsidRPr="002B0C34">
        <w:rPr>
          <w:lang w:val="pt-BR"/>
        </w:rPr>
        <w:t xml:space="preserve">O critério de Laplace é também conhecido como “critério da razão insuficiente”, exatamente porque, por não se ter razão suficiente para admitir o contrário, assume-se que são idênticas as probabilidades dos diversos estados da natureza. Com tal admissão, são então calculados os valores </w:t>
      </w:r>
      <w:r w:rsidRPr="002B0C34">
        <w:rPr>
          <w:lang w:val="pt-BR"/>
        </w:rPr>
        <w:lastRenderedPageBreak/>
        <w:t xml:space="preserve">esperados de cada alternativa, o que equivale a tomar o valor médio entre os resultados de cada alternativa. Dos resultados médios, escolhe-se por fim, o melhor deles. </w:t>
      </w:r>
      <w:sdt>
        <w:sdtPr>
          <w:rPr>
            <w:lang w:val="pt-BR"/>
          </w:rPr>
          <w:id w:val="1368871650"/>
          <w:citation/>
        </w:sdtPr>
        <w:sdtEndPr/>
        <w:sdtContent>
          <w:r w:rsidRPr="002B0C34">
            <w:rPr>
              <w:lang w:val="pt-BR"/>
            </w:rPr>
            <w:fldChar w:fldCharType="begin"/>
          </w:r>
          <w:r w:rsidRPr="002B0C34">
            <w:rPr>
              <w:lang w:val="pt-BR"/>
            </w:rPr>
            <w:instrText xml:space="preserve"> CITATION San19 \l 2070 </w:instrText>
          </w:r>
          <w:r w:rsidRPr="002B0C34">
            <w:rPr>
              <w:lang w:val="pt-BR"/>
            </w:rPr>
            <w:fldChar w:fldCharType="separate"/>
          </w:r>
          <w:r w:rsidRPr="002B0C34">
            <w:rPr>
              <w:noProof/>
              <w:lang w:val="pt-BR"/>
            </w:rPr>
            <w:t xml:space="preserve"> (Santos M. , 2019)</w:t>
          </w:r>
          <w:r w:rsidRPr="002B0C34">
            <w:rPr>
              <w:lang w:val="pt-BR"/>
            </w:rPr>
            <w:fldChar w:fldCharType="end"/>
          </w:r>
        </w:sdtContent>
      </w:sdt>
      <w:r w:rsidRPr="002B0C34">
        <w:rPr>
          <w:lang w:val="pt-BR"/>
        </w:rPr>
        <w:t>.</w:t>
      </w:r>
    </w:p>
    <w:p w:rsidR="00B72324" w:rsidRPr="002B0C34" w:rsidRDefault="00B72324" w:rsidP="00B72324">
      <w:pPr>
        <w:rPr>
          <w:rFonts w:eastAsia="Times New Roman" w:cs="Times New Roman"/>
          <w:kern w:val="0"/>
          <w:lang w:val="pt-BR"/>
          <w14:ligatures w14:val="none"/>
        </w:rPr>
      </w:pPr>
      <m:oMathPara>
        <m:oMathParaPr>
          <m:jc m:val="centerGroup"/>
        </m:oMathParaPr>
        <m:oMath>
          <m:r>
            <m:rPr>
              <m:sty m:val="bi"/>
            </m:rPr>
            <w:rPr>
              <w:rFonts w:ascii="Cambria Math" w:hAnsi="Cambria Math"/>
              <w:lang w:val="pt-BR"/>
            </w:rPr>
            <m:t>L</m:t>
          </m:r>
          <m:r>
            <m:rPr>
              <m:sty m:val="b"/>
            </m:rPr>
            <w:rPr>
              <w:rFonts w:ascii="Cambria Math" w:hAnsi="Cambria Math"/>
              <w:lang w:val="pt-BR"/>
            </w:rPr>
            <m:t>(</m:t>
          </m:r>
          <m:sSub>
            <m:sSubPr>
              <m:ctrlPr>
                <w:rPr>
                  <w:rFonts w:ascii="Cambria Math" w:eastAsia="Times New Roman" w:hAnsi="Cambria Math" w:cs="Times New Roman"/>
                  <w:b/>
                  <w:bCs/>
                  <w:kern w:val="0"/>
                  <w:lang w:val="pt-BR"/>
                  <w14:ligatures w14:val="none"/>
                </w:rPr>
              </m:ctrlPr>
            </m:sSubPr>
            <m:e>
              <m:r>
                <m:rPr>
                  <m:sty m:val="bi"/>
                </m:rPr>
                <w:rPr>
                  <w:rFonts w:ascii="Cambria Math" w:hAnsi="Cambria Math"/>
                  <w:lang w:val="pt-BR"/>
                </w:rPr>
                <m:t>a</m:t>
              </m:r>
            </m:e>
            <m:sub>
              <m:r>
                <m:rPr>
                  <m:sty m:val="bi"/>
                </m:rPr>
                <w:rPr>
                  <w:rFonts w:ascii="Cambria Math" w:hAnsi="Cambria Math"/>
                  <w:lang w:val="pt-BR"/>
                </w:rPr>
                <m:t>i</m:t>
              </m:r>
            </m:sub>
          </m:sSub>
          <m:r>
            <m:rPr>
              <m:sty m:val="b"/>
            </m:rPr>
            <w:rPr>
              <w:rFonts w:ascii="Cambria Math" w:hAnsi="Cambria Math"/>
              <w:lang w:val="pt-BR"/>
            </w:rPr>
            <m:t>) =</m:t>
          </m:r>
          <m:sSub>
            <m:sSubPr>
              <m:ctrlPr>
                <w:rPr>
                  <w:rFonts w:ascii="Cambria Math" w:eastAsia="Times New Roman" w:hAnsi="Cambria Math" w:cs="Times New Roman"/>
                  <w:b/>
                  <w:bCs/>
                  <w:kern w:val="0"/>
                  <w:lang w:val="pt-BR"/>
                  <w14:ligatures w14:val="none"/>
                </w:rPr>
              </m:ctrlPr>
            </m:sSubPr>
            <m:e>
              <m:r>
                <m:rPr>
                  <m:sty m:val="bi"/>
                </m:rPr>
                <w:rPr>
                  <w:rFonts w:ascii="Cambria Math" w:hAnsi="Cambria Math"/>
                  <w:lang w:val="pt-BR"/>
                </w:rPr>
                <m:t>max</m:t>
              </m:r>
            </m:e>
            <m:sub>
              <m:r>
                <m:rPr>
                  <m:sty m:val="bi"/>
                </m:rPr>
                <w:rPr>
                  <w:rFonts w:ascii="Cambria Math" w:hAnsi="Cambria Math"/>
                  <w:lang w:val="pt-BR"/>
                </w:rPr>
                <m:t>i</m:t>
              </m:r>
            </m:sub>
          </m:sSub>
          <m:r>
            <m:rPr>
              <m:sty m:val="b"/>
            </m:rPr>
            <w:rPr>
              <w:rFonts w:ascii="Cambria Math" w:hAnsi="Cambria Math"/>
              <w:lang w:val="pt-BR"/>
            </w:rPr>
            <m:t>(</m:t>
          </m:r>
          <m:r>
            <m:rPr>
              <m:sty m:val="p"/>
            </m:rPr>
            <w:rPr>
              <w:rFonts w:ascii="Cambria Math" w:hAnsi="Cambria Math"/>
              <w:lang w:val="pt-BR"/>
            </w:rPr>
            <m:t>(</m:t>
          </m:r>
          <m:f>
            <m:fPr>
              <m:ctrlPr>
                <w:rPr>
                  <w:rFonts w:ascii="Cambria Math" w:eastAsia="Times New Roman" w:hAnsi="Cambria Math" w:cs="Times New Roman"/>
                  <w:kern w:val="0"/>
                  <w:lang w:val="pt-BR"/>
                  <w14:ligatures w14:val="none"/>
                </w:rPr>
              </m:ctrlPr>
            </m:fPr>
            <m:num>
              <m:r>
                <m:rPr>
                  <m:sty m:val="p"/>
                </m:rPr>
                <w:rPr>
                  <w:rFonts w:ascii="Cambria Math" w:hAnsi="Cambria Math"/>
                  <w:lang w:val="pt-BR"/>
                </w:rPr>
                <m:t>1</m:t>
              </m:r>
            </m:num>
            <m:den>
              <m:r>
                <w:rPr>
                  <w:rFonts w:ascii="Cambria Math" w:hAnsi="Cambria Math"/>
                  <w:lang w:val="pt-BR"/>
                </w:rPr>
                <m:t>n</m:t>
              </m:r>
            </m:den>
          </m:f>
          <m:r>
            <m:rPr>
              <m:sty m:val="p"/>
            </m:rPr>
            <w:rPr>
              <w:rFonts w:ascii="Cambria Math" w:hAnsi="Cambria Math"/>
              <w:lang w:val="pt-BR"/>
            </w:rPr>
            <m:t>) *</m:t>
          </m:r>
          <m:nary>
            <m:naryPr>
              <m:chr m:val="∑"/>
              <m:limLoc m:val="undOvr"/>
              <m:ctrlPr>
                <w:rPr>
                  <w:rFonts w:ascii="Cambria Math" w:eastAsia="Times New Roman" w:hAnsi="Cambria Math" w:cs="Times New Roman"/>
                  <w:kern w:val="0"/>
                  <w:lang w:val="pt-BR"/>
                  <w14:ligatures w14:val="none"/>
                </w:rPr>
              </m:ctrlPr>
            </m:naryPr>
            <m:sub>
              <m:r>
                <w:rPr>
                  <w:rFonts w:ascii="Cambria Math" w:hAnsi="Cambria Math"/>
                  <w:lang w:val="pt-BR"/>
                </w:rPr>
                <m:t>j</m:t>
              </m:r>
              <m:r>
                <m:rPr>
                  <m:sty m:val="p"/>
                </m:rPr>
                <w:rPr>
                  <w:rFonts w:ascii="Cambria Math" w:hAnsi="Cambria Math"/>
                  <w:lang w:val="pt-BR"/>
                </w:rPr>
                <m:t>=1</m:t>
              </m:r>
            </m:sub>
            <m:sup>
              <m:r>
                <w:rPr>
                  <w:rFonts w:ascii="Cambria Math" w:hAnsi="Cambria Math"/>
                  <w:lang w:val="pt-BR"/>
                </w:rPr>
                <m:t>n</m:t>
              </m:r>
            </m:sup>
            <m:e>
              <m:sSub>
                <m:sSubPr>
                  <m:ctrlPr>
                    <w:rPr>
                      <w:rFonts w:ascii="Cambria Math" w:eastAsia="Times New Roman" w:hAnsi="Cambria Math" w:cs="Times New Roman"/>
                      <w:kern w:val="0"/>
                      <w:lang w:val="pt-BR"/>
                      <w14:ligatures w14:val="none"/>
                    </w:rPr>
                  </m:ctrlPr>
                </m:sSubPr>
                <m:e>
                  <m:r>
                    <m:rPr>
                      <m:sty m:val="p"/>
                    </m:rPr>
                    <w:rPr>
                      <w:rFonts w:ascii="Cambria Math" w:hAnsi="Cambria Math"/>
                      <w:lang w:val="pt-BR"/>
                    </w:rPr>
                    <m:t> (</m:t>
                  </m:r>
                  <m:r>
                    <w:rPr>
                      <w:rFonts w:ascii="Cambria Math" w:hAnsi="Cambria Math"/>
                      <w:lang w:val="pt-BR"/>
                    </w:rPr>
                    <m:t>V</m:t>
                  </m:r>
                </m:e>
                <m:sub>
                  <m:r>
                    <w:rPr>
                      <w:rFonts w:ascii="Cambria Math" w:hAnsi="Cambria Math"/>
                      <w:lang w:val="pt-BR"/>
                    </w:rPr>
                    <m:t>ij</m:t>
                  </m:r>
                </m:sub>
              </m:sSub>
              <m:r>
                <m:rPr>
                  <m:sty m:val="p"/>
                </m:rPr>
                <w:rPr>
                  <w:rFonts w:ascii="Cambria Math" w:hAnsi="Cambria Math"/>
                  <w:lang w:val="pt-BR"/>
                </w:rPr>
                <m:t>)</m:t>
              </m:r>
            </m:e>
          </m:nary>
          <m:r>
            <m:rPr>
              <m:sty m:val="p"/>
            </m:rPr>
            <w:rPr>
              <w:rFonts w:ascii="Cambria Math" w:hAnsi="Cambria Math"/>
              <w:lang w:val="pt-BR"/>
            </w:rPr>
            <m:t>)</m:t>
          </m:r>
        </m:oMath>
      </m:oMathPara>
    </w:p>
    <w:p w:rsidR="00B72324" w:rsidRPr="00230D5F" w:rsidRDefault="00B72324" w:rsidP="00B72324">
      <w:pPr>
        <w:pStyle w:val="PargrafodaLista"/>
        <w:numPr>
          <w:ilvl w:val="0"/>
          <w:numId w:val="3"/>
        </w:numPr>
        <w:rPr>
          <w:b/>
          <w:lang w:val="pt-BR"/>
        </w:rPr>
      </w:pPr>
      <w:r w:rsidRPr="00230D5F">
        <w:rPr>
          <w:b/>
          <w:lang w:val="pt-BR"/>
        </w:rPr>
        <w:t>Critério de Hurwicz (Coeficiente de Realismo)</w:t>
      </w:r>
    </w:p>
    <w:p w:rsidR="00B72324" w:rsidRPr="002B0C34" w:rsidRDefault="00B72324" w:rsidP="00B72324">
      <w:pPr>
        <w:rPr>
          <w:lang w:val="pt-BR"/>
        </w:rPr>
      </w:pPr>
      <w:r w:rsidRPr="002B0C34">
        <w:rPr>
          <w:lang w:val="pt-BR"/>
        </w:rPr>
        <w:t>O critério de Hurwicz é também chamado de critério do realismo ou critério da média ponderada. Consiste em adotar um compromisso entre uma visão pessimista e uma visão otimista da realidade. O tomador de decisão seleciona um coeficiente de realismo α variando entre 0 e 1. Quanto maior for o valor escolhido de α, mais otimista o tomador de decisão está em relação ao futuro. Valores de α próximos de 0 indicam uma postura basicamente pessimista. Após a adoção de α, escolhe-se, para cada alternativa, o melhor e o pior resultado, computando a média ponderada.</w:t>
      </w:r>
      <w:sdt>
        <w:sdtPr>
          <w:rPr>
            <w:lang w:val="pt-BR"/>
          </w:rPr>
          <w:id w:val="-351806391"/>
          <w:citation/>
        </w:sdtPr>
        <w:sdtEndPr/>
        <w:sdtContent>
          <w:r w:rsidRPr="002B0C34">
            <w:rPr>
              <w:lang w:val="pt-BR"/>
            </w:rPr>
            <w:fldChar w:fldCharType="begin"/>
          </w:r>
          <w:r w:rsidRPr="002B0C34">
            <w:rPr>
              <w:lang w:val="pt-BR"/>
            </w:rPr>
            <w:instrText xml:space="preserve"> CITATION San19 \l 2070 </w:instrText>
          </w:r>
          <w:r w:rsidRPr="002B0C34">
            <w:rPr>
              <w:lang w:val="pt-BR"/>
            </w:rPr>
            <w:fldChar w:fldCharType="separate"/>
          </w:r>
          <w:r w:rsidRPr="002B0C34">
            <w:rPr>
              <w:noProof/>
              <w:lang w:val="pt-BR"/>
            </w:rPr>
            <w:t xml:space="preserve"> (Santos M. , 2019)</w:t>
          </w:r>
          <w:r w:rsidRPr="002B0C34">
            <w:rPr>
              <w:lang w:val="pt-BR"/>
            </w:rPr>
            <w:fldChar w:fldCharType="end"/>
          </w:r>
        </w:sdtContent>
      </w:sdt>
    </w:p>
    <w:p w:rsidR="00B72324" w:rsidRPr="002B0C34" w:rsidRDefault="00B72324" w:rsidP="00B72324">
      <w:pPr>
        <w:pStyle w:val="NormalWeb"/>
        <w:ind w:left="720"/>
        <w:jc w:val="center"/>
        <w:rPr>
          <w:lang w:val="pt-BR"/>
        </w:rPr>
      </w:pPr>
      <m:oMathPara>
        <m:oMathParaPr>
          <m:jc m:val="centerGroup"/>
        </m:oMathParaPr>
        <m:oMath>
          <m:r>
            <w:rPr>
              <w:rFonts w:ascii="Cambria Math" w:hAnsi="Cambria Math"/>
              <w:lang w:val="pt-BR"/>
            </w:rPr>
            <m:t>H</m:t>
          </m:r>
          <m:d>
            <m:dPr>
              <m:ctrlPr>
                <w:rPr>
                  <w:rFonts w:ascii="Cambria Math" w:hAnsi="Cambria Math"/>
                  <w:i/>
                  <w:iCs/>
                  <w:lang w:val="pt-BR"/>
                </w:rPr>
              </m:ctrlPr>
            </m:dPr>
            <m:e>
              <m:sSub>
                <m:sSubPr>
                  <m:ctrlPr>
                    <w:rPr>
                      <w:rFonts w:ascii="Cambria Math" w:hAnsi="Cambria Math"/>
                      <w:i/>
                      <w:iCs/>
                      <w:lang w:val="pt-BR"/>
                    </w:rPr>
                  </m:ctrlPr>
                </m:sSubPr>
                <m:e>
                  <m:r>
                    <w:rPr>
                      <w:rFonts w:ascii="Cambria Math" w:hAnsi="Cambria Math"/>
                      <w:lang w:val="pt-BR"/>
                    </w:rPr>
                    <m:t>a</m:t>
                  </m:r>
                </m:e>
                <m:sub>
                  <m:r>
                    <w:rPr>
                      <w:rFonts w:ascii="Cambria Math" w:hAnsi="Cambria Math"/>
                      <w:lang w:val="pt-BR"/>
                    </w:rPr>
                    <m:t>i</m:t>
                  </m:r>
                </m:sub>
              </m:sSub>
            </m:e>
          </m:d>
          <m:r>
            <m:rPr>
              <m:sty m:val="bi"/>
            </m:rPr>
            <w:rPr>
              <w:rFonts w:ascii="Cambria Math" w:hAnsi="Cambria Math"/>
              <w:lang w:val="pt-BR"/>
            </w:rPr>
            <m:t>=</m:t>
          </m:r>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i</m:t>
              </m:r>
            </m:sub>
          </m:sSub>
          <m:r>
            <m:rPr>
              <m:sty m:val="bi"/>
            </m:rPr>
            <w:rPr>
              <w:rFonts w:ascii="Cambria Math" w:hAnsi="Cambria Math"/>
              <w:lang w:val="pt-BR"/>
            </w:rPr>
            <m:t>(α·max</m:t>
          </m:r>
          <m:d>
            <m:dPr>
              <m:ctrlPr>
                <w:rPr>
                  <w:rFonts w:ascii="Cambria Math" w:hAnsi="Cambria Math"/>
                  <w:b/>
                  <w:bCs/>
                  <w:i/>
                  <w:iCs/>
                  <w:lang w:val="pt-BR"/>
                </w:rPr>
              </m:ctrlPr>
            </m:dPr>
            <m:e>
              <m:sSub>
                <m:sSubPr>
                  <m:ctrlPr>
                    <w:rPr>
                      <w:rFonts w:ascii="Cambria Math" w:hAnsi="Cambria Math"/>
                      <w:b/>
                      <w:bCs/>
                      <w:i/>
                      <w:iCs/>
                      <w:lang w:val="pt-BR"/>
                    </w:rPr>
                  </m:ctrlPr>
                </m:sSubPr>
                <m:e>
                  <m:r>
                    <m:rPr>
                      <m:sty m:val="bi"/>
                    </m:rPr>
                    <w:rPr>
                      <w:rFonts w:ascii="Cambria Math" w:hAnsi="Cambria Math"/>
                      <w:lang w:val="pt-BR"/>
                    </w:rPr>
                    <m:t> V</m:t>
                  </m:r>
                </m:e>
                <m:sub>
                  <m:r>
                    <m:rPr>
                      <m:sty m:val="bi"/>
                    </m:rPr>
                    <w:rPr>
                      <w:rFonts w:ascii="Cambria Math" w:hAnsi="Cambria Math"/>
                      <w:lang w:val="pt-BR"/>
                    </w:rPr>
                    <m:t>ij</m:t>
                  </m:r>
                </m:sub>
              </m:sSub>
            </m:e>
          </m:d>
          <m:r>
            <m:rPr>
              <m:sty m:val="bi"/>
            </m:rPr>
            <w:rPr>
              <w:rFonts w:ascii="Cambria Math" w:hAnsi="Cambria Math"/>
              <w:lang w:val="pt-BR"/>
            </w:rPr>
            <m:t>+ </m:t>
          </m:r>
          <m:d>
            <m:dPr>
              <m:ctrlPr>
                <w:rPr>
                  <w:rFonts w:ascii="Cambria Math" w:hAnsi="Cambria Math"/>
                  <w:b/>
                  <w:bCs/>
                  <w:i/>
                  <w:iCs/>
                  <w:lang w:val="pt-BR"/>
                </w:rPr>
              </m:ctrlPr>
            </m:dPr>
            <m:e>
              <m:r>
                <m:rPr>
                  <m:sty m:val="bi"/>
                </m:rPr>
                <w:rPr>
                  <w:rFonts w:ascii="Cambria Math" w:hAnsi="Cambria Math"/>
                  <w:lang w:val="pt-BR"/>
                </w:rPr>
                <m:t>1-α</m:t>
              </m:r>
            </m:e>
          </m:d>
          <m:r>
            <m:rPr>
              <m:sty m:val="bi"/>
            </m:rPr>
            <w:rPr>
              <w:rFonts w:ascii="Cambria Math" w:hAnsi="Cambria Math"/>
              <w:lang w:val="pt-BR"/>
            </w:rPr>
            <m:t>·min</m:t>
          </m:r>
          <m:d>
            <m:dPr>
              <m:ctrlPr>
                <w:rPr>
                  <w:rFonts w:ascii="Cambria Math" w:hAnsi="Cambria Math"/>
                  <w:b/>
                  <w:bCs/>
                  <w:i/>
                  <w:iCs/>
                  <w:lang w:val="pt-BR"/>
                </w:rPr>
              </m:ctrlPr>
            </m:dPr>
            <m:e>
              <m:sSub>
                <m:sSubPr>
                  <m:ctrlPr>
                    <w:rPr>
                      <w:rFonts w:ascii="Cambria Math" w:hAnsi="Cambria Math"/>
                      <w:b/>
                      <w:bCs/>
                      <w:i/>
                      <w:iCs/>
                      <w:lang w:val="pt-BR"/>
                    </w:rPr>
                  </m:ctrlPr>
                </m:sSubPr>
                <m:e>
                  <m:r>
                    <m:rPr>
                      <m:sty m:val="bi"/>
                    </m:rPr>
                    <w:rPr>
                      <w:rFonts w:ascii="Cambria Math" w:hAnsi="Cambria Math"/>
                      <w:lang w:val="pt-BR"/>
                    </w:rPr>
                    <m:t> V</m:t>
                  </m:r>
                </m:e>
                <m:sub>
                  <m:r>
                    <m:rPr>
                      <m:sty m:val="bi"/>
                    </m:rPr>
                    <w:rPr>
                      <w:rFonts w:ascii="Cambria Math" w:hAnsi="Cambria Math"/>
                      <w:lang w:val="pt-BR"/>
                    </w:rPr>
                    <m:t>ij</m:t>
                  </m:r>
                </m:sub>
              </m:sSub>
            </m:e>
          </m:d>
          <m:r>
            <m:rPr>
              <m:sty m:val="bi"/>
            </m:rPr>
            <w:rPr>
              <w:rFonts w:ascii="Cambria Math" w:hAnsi="Cambria Math"/>
              <w:lang w:val="pt-BR"/>
            </w:rPr>
            <m:t>)</m:t>
          </m:r>
        </m:oMath>
      </m:oMathPara>
    </w:p>
    <w:p w:rsidR="00B72324" w:rsidRPr="002B0C34" w:rsidRDefault="00B72324" w:rsidP="00B72324">
      <w:pPr>
        <w:pStyle w:val="NormalWeb"/>
        <w:ind w:left="720"/>
        <w:jc w:val="center"/>
        <w:rPr>
          <w:lang w:val="pt-BR"/>
        </w:rPr>
      </w:pPr>
      <w:r w:rsidRPr="002B0C34">
        <w:rPr>
          <w:lang w:val="pt-BR"/>
        </w:rPr>
        <w:t>0 ≤ α ≤ 1</w:t>
      </w:r>
    </w:p>
    <w:p w:rsidR="00B72324" w:rsidRPr="00C25003" w:rsidRDefault="00B72324" w:rsidP="00B72324">
      <w:pPr>
        <w:pStyle w:val="PargrafodaLista"/>
        <w:numPr>
          <w:ilvl w:val="0"/>
          <w:numId w:val="3"/>
        </w:numPr>
        <w:rPr>
          <w:b/>
          <w:lang w:val="pt-BR"/>
        </w:rPr>
      </w:pPr>
      <w:r w:rsidRPr="00C25003">
        <w:rPr>
          <w:b/>
          <w:lang w:val="pt-BR"/>
        </w:rPr>
        <w:t>Critério de Savage (Mínimo Arrependimento ou Minimax Regret)</w:t>
      </w:r>
    </w:p>
    <w:p w:rsidR="00B72324" w:rsidRPr="00C25003" w:rsidRDefault="00B72324" w:rsidP="00B72324">
      <w:pPr>
        <w:rPr>
          <w:lang w:val="pt-BR"/>
        </w:rPr>
      </w:pPr>
      <w:r w:rsidRPr="00C25003">
        <w:rPr>
          <w:lang w:val="pt-BR"/>
        </w:rPr>
        <w:t xml:space="preserve">Leonard Savage (1951) argumentou que o decisor deve focar-se no "custo de oportunidade" ou no arrependimento de não ter escolhido a melhor opção para cada cenário. Primeiro, constrói-se uma </w:t>
      </w:r>
      <w:r w:rsidRPr="00C25003">
        <w:rPr>
          <w:bCs/>
          <w:lang w:val="pt-BR"/>
        </w:rPr>
        <w:t>Matriz de Arrependimento</w:t>
      </w:r>
      <w:r w:rsidRPr="00C25003">
        <w:rPr>
          <w:lang w:val="pt-BR"/>
        </w:rPr>
        <w:t xml:space="preserve"> </w:t>
      </w:r>
      <w:r w:rsidRPr="00C25003">
        <w:rPr>
          <w:rStyle w:val="math-inline"/>
          <w:rFonts w:eastAsiaTheme="majorEastAsia"/>
          <w:lang w:val="pt-BR"/>
        </w:rPr>
        <w:t>R</w:t>
      </w:r>
      <w:r w:rsidRPr="00C25003">
        <w:rPr>
          <w:rStyle w:val="math-inline"/>
          <w:rFonts w:eastAsiaTheme="majorEastAsia"/>
          <w:vertAlign w:val="subscript"/>
          <w:lang w:val="pt-BR"/>
        </w:rPr>
        <w:t>ij</w:t>
      </w:r>
      <w:r w:rsidRPr="00C25003">
        <w:rPr>
          <w:lang w:val="pt-BR"/>
        </w:rPr>
        <w:t>, subtraindo cada valor do melhor valor da sua respetiva coluna. Depois, aplica-se o critério de Wald sobre os arrependimentos (minimizando o máximo arrependimento).</w:t>
      </w:r>
    </w:p>
    <w:p w:rsidR="00B72324" w:rsidRPr="002B0C34" w:rsidRDefault="00E92315" w:rsidP="00B72324">
      <w:pPr>
        <w:pStyle w:val="NormalWeb"/>
        <w:rPr>
          <w:lang w:val="pt-BR"/>
        </w:rPr>
      </w:pPr>
      <m:oMathPara>
        <m:oMath>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R</m:t>
              </m:r>
            </m:e>
            <m:sub>
              <m:r>
                <m:rPr>
                  <m:sty m:val="bi"/>
                </m:rPr>
                <w:rPr>
                  <w:rFonts w:ascii="Cambria Math" w:hAnsi="Cambria Math" w:cs="Arial"/>
                  <w:color w:val="1F1F1F"/>
                  <w:lang w:val="pt-BR"/>
                </w:rPr>
                <m:t>ij</m:t>
              </m:r>
            </m:sub>
          </m:sSub>
          <m:r>
            <m:rPr>
              <m:sty m:val="bi"/>
            </m:rPr>
            <w:rPr>
              <w:rFonts w:ascii="Cambria Math" w:hAnsi="Cambria Math" w:cs="Arial"/>
              <w:color w:val="1F1F1F"/>
              <w:lang w:val="pt-BR"/>
            </w:rPr>
            <m:t>=</m:t>
          </m:r>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max</m:t>
              </m:r>
            </m:e>
            <m:sub>
              <m:r>
                <m:rPr>
                  <m:sty m:val="bi"/>
                </m:rPr>
                <w:rPr>
                  <w:rFonts w:ascii="Cambria Math" w:hAnsi="Cambria Math" w:cs="Arial"/>
                  <w:color w:val="1F1F1F"/>
                  <w:lang w:val="pt-BR"/>
                </w:rPr>
                <m:t>i</m:t>
              </m:r>
            </m:sub>
          </m:sSub>
          <m:r>
            <m:rPr>
              <m:sty m:val="bi"/>
            </m:rPr>
            <w:rPr>
              <w:rFonts w:ascii="Cambria Math" w:hAnsi="Cambria Math" w:cs="Arial"/>
              <w:color w:val="1F1F1F"/>
              <w:lang w:val="pt-BR"/>
            </w:rPr>
            <m:t>(</m:t>
          </m:r>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V</m:t>
              </m:r>
            </m:e>
            <m:sub>
              <m:r>
                <m:rPr>
                  <m:sty m:val="bi"/>
                </m:rPr>
                <w:rPr>
                  <w:rFonts w:ascii="Cambria Math" w:hAnsi="Cambria Math" w:cs="Arial"/>
                  <w:color w:val="1F1F1F"/>
                  <w:lang w:val="pt-BR"/>
                </w:rPr>
                <m:t>ij</m:t>
              </m:r>
            </m:sub>
          </m:sSub>
          <m:r>
            <m:rPr>
              <m:sty m:val="bi"/>
            </m:rPr>
            <w:rPr>
              <w:rFonts w:ascii="Cambria Math" w:hAnsi="Cambria Math" w:cs="Arial"/>
              <w:color w:val="1F1F1F"/>
              <w:lang w:val="pt-BR"/>
            </w:rPr>
            <m:t>)-</m:t>
          </m:r>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V</m:t>
              </m:r>
            </m:e>
            <m:sub>
              <m:r>
                <m:rPr>
                  <m:sty m:val="bi"/>
                </m:rPr>
                <w:rPr>
                  <w:rFonts w:ascii="Cambria Math" w:hAnsi="Cambria Math" w:cs="Arial"/>
                  <w:color w:val="1F1F1F"/>
                  <w:lang w:val="pt-BR"/>
                </w:rPr>
                <m:t>ij</m:t>
              </m:r>
            </m:sub>
          </m:sSub>
          <m:r>
            <w:rPr>
              <w:rFonts w:ascii="Cambria Math" w:hAnsi="Cambria Math" w:cs="Arial"/>
              <w:color w:val="1F1F1F"/>
              <w:lang w:val="pt-BR"/>
            </w:rPr>
            <m:t> </m:t>
          </m:r>
        </m:oMath>
      </m:oMathPara>
    </w:p>
    <w:p w:rsidR="00B72324" w:rsidRPr="002B0C34" w:rsidRDefault="00B72324" w:rsidP="00B72324">
      <w:pPr>
        <w:pStyle w:val="NormalWeb"/>
        <w:spacing w:before="0" w:beforeAutospacing="0" w:after="240" w:afterAutospacing="0"/>
        <w:rPr>
          <w:rFonts w:ascii="Arial" w:hAnsi="Arial" w:cs="Arial"/>
          <w:color w:val="1F1F1F"/>
          <w:lang w:val="pt-BR"/>
        </w:rPr>
      </w:pPr>
      <m:oMathPara>
        <m:oMath>
          <m:r>
            <m:rPr>
              <m:sty m:val="bi"/>
            </m:rPr>
            <w:rPr>
              <w:rFonts w:ascii="Cambria Math" w:hAnsi="Cambria Math" w:cs="Arial"/>
              <w:color w:val="1F1F1F"/>
              <w:lang w:val="pt-BR"/>
            </w:rPr>
            <m:t>Minimax =</m:t>
          </m:r>
          <m:func>
            <m:funcPr>
              <m:ctrlPr>
                <w:rPr>
                  <w:rFonts w:ascii="Cambria Math" w:hAnsi="Cambria Math" w:cs="Arial"/>
                  <w:b/>
                  <w:bCs/>
                  <w:i/>
                  <w:iCs/>
                  <w:color w:val="1F1F1F"/>
                  <w:lang w:val="pt-BR"/>
                </w:rPr>
              </m:ctrlPr>
            </m:funcPr>
            <m:fName>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min</m:t>
                  </m:r>
                </m:e>
                <m:sub>
                  <m:r>
                    <m:rPr>
                      <m:sty m:val="bi"/>
                    </m:rPr>
                    <w:rPr>
                      <w:rFonts w:ascii="Cambria Math" w:hAnsi="Cambria Math" w:cs="Arial"/>
                      <w:color w:val="1F1F1F"/>
                      <w:lang w:val="pt-BR"/>
                    </w:rPr>
                    <m:t>i</m:t>
                  </m:r>
                </m:sub>
              </m:sSub>
            </m:fName>
            <m:e>
              <m:d>
                <m:dPr>
                  <m:ctrlPr>
                    <w:rPr>
                      <w:rFonts w:ascii="Cambria Math" w:hAnsi="Cambria Math" w:cs="Arial"/>
                      <w:b/>
                      <w:bCs/>
                      <w:i/>
                      <w:iCs/>
                      <w:color w:val="1F1F1F"/>
                      <w:lang w:val="pt-BR"/>
                    </w:rPr>
                  </m:ctrlPr>
                </m:dPr>
                <m:e>
                  <m:func>
                    <m:funcPr>
                      <m:ctrlPr>
                        <w:rPr>
                          <w:rFonts w:ascii="Cambria Math" w:hAnsi="Cambria Math" w:cs="Arial"/>
                          <w:b/>
                          <w:bCs/>
                          <w:i/>
                          <w:iCs/>
                          <w:color w:val="1F1F1F"/>
                          <w:lang w:val="pt-BR"/>
                        </w:rPr>
                      </m:ctrlPr>
                    </m:funcPr>
                    <m:fName>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max</m:t>
                          </m:r>
                        </m:e>
                        <m:sub>
                          <m:r>
                            <m:rPr>
                              <m:sty m:val="bi"/>
                            </m:rPr>
                            <w:rPr>
                              <w:rFonts w:ascii="Cambria Math" w:hAnsi="Cambria Math" w:cs="Arial"/>
                              <w:color w:val="1F1F1F"/>
                              <w:lang w:val="pt-BR"/>
                            </w:rPr>
                            <m:t>j</m:t>
                          </m:r>
                        </m:sub>
                      </m:sSub>
                    </m:fName>
                    <m:e>
                      <m:d>
                        <m:dPr>
                          <m:ctrlPr>
                            <w:rPr>
                              <w:rFonts w:ascii="Cambria Math" w:hAnsi="Cambria Math" w:cs="Arial"/>
                              <w:b/>
                              <w:bCs/>
                              <w:i/>
                              <w:iCs/>
                              <w:color w:val="1F1F1F"/>
                              <w:lang w:val="pt-BR"/>
                            </w:rPr>
                          </m:ctrlPr>
                        </m:dPr>
                        <m:e>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R</m:t>
                              </m:r>
                            </m:e>
                            <m:sub>
                              <m:r>
                                <m:rPr>
                                  <m:sty m:val="bi"/>
                                </m:rPr>
                                <w:rPr>
                                  <w:rFonts w:ascii="Cambria Math" w:hAnsi="Cambria Math" w:cs="Arial"/>
                                  <w:color w:val="1F1F1F"/>
                                  <w:lang w:val="pt-BR"/>
                                </w:rPr>
                                <m:t>ij</m:t>
                              </m:r>
                            </m:sub>
                          </m:sSub>
                        </m:e>
                      </m:d>
                    </m:e>
                  </m:func>
                </m:e>
              </m:d>
            </m:e>
          </m:func>
        </m:oMath>
      </m:oMathPara>
    </w:p>
    <w:p w:rsidR="00B72324" w:rsidRPr="002B0C34" w:rsidRDefault="00B72324" w:rsidP="00B72324">
      <w:pPr>
        <w:pStyle w:val="NormalWeb"/>
        <w:spacing w:before="0" w:beforeAutospacing="0" w:after="240" w:afterAutospacing="0"/>
        <w:rPr>
          <w:rFonts w:ascii="Arial" w:hAnsi="Arial" w:cs="Arial"/>
          <w:color w:val="1F1F1F"/>
          <w:lang w:val="pt-BR"/>
        </w:rPr>
      </w:pPr>
    </w:p>
    <w:p w:rsidR="00B72324" w:rsidRDefault="00B72324" w:rsidP="00B72324">
      <w:pPr>
        <w:pStyle w:val="NormalWeb"/>
        <w:spacing w:before="0" w:beforeAutospacing="0" w:after="240" w:afterAutospacing="0"/>
        <w:rPr>
          <w:rFonts w:ascii="Arial" w:hAnsi="Arial" w:cs="Arial"/>
          <w:color w:val="1F1F1F"/>
          <w:lang w:val="pt-BR"/>
        </w:rPr>
      </w:pPr>
    </w:p>
    <w:p w:rsidR="00B72324" w:rsidRDefault="00B72324" w:rsidP="00B72324">
      <w:pPr>
        <w:pStyle w:val="NormalWeb"/>
        <w:spacing w:before="0" w:beforeAutospacing="0" w:after="240" w:afterAutospacing="0"/>
        <w:rPr>
          <w:rFonts w:ascii="Arial" w:hAnsi="Arial" w:cs="Arial"/>
          <w:color w:val="1F1F1F"/>
          <w:lang w:val="pt-BR"/>
        </w:rPr>
      </w:pPr>
    </w:p>
    <w:p w:rsidR="00B72324" w:rsidRDefault="00B72324" w:rsidP="00B72324">
      <w:pPr>
        <w:pStyle w:val="NormalWeb"/>
        <w:spacing w:before="0" w:beforeAutospacing="0" w:after="240" w:afterAutospacing="0"/>
        <w:rPr>
          <w:rFonts w:ascii="Arial" w:hAnsi="Arial" w:cs="Arial"/>
          <w:color w:val="1F1F1F"/>
          <w:lang w:val="pt-BR"/>
        </w:rPr>
      </w:pPr>
    </w:p>
    <w:p w:rsidR="00B72324" w:rsidRDefault="00B72324" w:rsidP="0099016E">
      <w:pPr>
        <w:pStyle w:val="Ttulo2"/>
        <w:spacing w:line="360" w:lineRule="auto"/>
        <w:jc w:val="both"/>
        <w:rPr>
          <w:sz w:val="28"/>
          <w:lang w:val="pt-BR"/>
        </w:rPr>
      </w:pPr>
      <w:r w:rsidRPr="008B0CF2">
        <w:rPr>
          <w:sz w:val="28"/>
          <w:lang w:val="pt-BR"/>
        </w:rPr>
        <w:lastRenderedPageBreak/>
        <w:t>ESTUDO DE CASO TOMADA DE DECISÃO SOB INCERTEZA NA POLÍTICA ANGOLANA (CENSO 2024)</w:t>
      </w:r>
    </w:p>
    <w:p w:rsidR="00B72324" w:rsidRPr="0099016E" w:rsidRDefault="00B72324" w:rsidP="00B72324">
      <w:pPr>
        <w:rPr>
          <w:rFonts w:cs="Times New Roman"/>
          <w:sz w:val="28"/>
          <w:lang w:val="pt-PT"/>
        </w:rPr>
      </w:pPr>
      <w:r w:rsidRPr="0099016E">
        <w:rPr>
          <w:rStyle w:val="Forte"/>
          <w:rFonts w:cs="Times New Roman"/>
          <w:color w:val="0A0A0A"/>
          <w:sz w:val="28"/>
          <w:shd w:val="clear" w:color="auto" w:fill="FFFFFF"/>
          <w:lang w:val="pt-PT"/>
        </w:rPr>
        <w:t>Objecto de Estudo:</w:t>
      </w:r>
      <w:r w:rsidRPr="0099016E">
        <w:rPr>
          <w:rFonts w:cs="Times New Roman"/>
          <w:sz w:val="28"/>
          <w:shd w:val="clear" w:color="auto" w:fill="FFFFFF"/>
          <w:lang w:val="pt-PT"/>
        </w:rPr>
        <w:t> Partidos Políticos de Angola (MPLA, UNITA, PRS, PHA)</w:t>
      </w:r>
      <w:r w:rsidRPr="0099016E">
        <w:rPr>
          <w:rFonts w:cs="Times New Roman"/>
          <w:sz w:val="28"/>
          <w:lang w:val="pt-PT"/>
        </w:rPr>
        <w:br/>
      </w:r>
      <w:r w:rsidRPr="0099016E">
        <w:rPr>
          <w:rStyle w:val="Forte"/>
          <w:rFonts w:cs="Times New Roman"/>
          <w:color w:val="0A0A0A"/>
          <w:sz w:val="28"/>
          <w:shd w:val="clear" w:color="auto" w:fill="FFFFFF"/>
          <w:lang w:val="pt-PT"/>
        </w:rPr>
        <w:t>Base de Dados:</w:t>
      </w:r>
      <w:r w:rsidRPr="0099016E">
        <w:rPr>
          <w:rFonts w:cs="Times New Roman"/>
          <w:sz w:val="28"/>
          <w:shd w:val="clear" w:color="auto" w:fill="FFFFFF"/>
          <w:lang w:val="pt-PT"/>
        </w:rPr>
        <w:t> INE (Censo 2024) e CNE (Eleições 2022)</w:t>
      </w:r>
    </w:p>
    <w:p w:rsidR="00B72324" w:rsidRPr="00CA3F99" w:rsidRDefault="00B72324" w:rsidP="00B72324">
      <w:pPr>
        <w:rPr>
          <w:lang w:val="pt-PT"/>
        </w:rPr>
      </w:pPr>
      <w:r w:rsidRPr="00CA3F99">
        <w:rPr>
          <w:lang w:val="pt-PT"/>
        </w:rPr>
        <w:t>No a</w:t>
      </w:r>
      <w:r>
        <w:rPr>
          <w:lang w:val="pt-PT"/>
        </w:rPr>
        <w:t>c</w:t>
      </w:r>
      <w:r w:rsidRPr="00CA3F99">
        <w:rPr>
          <w:lang w:val="pt-PT"/>
        </w:rPr>
        <w:t>tual contexto sociopolítico de Angola, a governação e o planeamento estratégico enfrentam desafios sem precedentes. A publicação dos dados definitivos do </w:t>
      </w:r>
      <w:r w:rsidRPr="00043B98">
        <w:rPr>
          <w:b/>
          <w:bCs/>
          <w:lang w:val="pt-PT"/>
        </w:rPr>
        <w:t>Censo 2024</w:t>
      </w:r>
      <w:r w:rsidRPr="00CA3F99">
        <w:rPr>
          <w:lang w:val="pt-PT"/>
        </w:rPr>
        <w:t>, que revelou uma população de aproximadamente </w:t>
      </w:r>
      <w:r w:rsidRPr="00043B98">
        <w:rPr>
          <w:b/>
          <w:bCs/>
          <w:lang w:val="pt-PT"/>
        </w:rPr>
        <w:t>36,6 milhões de habitantes</w:t>
      </w:r>
      <w:r w:rsidRPr="00CA3F99">
        <w:rPr>
          <w:lang w:val="pt-PT"/>
        </w:rPr>
        <w:t>, impõe aos decisores a necessidade de escolher caminhos políticos que respondam eficazmente a variáveis macroestruturais incertas. Este trabalho propõe a aplicação de modelos lógicos, matemáticos e probabilísticos da </w:t>
      </w:r>
      <w:r w:rsidRPr="00043B98">
        <w:rPr>
          <w:b/>
          <w:bCs/>
          <w:lang w:val="pt-PT"/>
        </w:rPr>
        <w:t>Teoria da Decisão sob Incerteza</w:t>
      </w:r>
      <w:r w:rsidRPr="00CA3F99">
        <w:rPr>
          <w:lang w:val="pt-PT"/>
        </w:rPr>
        <w:t>, visando identificar qual plataforma política (alternativa) oferece a melhor resposta aos possíveis estados da nação.</w:t>
      </w:r>
    </w:p>
    <w:p w:rsidR="00B72324" w:rsidRPr="00CA3F99" w:rsidRDefault="00B72324" w:rsidP="00B72324">
      <w:pPr>
        <w:rPr>
          <w:lang w:val="pt-PT"/>
        </w:rPr>
      </w:pPr>
      <w:r w:rsidRPr="00CA3F99">
        <w:rPr>
          <w:lang w:val="pt-PT"/>
        </w:rPr>
        <w:t>A investigação está estruturada em cinco fases fundamentais que garantem o rigor metodológico do processo decisório:</w:t>
      </w:r>
    </w:p>
    <w:p w:rsidR="00B72324" w:rsidRPr="00CC1883" w:rsidRDefault="00B72324" w:rsidP="00B72324">
      <w:pPr>
        <w:pStyle w:val="PargrafodaLista"/>
        <w:numPr>
          <w:ilvl w:val="0"/>
          <w:numId w:val="3"/>
        </w:numPr>
        <w:rPr>
          <w:lang w:val="pt-PT"/>
        </w:rPr>
      </w:pPr>
      <w:r w:rsidRPr="00CC1883">
        <w:rPr>
          <w:b/>
          <w:bCs/>
          <w:lang w:val="pt-PT"/>
        </w:rPr>
        <w:t>Estruturação e Definição do Problema:</w:t>
      </w:r>
      <w:r w:rsidRPr="00CC1883">
        <w:rPr>
          <w:lang w:val="pt-PT"/>
        </w:rPr>
        <w:t> O objeto central é a seleção da alternativa política mais resiliente perante a nova realidade demográfica. Aqui, identificamos as </w:t>
      </w:r>
      <w:r w:rsidRPr="00CC1883">
        <w:rPr>
          <w:b/>
          <w:bCs/>
          <w:lang w:val="pt-PT"/>
        </w:rPr>
        <w:t>variáveis de decisão</w:t>
      </w:r>
      <w:r w:rsidRPr="00CC1883">
        <w:rPr>
          <w:lang w:val="pt-PT"/>
        </w:rPr>
        <w:t> (as estratégias dos partidos como MPLA, UNITA, PRS e PHA) e as </w:t>
      </w:r>
      <w:r w:rsidRPr="00CC1883">
        <w:rPr>
          <w:b/>
          <w:bCs/>
          <w:lang w:val="pt-PT"/>
        </w:rPr>
        <w:t>variáveis de estado</w:t>
      </w:r>
      <w:r w:rsidRPr="00CC1883">
        <w:rPr>
          <w:lang w:val="pt-PT"/>
        </w:rPr>
        <w:t> ou "Estados da Natureza" (pressão urbana, desenvolvimento regional ou envelhecimento populacional), sobre as quais o decisor não possui controlo, mas que determinam o sucesso da escolha. Usou-se (pressão urbana),  porque é a realidade atual de Luanda e exige políticas de habitação e saneamento;  (</w:t>
      </w:r>
      <w:r>
        <w:rPr>
          <w:lang w:val="pt-PT"/>
        </w:rPr>
        <w:t>D</w:t>
      </w:r>
      <w:r w:rsidRPr="00CC1883">
        <w:rPr>
          <w:lang w:val="pt-PT"/>
        </w:rPr>
        <w:t xml:space="preserve">esenvolvimento regional) porque é a meta de desconcentração administrativa (Autarquias) e o </w:t>
      </w:r>
      <w:r>
        <w:rPr>
          <w:lang w:val="pt-PT"/>
        </w:rPr>
        <w:t>(Envelhecimento) porque é</w:t>
      </w:r>
      <w:r w:rsidRPr="00CC1883">
        <w:rPr>
          <w:lang w:val="pt-PT"/>
        </w:rPr>
        <w:t xml:space="preserve"> um desafio futuro para a reforma e saúde pública, já visível em certas camadas da população.</w:t>
      </w:r>
    </w:p>
    <w:p w:rsidR="00B72324" w:rsidRPr="007B0B56" w:rsidRDefault="00B72324" w:rsidP="00B72324">
      <w:pPr>
        <w:pStyle w:val="PargrafodaLista"/>
        <w:numPr>
          <w:ilvl w:val="0"/>
          <w:numId w:val="3"/>
        </w:numPr>
        <w:rPr>
          <w:lang w:val="pt-PT"/>
        </w:rPr>
      </w:pPr>
      <w:r w:rsidRPr="007B0B56">
        <w:rPr>
          <w:b/>
          <w:bCs/>
          <w:lang w:val="pt-PT"/>
        </w:rPr>
        <w:t>Atribuição de Valores e Equivalência Temporal:</w:t>
      </w:r>
      <w:r w:rsidRPr="007B0B56">
        <w:rPr>
          <w:lang w:val="pt-PT"/>
        </w:rPr>
        <w:t> Para que as alternativas sejam comparáveis, os resultados projetados são quantificados numa escala de utilidade (0 a 100), permitindo uma análise de "valor presente" do impacto social e político que cada partido pode gerar ao longo de um ciclo governativo.</w:t>
      </w:r>
    </w:p>
    <w:p w:rsidR="00B72324" w:rsidRPr="007B0B56" w:rsidRDefault="00B72324" w:rsidP="00B72324">
      <w:pPr>
        <w:pStyle w:val="PargrafodaLista"/>
        <w:numPr>
          <w:ilvl w:val="0"/>
          <w:numId w:val="3"/>
        </w:numPr>
        <w:rPr>
          <w:lang w:val="pt-PT"/>
        </w:rPr>
      </w:pPr>
      <w:r w:rsidRPr="007B0B56">
        <w:rPr>
          <w:b/>
          <w:bCs/>
          <w:lang w:val="pt-PT"/>
        </w:rPr>
        <w:t>Mensuração de Variáveis Determinísticas e Probabilísticas:</w:t>
      </w:r>
      <w:r w:rsidRPr="007B0B56">
        <w:rPr>
          <w:lang w:val="pt-PT"/>
        </w:rPr>
        <w:t xml:space="preserve"> O projeto analisa o impacto de dados concretos (número de assentos parlamentares e militantes) cruzando-os com a </w:t>
      </w:r>
      <w:r w:rsidRPr="007B0B56">
        <w:rPr>
          <w:lang w:val="pt-PT"/>
        </w:rPr>
        <w:lastRenderedPageBreak/>
        <w:t>probabilidade subjetiva de ocorrência de cenários de crise ou estabilidade, avaliando como cada alternativa se comporta sob diferentes pressões do Censo.</w:t>
      </w:r>
    </w:p>
    <w:p w:rsidR="00B72324" w:rsidRPr="007B0B56" w:rsidRDefault="00B72324" w:rsidP="00B72324">
      <w:pPr>
        <w:pStyle w:val="PargrafodaLista"/>
        <w:numPr>
          <w:ilvl w:val="0"/>
          <w:numId w:val="3"/>
        </w:numPr>
        <w:rPr>
          <w:lang w:val="pt-PT"/>
        </w:rPr>
      </w:pPr>
      <w:r w:rsidRPr="007B0B56">
        <w:rPr>
          <w:b/>
          <w:bCs/>
          <w:lang w:val="pt-PT"/>
        </w:rPr>
        <w:t>Elementos Subjetivos e Aversão ao Risco:</w:t>
      </w:r>
      <w:r w:rsidRPr="007B0B56">
        <w:rPr>
          <w:lang w:val="pt-PT"/>
        </w:rPr>
        <w:t> Reconhecendo que nenhum decisor é puramente neutro, o modelo incorpora critérios que medem a </w:t>
      </w:r>
      <w:r w:rsidRPr="007B0B56">
        <w:rPr>
          <w:b/>
          <w:bCs/>
          <w:lang w:val="pt-PT"/>
        </w:rPr>
        <w:t>preferência e aversão ao risco</w:t>
      </w:r>
      <w:r w:rsidRPr="007B0B56">
        <w:rPr>
          <w:lang w:val="pt-PT"/>
        </w:rPr>
        <w:t>. Através de critérios como </w:t>
      </w:r>
      <w:r w:rsidRPr="007B0B56">
        <w:rPr>
          <w:i/>
          <w:iCs/>
          <w:lang w:val="pt-PT"/>
        </w:rPr>
        <w:t>Wald</w:t>
      </w:r>
      <w:r w:rsidRPr="007B0B56">
        <w:rPr>
          <w:lang w:val="pt-PT"/>
        </w:rPr>
        <w:t> (pessimista) e </w:t>
      </w:r>
      <w:r w:rsidRPr="007B0B56">
        <w:rPr>
          <w:i/>
          <w:iCs/>
          <w:lang w:val="pt-PT"/>
        </w:rPr>
        <w:t>Savage</w:t>
      </w:r>
      <w:r w:rsidRPr="007B0B56">
        <w:rPr>
          <w:lang w:val="pt-PT"/>
        </w:rPr>
        <w:t> (arrependimento), quantificamos o peso da prudência e da audácia na escolha política angolana.</w:t>
      </w:r>
    </w:p>
    <w:p w:rsidR="00B72324" w:rsidRPr="007B0B56" w:rsidRDefault="00B72324" w:rsidP="00B72324">
      <w:pPr>
        <w:pStyle w:val="PargrafodaLista"/>
        <w:numPr>
          <w:ilvl w:val="0"/>
          <w:numId w:val="3"/>
        </w:numPr>
        <w:rPr>
          <w:lang w:val="pt-PT"/>
        </w:rPr>
      </w:pPr>
      <w:r w:rsidRPr="007B0B56">
        <w:rPr>
          <w:b/>
          <w:bCs/>
          <w:lang w:val="pt-PT"/>
        </w:rPr>
        <w:t>Convergência e Seleção da Alternativa:</w:t>
      </w:r>
      <w:r w:rsidRPr="007B0B56">
        <w:rPr>
          <w:lang w:val="pt-PT"/>
        </w:rPr>
        <w:t> O processo culmina na síntese numérica dos critérios de decisão. Este valor final não apenas ordena as alternativas, mas oferece ao decisor uma base científica, clareza e segurança para determinar qual partido apresenta a proposta mais robusta para o futuro demográfico de Angola.</w:t>
      </w:r>
    </w:p>
    <w:p w:rsidR="00B72324" w:rsidRPr="00043B98" w:rsidRDefault="00B72324" w:rsidP="00B72324">
      <w:pPr>
        <w:shd w:val="clear" w:color="auto" w:fill="FFFFFF"/>
        <w:spacing w:line="420" w:lineRule="atLeast"/>
        <w:jc w:val="left"/>
        <w:rPr>
          <w:rFonts w:ascii="Arial" w:eastAsia="Times New Roman" w:hAnsi="Arial" w:cs="Arial"/>
          <w:b/>
          <w:bCs/>
          <w:color w:val="0A0A0A"/>
          <w:kern w:val="0"/>
          <w:sz w:val="30"/>
          <w:szCs w:val="30"/>
          <w:lang w:val="pt-PT"/>
          <w14:ligatures w14:val="none"/>
        </w:rPr>
      </w:pPr>
      <w:r w:rsidRPr="00CA3F99">
        <w:rPr>
          <w:rFonts w:ascii="Arial" w:eastAsia="Times New Roman" w:hAnsi="Arial" w:cs="Arial"/>
          <w:noProof/>
          <w:color w:val="0A0A0A"/>
          <w:kern w:val="0"/>
          <w:sz w:val="28"/>
          <w:szCs w:val="28"/>
          <w14:ligatures w14:val="none"/>
        </w:rPr>
        <mc:AlternateContent>
          <mc:Choice Requires="wps">
            <w:drawing>
              <wp:inline distT="0" distB="0" distL="0" distR="0" wp14:anchorId="775E9FAC" wp14:editId="042090F6">
                <wp:extent cx="307975" cy="307975"/>
                <wp:effectExtent l="0" t="0" r="0" b="0"/>
                <wp:docPr id="3" name="Retângulo 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92831" id="Retângulo 3" o:spid="_x0000_s1026" alt="data:image/gif;base64,R0lGODlhAQABAIAAAP///wAAACH5BAEAAAAALAAAAAABAAEAAAICRAEAOw=="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" filled="f" stroked="f">
                <o:lock v:ext="edit" aspectratio="t"/>
                <w10:anchorlock/>
              </v:rect>
            </w:pict>
          </mc:Fallback>
        </mc:AlternateContent>
      </w:r>
      <w:r w:rsidRPr="00043B98">
        <w:rPr>
          <w:rFonts w:ascii="Arial" w:hAnsi="Arial" w:cs="Arial"/>
          <w:b/>
          <w:bCs/>
          <w:color w:val="0A0A0A"/>
          <w:sz w:val="30"/>
          <w:szCs w:val="30"/>
          <w:lang w:val="pt-PT"/>
        </w:rPr>
        <w:t xml:space="preserve"> </w:t>
      </w:r>
      <w:r w:rsidRPr="00E50EBB">
        <w:rPr>
          <w:b/>
          <w:sz w:val="28"/>
          <w:lang w:val="pt-PT"/>
        </w:rPr>
        <w:t>Matriz de Decisão (Valores de Utilidade 0-100)</w:t>
      </w:r>
    </w:p>
    <w:p w:rsidR="00B72324" w:rsidRPr="00043B98" w:rsidRDefault="00B72324" w:rsidP="00B72324">
      <w:pPr>
        <w:rPr>
          <w:lang w:val="pt-PT"/>
        </w:rPr>
      </w:pPr>
      <w:r w:rsidRPr="00043B98">
        <w:rPr>
          <w:lang w:val="pt-PT"/>
        </w:rPr>
        <w:t>Os valores de eficácia (0-100) foram atribuídos através de uma análise qualitativa dos </w:t>
      </w:r>
      <w:r w:rsidRPr="00043B98">
        <w:rPr>
          <w:b/>
          <w:bCs/>
          <w:lang w:val="pt-PT"/>
        </w:rPr>
        <w:t>Manifestos Eleitorais (2022)</w:t>
      </w:r>
      <w:r w:rsidRPr="00043B98">
        <w:rPr>
          <w:lang w:val="pt-PT"/>
        </w:rPr>
        <w:t> de cada partido em contraste com os desafios do Censo.</w:t>
      </w:r>
    </w:p>
    <w:p w:rsidR="00B72324" w:rsidRPr="00E50EBB" w:rsidRDefault="00B72324" w:rsidP="00B72324">
      <w:pPr>
        <w:pStyle w:val="Legenda"/>
        <w:keepNext/>
        <w:rPr>
          <w:color w:val="auto"/>
          <w:sz w:val="20"/>
          <w:lang w:val="pt-PT"/>
        </w:rPr>
      </w:pPr>
      <w:r w:rsidRPr="00E50EBB">
        <w:rPr>
          <w:b/>
          <w:color w:val="auto"/>
          <w:sz w:val="20"/>
          <w:lang w:val="pt-PT"/>
        </w:rPr>
        <w:t xml:space="preserve">Tabela </w:t>
      </w:r>
      <w:r w:rsidRPr="00786780">
        <w:rPr>
          <w:b/>
          <w:color w:val="auto"/>
          <w:sz w:val="20"/>
        </w:rPr>
        <w:fldChar w:fldCharType="begin"/>
      </w:r>
      <w:r w:rsidRPr="00E50EBB">
        <w:rPr>
          <w:b/>
          <w:color w:val="auto"/>
          <w:sz w:val="20"/>
          <w:lang w:val="pt-PT"/>
        </w:rPr>
        <w:instrText xml:space="preserve"> SEQ Tabela \* ARABIC </w:instrText>
      </w:r>
      <w:r w:rsidRPr="00786780">
        <w:rPr>
          <w:b/>
          <w:color w:val="auto"/>
          <w:sz w:val="20"/>
        </w:rPr>
        <w:fldChar w:fldCharType="separate"/>
      </w:r>
      <w:r w:rsidR="00140814">
        <w:rPr>
          <w:b/>
          <w:noProof/>
          <w:color w:val="auto"/>
          <w:sz w:val="20"/>
          <w:lang w:val="pt-PT"/>
        </w:rPr>
        <w:t>1</w:t>
      </w:r>
      <w:r w:rsidRPr="00786780">
        <w:rPr>
          <w:b/>
          <w:color w:val="auto"/>
          <w:sz w:val="20"/>
        </w:rPr>
        <w:fldChar w:fldCharType="end"/>
      </w:r>
      <w:r w:rsidRPr="00E50EBB">
        <w:rPr>
          <w:b/>
          <w:color w:val="auto"/>
          <w:sz w:val="20"/>
          <w:lang w:val="pt-PT"/>
        </w:rPr>
        <w:t>:</w:t>
      </w:r>
      <w:r w:rsidRPr="00E50EBB">
        <w:rPr>
          <w:color w:val="auto"/>
          <w:sz w:val="20"/>
          <w:lang w:val="pt-PT"/>
        </w:rPr>
        <w:t xml:space="preserve"> Matriz de Decisão</w:t>
      </w:r>
      <w:r>
        <w:rPr>
          <w:color w:val="auto"/>
          <w:sz w:val="20"/>
          <w:lang w:val="pt-PT"/>
        </w:rPr>
        <w:t xml:space="preserve"> - </w:t>
      </w:r>
      <w:r w:rsidRPr="001E026C">
        <w:rPr>
          <w:color w:val="auto"/>
          <w:sz w:val="20"/>
          <w:lang w:val="pt-PT"/>
        </w:rPr>
        <w:t>Ações possíveis por diferentes estados da natureza</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1978"/>
        <w:gridCol w:w="1862"/>
        <w:gridCol w:w="2196"/>
        <w:gridCol w:w="1516"/>
      </w:tblGrid>
      <w:tr w:rsidR="00B72324" w:rsidRPr="00043B98" w:rsidTr="006D319F">
        <w:tc>
          <w:tcPr>
            <w:tcW w:w="0" w:type="auto"/>
            <w:tcMar>
              <w:top w:w="120" w:type="dxa"/>
              <w:left w:w="0" w:type="dxa"/>
              <w:bottom w:w="120" w:type="dxa"/>
              <w:right w:w="240" w:type="dxa"/>
            </w:tcMar>
            <w:vAlign w:val="center"/>
            <w:hideMark/>
          </w:tcPr>
          <w:p w:rsidR="00B72324" w:rsidRPr="00E50EBB" w:rsidRDefault="00B72324" w:rsidP="006D319F">
            <w:pPr>
              <w:spacing w:after="0"/>
              <w:jc w:val="center"/>
              <w:rPr>
                <w:rFonts w:eastAsia="Times New Roman"/>
                <w:b/>
                <w:kern w:val="0"/>
                <w14:ligatures w14:val="none"/>
              </w:rPr>
            </w:pPr>
            <w:r w:rsidRPr="00E50EBB">
              <w:rPr>
                <w:b/>
                <w:shd w:val="clear" w:color="auto" w:fill="FFFFFF"/>
              </w:rPr>
              <w:t>Alternativa</w:t>
            </w:r>
            <w:r>
              <w:rPr>
                <w:b/>
                <w:shd w:val="clear" w:color="auto" w:fill="FFFFFF"/>
              </w:rPr>
              <w:t>\acção</w:t>
            </w:r>
            <w:r w:rsidRPr="00E50EBB">
              <w:rPr>
                <w:b/>
                <w:shd w:val="clear" w:color="auto" w:fill="FFFFFF"/>
              </w:rPr>
              <w:t xml:space="preserve"> (Partido)</w:t>
            </w:r>
          </w:p>
        </w:tc>
        <w:tc>
          <w:tcPr>
            <w:tcW w:w="0" w:type="auto"/>
            <w:tcMar>
              <w:top w:w="120" w:type="dxa"/>
              <w:left w:w="0" w:type="dxa"/>
              <w:bottom w:w="120" w:type="dxa"/>
              <w:right w:w="240" w:type="dxa"/>
            </w:tcMar>
            <w:vAlign w:val="center"/>
            <w:hideMark/>
          </w:tcPr>
          <w:p w:rsidR="00B72324" w:rsidRPr="00E50EBB" w:rsidRDefault="00B72324" w:rsidP="006D319F">
            <w:pPr>
              <w:spacing w:after="0"/>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p w:rsidR="00B72324" w:rsidRPr="00E50EBB" w:rsidRDefault="00B72324" w:rsidP="006D319F">
            <w:pPr>
              <w:spacing w:after="0"/>
              <w:jc w:val="center"/>
              <w:rPr>
                <w:rFonts w:eastAsia="Times New Roman"/>
                <w:b/>
                <w:kern w:val="0"/>
                <w:lang w:val="pt-PT"/>
                <w14:ligatures w14:val="none"/>
              </w:rPr>
            </w:pPr>
          </w:p>
        </w:tc>
        <w:tc>
          <w:tcPr>
            <w:tcW w:w="0" w:type="auto"/>
            <w:tcMar>
              <w:top w:w="120" w:type="dxa"/>
              <w:left w:w="0" w:type="dxa"/>
              <w:bottom w:w="120" w:type="dxa"/>
              <w:right w:w="240" w:type="dxa"/>
            </w:tcMar>
            <w:vAlign w:val="center"/>
            <w:hideMark/>
          </w:tcPr>
          <w:p w:rsidR="00B72324" w:rsidRPr="00DE2FAC" w:rsidRDefault="00B72324" w:rsidP="006D319F">
            <w:pPr>
              <w:spacing w:after="0"/>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Pr="00DE2FAC" w:rsidRDefault="00B72324" w:rsidP="006D319F">
            <w:pPr>
              <w:spacing w:after="0"/>
              <w:jc w:val="center"/>
              <w:rPr>
                <w:rFonts w:eastAsia="Times New Roman"/>
                <w:b/>
                <w:kern w:val="0"/>
                <w:lang w:val="pt-PT"/>
                <w14:ligatures w14:val="none"/>
              </w:rPr>
            </w:pPr>
            <w:r w:rsidRPr="00E50EBB">
              <w:rPr>
                <w:rFonts w:eastAsia="Times New Roman"/>
                <w:b/>
                <w:kern w:val="0"/>
                <w:lang w:val="pt-PT"/>
                <w14:ligatures w14:val="none"/>
              </w:rPr>
              <w:t>(Regional)</w:t>
            </w:r>
          </w:p>
        </w:tc>
        <w:tc>
          <w:tcPr>
            <w:tcW w:w="0" w:type="auto"/>
            <w:tcMar>
              <w:top w:w="120" w:type="dxa"/>
              <w:left w:w="0" w:type="dxa"/>
              <w:bottom w:w="120" w:type="dxa"/>
              <w:right w:w="240" w:type="dxa"/>
            </w:tcMar>
            <w:vAlign w:val="center"/>
            <w:hideMark/>
          </w:tcPr>
          <w:p w:rsidR="00B72324" w:rsidRPr="00E50EBB" w:rsidRDefault="00B72324" w:rsidP="006D319F">
            <w:pPr>
              <w:spacing w:after="0"/>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Pr="00E50EBB" w:rsidRDefault="00B72324" w:rsidP="006D319F">
            <w:pPr>
              <w:spacing w:after="0"/>
              <w:jc w:val="center"/>
              <w:rPr>
                <w:rFonts w:eastAsia="Times New Roman"/>
                <w:b/>
                <w:kern w:val="0"/>
                <w:lang w:val="pt-PT"/>
                <w14:ligatures w14:val="none"/>
              </w:rPr>
            </w:pPr>
            <w:r w:rsidRPr="00DE2FAC">
              <w:rPr>
                <w:rFonts w:eastAsia="Times New Roman"/>
                <w:b/>
                <w:kern w:val="0"/>
                <w:lang w:val="pt-PT"/>
                <w14:ligatures w14:val="none"/>
              </w:rPr>
              <w:t>(Social)</w:t>
            </w:r>
          </w:p>
        </w:tc>
        <w:tc>
          <w:tcPr>
            <w:tcW w:w="0" w:type="auto"/>
            <w:tcMar>
              <w:top w:w="120" w:type="dxa"/>
              <w:left w:w="0" w:type="dxa"/>
              <w:bottom w:w="120" w:type="dxa"/>
              <w:right w:w="0" w:type="dxa"/>
            </w:tcMar>
            <w:vAlign w:val="center"/>
            <w:hideMark/>
          </w:tcPr>
          <w:p w:rsidR="00B72324" w:rsidRPr="00E50EBB" w:rsidRDefault="00B72324" w:rsidP="006D319F">
            <w:pPr>
              <w:spacing w:after="0"/>
              <w:jc w:val="center"/>
              <w:rPr>
                <w:rFonts w:eastAsia="Times New Roman"/>
                <w:b/>
                <w:kern w:val="0"/>
                <w14:ligatures w14:val="none"/>
              </w:rPr>
            </w:pPr>
            <w:r w:rsidRPr="00E50EBB">
              <w:rPr>
                <w:rFonts w:eastAsia="Times New Roman"/>
                <w:b/>
                <w:kern w:val="0"/>
                <w14:ligatures w14:val="none"/>
              </w:rPr>
              <w:t>Fonte dos Dados Políticos</w:t>
            </w:r>
          </w:p>
        </w:tc>
      </w:tr>
      <w:tr w:rsidR="00B72324" w:rsidRPr="00043B98" w:rsidTr="006D319F">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70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60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80</w:t>
            </w:r>
          </w:p>
        </w:tc>
        <w:tc>
          <w:tcPr>
            <w:tcW w:w="0" w:type="auto"/>
            <w:tcMar>
              <w:top w:w="180" w:type="dxa"/>
              <w:left w:w="0" w:type="dxa"/>
              <w:bottom w:w="180" w:type="dxa"/>
              <w:right w:w="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Acórdão nº 769/2022 (CNE/TC)</w:t>
            </w:r>
          </w:p>
        </w:tc>
      </w:tr>
      <w:tr w:rsidR="00B72324" w:rsidRPr="00043B98" w:rsidTr="006D319F">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75</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85</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60</w:t>
            </w:r>
          </w:p>
        </w:tc>
        <w:tc>
          <w:tcPr>
            <w:tcW w:w="0" w:type="auto"/>
            <w:tcMar>
              <w:top w:w="180" w:type="dxa"/>
              <w:left w:w="0" w:type="dxa"/>
              <w:bottom w:w="180" w:type="dxa"/>
              <w:right w:w="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Manifesto FPU (2022)</w:t>
            </w:r>
          </w:p>
        </w:tc>
      </w:tr>
      <w:tr w:rsidR="00B72324" w:rsidRPr="00043B98" w:rsidTr="006D319F">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Pr>
                <w:rFonts w:eastAsia="Times New Roman"/>
                <w:kern w:val="0"/>
                <w14:ligatures w14:val="none"/>
              </w:rPr>
              <w:lastRenderedPageBreak/>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30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90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40</w:t>
            </w:r>
          </w:p>
        </w:tc>
        <w:tc>
          <w:tcPr>
            <w:tcW w:w="0" w:type="auto"/>
            <w:tcMar>
              <w:top w:w="180" w:type="dxa"/>
              <w:left w:w="0" w:type="dxa"/>
              <w:bottom w:w="180" w:type="dxa"/>
              <w:right w:w="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Programa de Governação PRS</w:t>
            </w:r>
          </w:p>
        </w:tc>
      </w:tr>
      <w:tr w:rsidR="00B72324" w:rsidRPr="00043B98" w:rsidTr="006D319F">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50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40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55</w:t>
            </w:r>
          </w:p>
        </w:tc>
        <w:tc>
          <w:tcPr>
            <w:tcW w:w="0" w:type="auto"/>
            <w:tcMar>
              <w:top w:w="180" w:type="dxa"/>
              <w:left w:w="0" w:type="dxa"/>
              <w:bottom w:w="180" w:type="dxa"/>
              <w:right w:w="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Manifesto Humanista (2022)</w:t>
            </w:r>
          </w:p>
        </w:tc>
      </w:tr>
    </w:tbl>
    <w:p w:rsidR="00B72324" w:rsidRPr="00CA3F99" w:rsidRDefault="00B72324" w:rsidP="00B72324">
      <w:pPr>
        <w:shd w:val="clear" w:color="auto" w:fill="FFFFFF"/>
        <w:spacing w:after="0" w:line="360" w:lineRule="atLeast"/>
        <w:jc w:val="left"/>
        <w:rPr>
          <w:rFonts w:ascii="Arial" w:eastAsia="Times New Roman" w:hAnsi="Arial" w:cs="Arial"/>
          <w:color w:val="0A0A0A"/>
          <w:kern w:val="0"/>
          <w:sz w:val="28"/>
          <w:szCs w:val="28"/>
          <w:lang w:val="pt-PT"/>
          <w14:ligatures w14:val="none"/>
        </w:rPr>
      </w:pPr>
    </w:p>
    <w:p w:rsidR="00B72324" w:rsidRDefault="00B72324" w:rsidP="00B72324">
      <w:pPr>
        <w:jc w:val="center"/>
        <w:rPr>
          <w:lang w:val="pt-BR"/>
        </w:rPr>
      </w:pPr>
      <w:r w:rsidRPr="00AA16D1">
        <w:rPr>
          <w:b/>
          <w:lang w:val="pt-BR"/>
        </w:rPr>
        <w:t>Fonte:</w:t>
      </w:r>
      <w:r>
        <w:rPr>
          <w:lang w:val="pt-BR"/>
        </w:rPr>
        <w:t xml:space="preserve"> Elaborado pelo autor (2026)</w:t>
      </w:r>
    </w:p>
    <w:p w:rsidR="00B72324" w:rsidRPr="0099016E" w:rsidRDefault="00B72324" w:rsidP="00B72324">
      <w:pPr>
        <w:rPr>
          <w:rFonts w:cs="Times New Roman"/>
          <w:b/>
          <w:bCs/>
          <w:color w:val="0A0A0A"/>
          <w:sz w:val="28"/>
          <w:szCs w:val="30"/>
          <w:shd w:val="clear" w:color="auto" w:fill="FFFFFF"/>
          <w:lang w:val="pt-PT"/>
        </w:rPr>
      </w:pPr>
      <w:r w:rsidRPr="0099016E">
        <w:rPr>
          <w:rFonts w:cs="Times New Roman"/>
          <w:b/>
          <w:bCs/>
          <w:color w:val="0A0A0A"/>
          <w:sz w:val="28"/>
          <w:szCs w:val="30"/>
          <w:shd w:val="clear" w:color="auto" w:fill="FFFFFF"/>
          <w:lang w:val="pt-PT"/>
        </w:rPr>
        <w:t>Aplicação dos Cinco Critérios</w:t>
      </w:r>
    </w:p>
    <w:p w:rsidR="00B72324" w:rsidRPr="00DB303A" w:rsidRDefault="00B72324" w:rsidP="00B72324">
      <w:pPr>
        <w:pStyle w:val="PargrafodaLista"/>
        <w:numPr>
          <w:ilvl w:val="0"/>
          <w:numId w:val="5"/>
        </w:numPr>
        <w:rPr>
          <w:b/>
          <w:lang w:val="pt-PT"/>
        </w:rPr>
      </w:pPr>
      <w:r w:rsidRPr="00DB303A">
        <w:rPr>
          <w:b/>
          <w:lang w:val="pt-PT"/>
        </w:rPr>
        <w:t>Critério Maximax (Otimista)</w:t>
      </w:r>
    </w:p>
    <w:p w:rsidR="00B72324" w:rsidRPr="00DB303A" w:rsidRDefault="00B72324" w:rsidP="00B72324">
      <w:pPr>
        <w:rPr>
          <w:lang w:val="pt-PT"/>
        </w:rPr>
      </w:pPr>
      <w:r w:rsidRPr="00DB303A">
        <w:rPr>
          <w:lang w:val="pt-PT"/>
        </w:rPr>
        <w:t>Trata-se de um critério em que a solução ótima consiste em selecionar o mais elevado resultado, dentre os maiores valores da diferentes estratégias, segundo os diferentes estados da natureza. Daí o nome Maximax. Como a decisão busca maximizar dentre os máximos resultados, pode-se perfeitamente afirmar que o uso desse critério, próprio a uma pessoa decididamente otimista, que dificilmente pode ser considerado como um jogador.</w:t>
      </w:r>
    </w:p>
    <w:p w:rsidR="00B72324" w:rsidRPr="00B221CD" w:rsidRDefault="00B72324" w:rsidP="00B72324">
      <w:pPr>
        <w:pStyle w:val="Legenda"/>
        <w:keepNext/>
        <w:rPr>
          <w:color w:val="000000" w:themeColor="text1"/>
          <w:sz w:val="20"/>
          <w:lang w:val="pt-PT"/>
        </w:rPr>
      </w:pPr>
      <w:r w:rsidRPr="00B221CD">
        <w:rPr>
          <w:b/>
          <w:color w:val="000000" w:themeColor="text1"/>
          <w:sz w:val="20"/>
          <w:lang w:val="pt-PT"/>
        </w:rPr>
        <w:t xml:space="preserve">Tabela </w:t>
      </w:r>
      <w:r w:rsidRPr="00B221CD">
        <w:rPr>
          <w:b/>
          <w:color w:val="000000" w:themeColor="text1"/>
          <w:sz w:val="20"/>
        </w:rPr>
        <w:fldChar w:fldCharType="begin"/>
      </w:r>
      <w:r w:rsidRPr="00B221CD">
        <w:rPr>
          <w:b/>
          <w:color w:val="000000" w:themeColor="text1"/>
          <w:sz w:val="20"/>
          <w:lang w:val="pt-PT"/>
        </w:rPr>
        <w:instrText xml:space="preserve"> SEQ Tabela \* ARABIC </w:instrText>
      </w:r>
      <w:r w:rsidRPr="00B221CD">
        <w:rPr>
          <w:b/>
          <w:color w:val="000000" w:themeColor="text1"/>
          <w:sz w:val="20"/>
        </w:rPr>
        <w:fldChar w:fldCharType="separate"/>
      </w:r>
      <w:r w:rsidR="00140814">
        <w:rPr>
          <w:b/>
          <w:noProof/>
          <w:color w:val="000000" w:themeColor="text1"/>
          <w:sz w:val="20"/>
          <w:lang w:val="pt-PT"/>
        </w:rPr>
        <w:t>2</w:t>
      </w:r>
      <w:r w:rsidRPr="00B221CD">
        <w:rPr>
          <w:b/>
          <w:color w:val="000000" w:themeColor="text1"/>
          <w:sz w:val="20"/>
        </w:rPr>
        <w:fldChar w:fldCharType="end"/>
      </w:r>
      <w:r w:rsidRPr="00B221CD">
        <w:rPr>
          <w:b/>
          <w:color w:val="000000" w:themeColor="text1"/>
          <w:sz w:val="20"/>
          <w:lang w:val="pt-PT"/>
        </w:rPr>
        <w:t>:</w:t>
      </w:r>
      <w:r w:rsidRPr="00B221CD">
        <w:rPr>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Pr="00DB303A" w:rsidRDefault="00B72324" w:rsidP="006D319F">
            <w:pPr>
              <w:jc w:val="center"/>
              <w:rPr>
                <w:b/>
                <w:shd w:val="clear" w:color="auto" w:fill="FFFFFF"/>
                <w:lang w:val="pt-PT"/>
              </w:rPr>
            </w:pPr>
            <w:r w:rsidRPr="00DB303A">
              <w:rPr>
                <w:b/>
                <w:shd w:val="clear" w:color="auto" w:fill="FFFFFF"/>
                <w:lang w:val="pt-PT"/>
              </w:rPr>
              <w:t>Maiores</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80</w:t>
            </w:r>
          </w:p>
        </w:tc>
        <w:tc>
          <w:tcPr>
            <w:tcW w:w="1052" w:type="dxa"/>
          </w:tcPr>
          <w:p w:rsidR="00B72324" w:rsidRDefault="00B72324" w:rsidP="006D319F">
            <w:pPr>
              <w:jc w:val="center"/>
              <w:rPr>
                <w:rFonts w:ascii="Arial" w:hAnsi="Arial" w:cs="Arial"/>
                <w:b/>
                <w:bCs/>
                <w:color w:val="0A0A0A"/>
                <w:sz w:val="30"/>
                <w:szCs w:val="30"/>
                <w:shd w:val="clear" w:color="auto" w:fill="FFFFFF"/>
                <w:lang w:val="pt-PT"/>
              </w:rPr>
            </w:pPr>
            <w:r w:rsidRPr="00043B98">
              <w:rPr>
                <w:rFonts w:eastAsia="Times New Roman"/>
                <w:kern w:val="0"/>
                <w14:ligatures w14:val="none"/>
              </w:rPr>
              <w:t>80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tcPr>
          <w:p w:rsidR="00B72324" w:rsidRDefault="00B72324" w:rsidP="006D319F">
            <w:pPr>
              <w:jc w:val="center"/>
              <w:rPr>
                <w:rFonts w:ascii="Arial" w:hAnsi="Arial" w:cs="Arial"/>
                <w:b/>
                <w:bCs/>
                <w:color w:val="0A0A0A"/>
                <w:sz w:val="30"/>
                <w:szCs w:val="30"/>
                <w:shd w:val="clear" w:color="auto" w:fill="FFFFFF"/>
                <w:lang w:val="pt-PT"/>
              </w:rPr>
            </w:pPr>
            <w:r w:rsidRPr="00043B98">
              <w:rPr>
                <w:rFonts w:eastAsia="Times New Roman"/>
                <w:kern w:val="0"/>
                <w14:ligatures w14:val="none"/>
              </w:rPr>
              <w:t>85</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8EAADB" w:themeFill="accent1" w:themeFillTint="99"/>
          </w:tcPr>
          <w:p w:rsidR="00B72324" w:rsidRPr="00DB303A" w:rsidRDefault="00B72324" w:rsidP="006D319F">
            <w:pPr>
              <w:jc w:val="center"/>
              <w:rPr>
                <w:rFonts w:ascii="Arial" w:hAnsi="Arial" w:cs="Arial"/>
                <w:b/>
                <w:bCs/>
                <w:color w:val="0A0A0A"/>
                <w:sz w:val="30"/>
                <w:szCs w:val="30"/>
                <w:shd w:val="clear" w:color="auto" w:fill="FFFFFF"/>
                <w:lang w:val="pt-PT"/>
              </w:rPr>
            </w:pPr>
            <w:r w:rsidRPr="00DB303A">
              <w:rPr>
                <w:rFonts w:eastAsia="Times New Roman"/>
                <w:b/>
                <w:kern w:val="0"/>
                <w14:ligatures w14:val="none"/>
              </w:rPr>
              <w:t>90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tcPr>
          <w:p w:rsidR="00B72324" w:rsidRDefault="00B72324" w:rsidP="006D319F">
            <w:pPr>
              <w:jc w:val="center"/>
              <w:rPr>
                <w:rFonts w:ascii="Arial" w:hAnsi="Arial" w:cs="Arial"/>
                <w:b/>
                <w:bCs/>
                <w:color w:val="0A0A0A"/>
                <w:sz w:val="30"/>
                <w:szCs w:val="30"/>
                <w:shd w:val="clear" w:color="auto" w:fill="FFFFFF"/>
                <w:lang w:val="pt-PT"/>
              </w:rPr>
            </w:pPr>
            <w:r w:rsidRPr="00043B98">
              <w:rPr>
                <w:rFonts w:eastAsia="Times New Roman"/>
                <w:kern w:val="0"/>
                <w14:ligatures w14:val="none"/>
              </w:rPr>
              <w:t>55</w:t>
            </w:r>
          </w:p>
        </w:tc>
      </w:tr>
    </w:tbl>
    <w:p w:rsidR="00B72324" w:rsidRDefault="00B72324" w:rsidP="00B72324">
      <w:pPr>
        <w:jc w:val="center"/>
        <w:rPr>
          <w:lang w:val="pt-BR"/>
        </w:rPr>
      </w:pPr>
      <w:r w:rsidRPr="00AA16D1">
        <w:rPr>
          <w:b/>
          <w:lang w:val="pt-BR"/>
        </w:rPr>
        <w:t>Fonte:</w:t>
      </w:r>
      <w:r>
        <w:rPr>
          <w:lang w:val="pt-BR"/>
        </w:rPr>
        <w:t xml:space="preserve"> Elaborado pelo autor (2026)</w:t>
      </w:r>
    </w:p>
    <w:p w:rsidR="00B72324" w:rsidRDefault="00B72324" w:rsidP="00B72324">
      <w:pPr>
        <w:rPr>
          <w:lang w:val="pt-PT"/>
        </w:rPr>
      </w:pPr>
      <w:r w:rsidRPr="00A217CD">
        <w:rPr>
          <w:b/>
          <w:lang w:val="pt-PT"/>
        </w:rPr>
        <w:t>Decisão:</w:t>
      </w:r>
      <w:r w:rsidRPr="00786780">
        <w:rPr>
          <w:lang w:val="pt-PT"/>
        </w:rPr>
        <w:t> Escolhe-se o PRS (90), pois se o cenário for de descentralização e desenvolvimento regional (sua principal bandeira), é o que teria maior sucesso.</w:t>
      </w:r>
    </w:p>
    <w:p w:rsidR="00B72324" w:rsidRDefault="00B72324" w:rsidP="00B72324">
      <w:pPr>
        <w:rPr>
          <w:lang w:val="pt-PT"/>
        </w:rPr>
      </w:pPr>
    </w:p>
    <w:p w:rsidR="00B72324" w:rsidRDefault="00B72324" w:rsidP="00B72324">
      <w:pPr>
        <w:pStyle w:val="PargrafodaLista"/>
        <w:numPr>
          <w:ilvl w:val="0"/>
          <w:numId w:val="5"/>
        </w:numPr>
        <w:rPr>
          <w:b/>
        </w:rPr>
      </w:pPr>
      <w:r w:rsidRPr="00B221CD">
        <w:rPr>
          <w:b/>
        </w:rPr>
        <w:lastRenderedPageBreak/>
        <w:t>Wald (Pessimista / Maximin)</w:t>
      </w:r>
    </w:p>
    <w:p w:rsidR="00B72324" w:rsidRPr="00DF46D3" w:rsidRDefault="00B72324" w:rsidP="00B72324">
      <w:pPr>
        <w:rPr>
          <w:lang w:val="pt-PT"/>
        </w:rPr>
      </w:pPr>
      <w:r w:rsidRPr="00B221CD">
        <w:rPr>
          <w:lang w:val="pt-PT"/>
        </w:rPr>
        <w:t xml:space="preserve">Trata-se de um critério também muito simples. O argumento é praticamente o inverso do critério Maximax, já que apresenta como solução o mais elevado resultado dentre os menores valores alcançados pelas diferentes estratégias, segundo os diferentes estados da natureza. Por essa razão, esse critério pode ser chamado de Maximin, ou seja, maximizar </w:t>
      </w:r>
      <w:r w:rsidRPr="00DF46D3">
        <w:rPr>
          <w:lang w:val="pt-PT"/>
        </w:rPr>
        <w:t>dentre os valores de resposta.</w:t>
      </w:r>
    </w:p>
    <w:p w:rsidR="00B72324" w:rsidRPr="00B221CD" w:rsidRDefault="00B72324" w:rsidP="00B72324">
      <w:pPr>
        <w:pStyle w:val="Legenda"/>
        <w:keepNext/>
        <w:ind w:left="360"/>
        <w:rPr>
          <w:color w:val="000000" w:themeColor="text1"/>
          <w:sz w:val="20"/>
          <w:lang w:val="pt-PT"/>
        </w:rPr>
      </w:pPr>
      <w:r w:rsidRPr="00B221CD">
        <w:rPr>
          <w:b/>
          <w:color w:val="000000" w:themeColor="text1"/>
          <w:sz w:val="20"/>
          <w:lang w:val="pt-PT"/>
        </w:rPr>
        <w:t xml:space="preserve">Tabela </w:t>
      </w:r>
      <w:r w:rsidRPr="00B221CD">
        <w:rPr>
          <w:b/>
          <w:color w:val="000000" w:themeColor="text1"/>
          <w:sz w:val="20"/>
        </w:rPr>
        <w:fldChar w:fldCharType="begin"/>
      </w:r>
      <w:r w:rsidRPr="00B221CD">
        <w:rPr>
          <w:b/>
          <w:color w:val="000000" w:themeColor="text1"/>
          <w:sz w:val="20"/>
          <w:lang w:val="pt-PT"/>
        </w:rPr>
        <w:instrText xml:space="preserve"> SEQ Tabela \* ARABIC </w:instrText>
      </w:r>
      <w:r w:rsidRPr="00B221CD">
        <w:rPr>
          <w:b/>
          <w:color w:val="000000" w:themeColor="text1"/>
          <w:sz w:val="20"/>
        </w:rPr>
        <w:fldChar w:fldCharType="separate"/>
      </w:r>
      <w:r w:rsidR="00140814">
        <w:rPr>
          <w:b/>
          <w:noProof/>
          <w:color w:val="000000" w:themeColor="text1"/>
          <w:sz w:val="20"/>
          <w:lang w:val="pt-PT"/>
        </w:rPr>
        <w:t>3</w:t>
      </w:r>
      <w:r w:rsidRPr="00B221CD">
        <w:rPr>
          <w:b/>
          <w:color w:val="000000" w:themeColor="text1"/>
          <w:sz w:val="20"/>
        </w:rPr>
        <w:fldChar w:fldCharType="end"/>
      </w:r>
      <w:r w:rsidRPr="00B221CD">
        <w:rPr>
          <w:b/>
          <w:color w:val="000000" w:themeColor="text1"/>
          <w:sz w:val="20"/>
          <w:lang w:val="pt-PT"/>
        </w:rPr>
        <w:t>:</w:t>
      </w:r>
      <w:r w:rsidRPr="00B221CD">
        <w:rPr>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Default="00B72324" w:rsidP="006D319F">
            <w:pPr>
              <w:jc w:val="center"/>
              <w:rPr>
                <w:b/>
                <w:shd w:val="clear" w:color="auto" w:fill="FFFFFF"/>
                <w:lang w:val="pt-PT"/>
              </w:rPr>
            </w:pPr>
            <w:r>
              <w:rPr>
                <w:b/>
                <w:shd w:val="clear" w:color="auto" w:fill="FFFFFF"/>
                <w:lang w:val="pt-PT"/>
              </w:rPr>
              <w:t xml:space="preserve">Menor </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80</w:t>
            </w:r>
          </w:p>
        </w:tc>
        <w:tc>
          <w:tcPr>
            <w:tcW w:w="1052" w:type="dxa"/>
            <w:shd w:val="clear" w:color="auto" w:fill="8EAADB" w:themeFill="accent1" w:themeFillTint="99"/>
          </w:tcPr>
          <w:p w:rsidR="00B72324" w:rsidRPr="00DF46D3" w:rsidRDefault="00B72324" w:rsidP="006D319F">
            <w:pPr>
              <w:jc w:val="center"/>
              <w:rPr>
                <w:b/>
                <w:color w:val="000000" w:themeColor="text1"/>
              </w:rPr>
            </w:pPr>
            <w:r w:rsidRPr="00DF46D3">
              <w:rPr>
                <w:b/>
                <w:color w:val="000000" w:themeColor="text1"/>
              </w:rPr>
              <w:t>60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shd w:val="clear" w:color="auto" w:fill="8EAADB" w:themeFill="accent1" w:themeFillTint="99"/>
          </w:tcPr>
          <w:p w:rsidR="00B72324" w:rsidRPr="00DF46D3" w:rsidRDefault="00B72324" w:rsidP="006D319F">
            <w:pPr>
              <w:jc w:val="center"/>
              <w:rPr>
                <w:b/>
                <w:color w:val="000000" w:themeColor="text1"/>
              </w:rPr>
            </w:pPr>
            <w:r w:rsidRPr="00DF46D3">
              <w:rPr>
                <w:b/>
                <w:color w:val="000000" w:themeColor="text1"/>
              </w:rPr>
              <w:t>60</w:t>
            </w:r>
          </w:p>
        </w:tc>
      </w:tr>
      <w:tr w:rsidR="00B72324" w:rsidRPr="00DF46D3"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rFonts w:eastAsia="Times New Roman"/>
                <w:kern w:val="0"/>
                <w14:ligatures w14:val="none"/>
              </w:rPr>
              <w:t>30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tcPr>
          <w:p w:rsidR="00B72324" w:rsidRDefault="00B72324" w:rsidP="006D319F">
            <w:pPr>
              <w:jc w:val="center"/>
              <w:rPr>
                <w:rFonts w:ascii="Arial" w:hAnsi="Arial" w:cs="Arial"/>
                <w:b/>
                <w:bCs/>
                <w:color w:val="0A0A0A"/>
                <w:sz w:val="30"/>
                <w:szCs w:val="30"/>
                <w:shd w:val="clear" w:color="auto" w:fill="FFFFFF"/>
                <w:lang w:val="pt-PT"/>
              </w:rPr>
            </w:pPr>
            <w:r>
              <w:rPr>
                <w:rFonts w:eastAsia="Times New Roman"/>
                <w:kern w:val="0"/>
                <w14:ligatures w14:val="none"/>
              </w:rPr>
              <w:t>40</w:t>
            </w:r>
          </w:p>
        </w:tc>
      </w:tr>
    </w:tbl>
    <w:p w:rsidR="00B72324" w:rsidRDefault="00B72324" w:rsidP="00B72324">
      <w:pPr>
        <w:jc w:val="center"/>
        <w:rPr>
          <w:lang w:val="pt-BR"/>
        </w:rPr>
      </w:pPr>
      <w:r w:rsidRPr="00B221CD">
        <w:rPr>
          <w:b/>
          <w:lang w:val="pt-BR"/>
        </w:rPr>
        <w:t>Fonte:</w:t>
      </w:r>
      <w:r w:rsidRPr="00B221CD">
        <w:rPr>
          <w:lang w:val="pt-BR"/>
        </w:rPr>
        <w:t xml:space="preserve"> Elaborado pelo autor (2026)</w:t>
      </w:r>
    </w:p>
    <w:p w:rsidR="00B72324" w:rsidRPr="00081759" w:rsidRDefault="00B72324" w:rsidP="00B72324">
      <w:pPr>
        <w:pStyle w:val="PargrafodaLista"/>
        <w:numPr>
          <w:ilvl w:val="0"/>
          <w:numId w:val="6"/>
        </w:numPr>
        <w:rPr>
          <w:lang w:val="pt-BR"/>
        </w:rPr>
      </w:pPr>
      <w:r w:rsidRPr="00081759">
        <w:rPr>
          <w:lang w:val="pt-BR"/>
        </w:rPr>
        <w:t>MPLA: (70 + 60 + 80</w:t>
      </w:r>
      <w:r w:rsidRPr="00081759">
        <w:rPr>
          <w:lang w:val="pt-BR"/>
        </w:rPr>
        <w:tab/>
        <w:t xml:space="preserve">) /3 = </w:t>
      </w:r>
      <w:r w:rsidRPr="005C7D4E">
        <w:rPr>
          <w:b/>
          <w:lang w:val="pt-BR"/>
        </w:rPr>
        <w:t>60</w:t>
      </w:r>
    </w:p>
    <w:p w:rsidR="00B72324" w:rsidRPr="00081759" w:rsidRDefault="00B72324" w:rsidP="00B72324">
      <w:pPr>
        <w:pStyle w:val="PargrafodaLista"/>
        <w:numPr>
          <w:ilvl w:val="0"/>
          <w:numId w:val="6"/>
        </w:numPr>
        <w:rPr>
          <w:lang w:val="pt-BR"/>
        </w:rPr>
      </w:pPr>
      <w:r w:rsidRPr="00081759">
        <w:rPr>
          <w:lang w:val="pt-BR"/>
        </w:rPr>
        <w:t>UNITA: (75 + 85 + 60) /3 =</w:t>
      </w:r>
      <w:r w:rsidRPr="00081759">
        <w:rPr>
          <w:lang w:val="pt-BR"/>
        </w:rPr>
        <w:tab/>
      </w:r>
      <w:r w:rsidRPr="005C7D4E">
        <w:rPr>
          <w:b/>
          <w:lang w:val="pt-BR"/>
        </w:rPr>
        <w:t>60</w:t>
      </w:r>
    </w:p>
    <w:p w:rsidR="00B72324" w:rsidRPr="00081759" w:rsidRDefault="00B72324" w:rsidP="00B72324">
      <w:pPr>
        <w:pStyle w:val="PargrafodaLista"/>
        <w:numPr>
          <w:ilvl w:val="0"/>
          <w:numId w:val="6"/>
        </w:numPr>
        <w:rPr>
          <w:lang w:val="pt-BR"/>
        </w:rPr>
      </w:pPr>
      <w:r w:rsidRPr="00081759">
        <w:rPr>
          <w:lang w:val="pt-BR"/>
        </w:rPr>
        <w:t>PRS:</w:t>
      </w:r>
      <w:r w:rsidRPr="00081759">
        <w:rPr>
          <w:lang w:val="pt-BR"/>
        </w:rPr>
        <w:tab/>
        <w:t>(30 + 90 + 40)</w:t>
      </w:r>
      <w:r w:rsidRPr="00081759">
        <w:rPr>
          <w:lang w:val="pt-BR"/>
        </w:rPr>
        <w:tab/>
        <w:t>/3 = 30</w:t>
      </w:r>
    </w:p>
    <w:p w:rsidR="00B72324" w:rsidRPr="00081759" w:rsidRDefault="00B72324" w:rsidP="00B72324">
      <w:pPr>
        <w:pStyle w:val="PargrafodaLista"/>
        <w:numPr>
          <w:ilvl w:val="0"/>
          <w:numId w:val="6"/>
        </w:numPr>
        <w:rPr>
          <w:lang w:val="pt-BR"/>
        </w:rPr>
      </w:pPr>
      <w:r w:rsidRPr="00081759">
        <w:rPr>
          <w:lang w:val="pt-BR"/>
        </w:rPr>
        <w:t>PHA: (50 + 40</w:t>
      </w:r>
      <w:r w:rsidRPr="00081759">
        <w:rPr>
          <w:lang w:val="pt-BR"/>
        </w:rPr>
        <w:tab/>
        <w:t xml:space="preserve"> + 55) /3 = 40</w:t>
      </w:r>
    </w:p>
    <w:p w:rsidR="00B72324" w:rsidRPr="00786780" w:rsidRDefault="00B72324" w:rsidP="00B72324">
      <w:pPr>
        <w:rPr>
          <w:lang w:val="pt-PT"/>
        </w:rPr>
      </w:pPr>
      <w:r w:rsidRPr="00A217CD">
        <w:rPr>
          <w:b/>
          <w:lang w:val="pt-PT"/>
        </w:rPr>
        <w:t>Decisão:</w:t>
      </w:r>
      <w:r w:rsidRPr="00786780">
        <w:rPr>
          <w:lang w:val="pt-PT"/>
        </w:rPr>
        <w:t> Empate entre MPLA e UNITA (60). Ambos oferecem o mesmo nível de segurança mínima.</w:t>
      </w:r>
    </w:p>
    <w:p w:rsidR="00B72324" w:rsidRDefault="00B72324" w:rsidP="00B72324">
      <w:pPr>
        <w:pStyle w:val="PargrafodaLista"/>
        <w:numPr>
          <w:ilvl w:val="0"/>
          <w:numId w:val="5"/>
        </w:numPr>
        <w:rPr>
          <w:b/>
          <w:shd w:val="clear" w:color="auto" w:fill="FFFFFF"/>
          <w:lang w:val="pt-PT"/>
        </w:rPr>
      </w:pPr>
      <w:r w:rsidRPr="00DF46D3">
        <w:rPr>
          <w:b/>
          <w:shd w:val="clear" w:color="auto" w:fill="FFFFFF"/>
          <w:lang w:val="pt-PT"/>
        </w:rPr>
        <w:t>Laplace (Média)</w:t>
      </w:r>
    </w:p>
    <w:p w:rsidR="00B72324" w:rsidRDefault="00B72324" w:rsidP="00B72324">
      <w:pPr>
        <w:rPr>
          <w:shd w:val="clear" w:color="auto" w:fill="FFFFFF"/>
          <w:lang w:val="pt-PT"/>
        </w:rPr>
      </w:pPr>
      <w:r w:rsidRPr="00080658">
        <w:rPr>
          <w:shd w:val="clear" w:color="auto" w:fill="FFFFFF"/>
          <w:lang w:val="pt-PT"/>
        </w:rPr>
        <w:t>O critério de Laplace busca integrar</w:t>
      </w:r>
      <w:r>
        <w:rPr>
          <w:shd w:val="clear" w:color="auto" w:fill="FFFFFF"/>
          <w:lang w:val="pt-PT"/>
        </w:rPr>
        <w:t>, em um único valor, as diferen</w:t>
      </w:r>
      <w:r w:rsidRPr="00080658">
        <w:rPr>
          <w:shd w:val="clear" w:color="auto" w:fill="FFFFFF"/>
          <w:lang w:val="pt-PT"/>
        </w:rPr>
        <w:t>tes consequências possíveis de uma decisão em condições de incerteza. Trata-se de um critério muito simples, que condiciona esse único valor ao cálculo da média aritmética dos possíveis ganhos nos diferentes estados</w:t>
      </w:r>
      <w:r>
        <w:rPr>
          <w:shd w:val="clear" w:color="auto" w:fill="FFFFFF"/>
          <w:lang w:val="pt-PT"/>
        </w:rPr>
        <w:t xml:space="preserve"> </w:t>
      </w:r>
      <w:r w:rsidRPr="00080658">
        <w:rPr>
          <w:shd w:val="clear" w:color="auto" w:fill="FFFFFF"/>
          <w:lang w:val="pt-PT"/>
        </w:rPr>
        <w:t>da natureza. O cálculo da média aritmética naturalmente impõe uma ponderação uniforme para os estados da natureza. Isso pode ser atribuído à ausência de informação em relação aos possíveis acontecimentos.</w:t>
      </w:r>
    </w:p>
    <w:p w:rsidR="00B72324" w:rsidRDefault="00B72324" w:rsidP="00B72324">
      <w:pPr>
        <w:rPr>
          <w:shd w:val="clear" w:color="auto" w:fill="FFFFFF"/>
          <w:lang w:val="pt-PT"/>
        </w:rPr>
      </w:pPr>
    </w:p>
    <w:p w:rsidR="00B72324" w:rsidRPr="00080658" w:rsidRDefault="00B72324" w:rsidP="00B72324">
      <w:pPr>
        <w:rPr>
          <w:shd w:val="clear" w:color="auto" w:fill="FFFFFF"/>
          <w:lang w:val="pt-PT"/>
        </w:rPr>
      </w:pPr>
    </w:p>
    <w:p w:rsidR="00B72324" w:rsidRPr="00B221CD" w:rsidRDefault="00B72324" w:rsidP="00B72324">
      <w:pPr>
        <w:pStyle w:val="Legenda"/>
        <w:keepNext/>
        <w:rPr>
          <w:color w:val="000000" w:themeColor="text1"/>
          <w:sz w:val="20"/>
          <w:lang w:val="pt-PT"/>
        </w:rPr>
      </w:pPr>
      <w:r w:rsidRPr="00B221CD">
        <w:rPr>
          <w:b/>
          <w:color w:val="000000" w:themeColor="text1"/>
          <w:sz w:val="20"/>
          <w:lang w:val="pt-PT"/>
        </w:rPr>
        <w:t xml:space="preserve">Tabela </w:t>
      </w:r>
      <w:r w:rsidRPr="00B221CD">
        <w:rPr>
          <w:b/>
          <w:color w:val="000000" w:themeColor="text1"/>
          <w:sz w:val="20"/>
        </w:rPr>
        <w:fldChar w:fldCharType="begin"/>
      </w:r>
      <w:r w:rsidRPr="00B221CD">
        <w:rPr>
          <w:b/>
          <w:color w:val="000000" w:themeColor="text1"/>
          <w:sz w:val="20"/>
          <w:lang w:val="pt-PT"/>
        </w:rPr>
        <w:instrText xml:space="preserve"> SEQ Tabela \* ARABIC </w:instrText>
      </w:r>
      <w:r w:rsidRPr="00B221CD">
        <w:rPr>
          <w:b/>
          <w:color w:val="000000" w:themeColor="text1"/>
          <w:sz w:val="20"/>
        </w:rPr>
        <w:fldChar w:fldCharType="separate"/>
      </w:r>
      <w:r w:rsidR="00140814">
        <w:rPr>
          <w:b/>
          <w:noProof/>
          <w:color w:val="000000" w:themeColor="text1"/>
          <w:sz w:val="20"/>
          <w:lang w:val="pt-PT"/>
        </w:rPr>
        <w:t>4</w:t>
      </w:r>
      <w:r w:rsidRPr="00B221CD">
        <w:rPr>
          <w:b/>
          <w:color w:val="000000" w:themeColor="text1"/>
          <w:sz w:val="20"/>
        </w:rPr>
        <w:fldChar w:fldCharType="end"/>
      </w:r>
      <w:r w:rsidRPr="00B221CD">
        <w:rPr>
          <w:b/>
          <w:color w:val="000000" w:themeColor="text1"/>
          <w:sz w:val="20"/>
          <w:lang w:val="pt-PT"/>
        </w:rPr>
        <w:t>:</w:t>
      </w:r>
      <w:r w:rsidRPr="00B221CD">
        <w:rPr>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lang w:val="pt-PT"/>
              </w:rPr>
              <w:t>Média</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80</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080658">
              <w:rPr>
                <w:rFonts w:eastAsia="Times New Roman"/>
                <w:kern w:val="0"/>
                <w14:ligatures w14:val="none"/>
              </w:rPr>
              <w:t>70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shd w:val="clear" w:color="auto" w:fill="8EAADB" w:themeFill="accent1" w:themeFillTint="99"/>
          </w:tcPr>
          <w:p w:rsidR="00B72324" w:rsidRPr="00080658" w:rsidRDefault="00B72324" w:rsidP="006D319F">
            <w:pPr>
              <w:jc w:val="center"/>
              <w:rPr>
                <w:rFonts w:eastAsia="Times New Roman"/>
                <w:b/>
                <w:kern w:val="0"/>
                <w14:ligatures w14:val="none"/>
              </w:rPr>
            </w:pPr>
            <w:r w:rsidRPr="00080658">
              <w:rPr>
                <w:rFonts w:eastAsia="Times New Roman"/>
                <w:b/>
                <w:kern w:val="0"/>
                <w14:ligatures w14:val="none"/>
              </w:rPr>
              <w:t>73.3</w:t>
            </w:r>
          </w:p>
        </w:tc>
      </w:tr>
      <w:tr w:rsidR="00B72324" w:rsidRPr="00DF46D3"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rFonts w:eastAsia="Times New Roman"/>
                <w:kern w:val="0"/>
                <w14:ligatures w14:val="none"/>
              </w:rPr>
              <w:t>53.3</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080658">
              <w:rPr>
                <w:rFonts w:eastAsia="Times New Roman"/>
                <w:kern w:val="0"/>
                <w14:ligatures w14:val="none"/>
              </w:rPr>
              <w:t>48.3</w:t>
            </w:r>
          </w:p>
        </w:tc>
      </w:tr>
    </w:tbl>
    <w:p w:rsidR="00B72324" w:rsidRPr="005A5A52" w:rsidRDefault="00B72324" w:rsidP="00B72324">
      <w:pPr>
        <w:jc w:val="center"/>
        <w:rPr>
          <w:lang w:val="pt-BR"/>
        </w:rPr>
      </w:pPr>
      <w:r w:rsidRPr="005A5A52">
        <w:rPr>
          <w:b/>
          <w:lang w:val="pt-BR"/>
        </w:rPr>
        <w:t>Fonte:</w:t>
      </w:r>
      <w:r w:rsidRPr="005A5A52">
        <w:rPr>
          <w:lang w:val="pt-BR"/>
        </w:rPr>
        <w:t xml:space="preserve"> Elaborado pelo autor (2026)</w:t>
      </w:r>
    </w:p>
    <w:p w:rsidR="00B72324" w:rsidRPr="00F27AA4" w:rsidRDefault="00B72324" w:rsidP="00B72324">
      <w:pPr>
        <w:rPr>
          <w:lang w:val="pt-PT"/>
        </w:rPr>
      </w:pPr>
      <w:r w:rsidRPr="00A217CD">
        <w:rPr>
          <w:b/>
          <w:lang w:val="pt-PT"/>
        </w:rPr>
        <w:t>Decisão:</w:t>
      </w:r>
      <w:r w:rsidRPr="00F27AA4">
        <w:rPr>
          <w:lang w:val="pt-PT"/>
        </w:rPr>
        <w:t> Sob incerteza total, a UNITA é a escolha mais equilibrada para a demografia nacional.</w:t>
      </w:r>
    </w:p>
    <w:p w:rsidR="00B72324" w:rsidRDefault="00B72324" w:rsidP="00B72324">
      <w:pPr>
        <w:pStyle w:val="PargrafodaLista"/>
        <w:numPr>
          <w:ilvl w:val="0"/>
          <w:numId w:val="5"/>
        </w:numPr>
        <w:rPr>
          <w:b/>
          <w:lang w:val="pt-PT"/>
        </w:rPr>
      </w:pPr>
      <w:r w:rsidRPr="005A5A52">
        <w:rPr>
          <w:b/>
          <w:lang w:val="pt-PT"/>
        </w:rPr>
        <w:t>Hurwicz (</w:t>
      </w:r>
      <w:r w:rsidRPr="005A5A52">
        <w:rPr>
          <w:b/>
        </w:rPr>
        <w:t>α</w:t>
      </w:r>
      <w:r w:rsidRPr="005A5A52">
        <w:rPr>
          <w:b/>
          <w:lang w:val="pt-PT"/>
        </w:rPr>
        <w:t>=0.6)</w:t>
      </w:r>
    </w:p>
    <w:p w:rsidR="00B72324" w:rsidRDefault="00B72324" w:rsidP="00B72324">
      <w:pPr>
        <w:rPr>
          <w:lang w:val="pt-PT"/>
        </w:rPr>
      </w:pPr>
      <w:r w:rsidRPr="005A5A52">
        <w:rPr>
          <w:lang w:val="pt-PT"/>
        </w:rPr>
        <w:t>hurwicz estabeleceu um critério de decisão bem similar aos critérios Maximax e Minimax. Mas ao invés de considerar os valores máximos ou mínimos, ele propôs uma ponderação assimétrica de dois dos valores retidos: o pior valor, ponderado pelo coeficiente (α) e o melhor valor, ponderado pelo coeficiente (1–α). O chamado coeficiente de Hurwicz resulta, portanto, da maximização da soma das ponderações estabelecidas. Esse coeficiente α expressa o grau de pessimismo de quem deve decidir e varia dentro do intervalo [0,1]. Não é difícil perceber que quando α=0, retorna-se ao critério de Maximax, e quando α=1, tem-se de volta o critério de Maximin de Wald</w:t>
      </w:r>
      <w:r>
        <w:rPr>
          <w:lang w:val="pt-PT"/>
        </w:rPr>
        <w:t xml:space="preserve">, para o presente trabalho escolheremos </w:t>
      </w:r>
      <w:r w:rsidRPr="005A5A52">
        <w:rPr>
          <w:b/>
        </w:rPr>
        <w:t>α</w:t>
      </w:r>
      <w:r w:rsidRPr="005A5A52">
        <w:rPr>
          <w:b/>
          <w:lang w:val="pt-PT"/>
        </w:rPr>
        <w:t>=0.6</w:t>
      </w:r>
      <w:r w:rsidRPr="005A5A52">
        <w:rPr>
          <w:lang w:val="pt-PT"/>
        </w:rPr>
        <w:t>.</w:t>
      </w:r>
    </w:p>
    <w:p w:rsidR="00B72324" w:rsidRPr="00A217CD" w:rsidRDefault="00B72324" w:rsidP="00B72324">
      <w:pPr>
        <w:pStyle w:val="PargrafodaLista"/>
        <w:numPr>
          <w:ilvl w:val="0"/>
          <w:numId w:val="4"/>
        </w:numPr>
        <w:rPr>
          <w:lang w:val="pt-PT"/>
        </w:rPr>
      </w:pPr>
      <w:r w:rsidRPr="00A217CD">
        <w:rPr>
          <w:lang w:val="pt-PT"/>
        </w:rPr>
        <w:t>MPLA: (0.6*80) + ((1-0.6)*60) = 48 + 24 = 72</w:t>
      </w:r>
    </w:p>
    <w:p w:rsidR="00B72324" w:rsidRPr="00A217CD" w:rsidRDefault="00B72324" w:rsidP="00B72324">
      <w:pPr>
        <w:pStyle w:val="PargrafodaLista"/>
        <w:numPr>
          <w:ilvl w:val="0"/>
          <w:numId w:val="4"/>
        </w:numPr>
        <w:rPr>
          <w:lang w:val="pt-PT"/>
        </w:rPr>
      </w:pPr>
      <w:r w:rsidRPr="00A217CD">
        <w:rPr>
          <w:lang w:val="pt-PT"/>
        </w:rPr>
        <w:t xml:space="preserve">UNITA: (0.6*85) + ((1-0.6)*60) = 51 + 24 = </w:t>
      </w:r>
      <w:r w:rsidRPr="005C7D4E">
        <w:rPr>
          <w:b/>
          <w:lang w:val="pt-PT"/>
        </w:rPr>
        <w:t>75</w:t>
      </w:r>
    </w:p>
    <w:p w:rsidR="00B72324" w:rsidRPr="00A217CD" w:rsidRDefault="00B72324" w:rsidP="00B72324">
      <w:pPr>
        <w:pStyle w:val="PargrafodaLista"/>
        <w:numPr>
          <w:ilvl w:val="0"/>
          <w:numId w:val="4"/>
        </w:numPr>
        <w:rPr>
          <w:lang w:val="pt-PT"/>
        </w:rPr>
      </w:pPr>
      <w:r>
        <w:rPr>
          <w:lang w:val="pt-PT"/>
        </w:rPr>
        <w:t>PRS: (0.6*90) + ((1-0.6)*30) = 54</w:t>
      </w:r>
      <w:r w:rsidRPr="00A217CD">
        <w:rPr>
          <w:lang w:val="pt-PT"/>
        </w:rPr>
        <w:t xml:space="preserve"> + </w:t>
      </w:r>
      <w:r>
        <w:rPr>
          <w:lang w:val="pt-PT"/>
        </w:rPr>
        <w:t>12 = 66</w:t>
      </w:r>
    </w:p>
    <w:p w:rsidR="00B72324" w:rsidRPr="00A217CD" w:rsidRDefault="00B72324" w:rsidP="00B72324">
      <w:pPr>
        <w:pStyle w:val="PargrafodaLista"/>
        <w:numPr>
          <w:ilvl w:val="0"/>
          <w:numId w:val="4"/>
        </w:numPr>
        <w:rPr>
          <w:lang w:val="pt-PT"/>
        </w:rPr>
      </w:pPr>
      <w:r>
        <w:rPr>
          <w:lang w:val="pt-PT"/>
        </w:rPr>
        <w:t>PHA: (0.6*55) + ((1-0.6)*40) = 33 + 16</w:t>
      </w:r>
      <w:r w:rsidRPr="00A217CD">
        <w:rPr>
          <w:lang w:val="pt-PT"/>
        </w:rPr>
        <w:t xml:space="preserve"> = </w:t>
      </w:r>
      <w:r>
        <w:rPr>
          <w:lang w:val="pt-PT"/>
        </w:rPr>
        <w:t>49</w:t>
      </w:r>
    </w:p>
    <w:p w:rsidR="00B72324" w:rsidRPr="005A5A52" w:rsidRDefault="00B72324" w:rsidP="00B72324">
      <w:pPr>
        <w:rPr>
          <w:lang w:val="pt-PT"/>
        </w:rPr>
      </w:pPr>
    </w:p>
    <w:p w:rsidR="00B72324" w:rsidRPr="00B221CD" w:rsidRDefault="00B72324" w:rsidP="00B72324">
      <w:pPr>
        <w:pStyle w:val="Legenda"/>
        <w:keepNext/>
        <w:ind w:left="1080"/>
        <w:rPr>
          <w:color w:val="000000" w:themeColor="text1"/>
          <w:sz w:val="20"/>
          <w:lang w:val="pt-PT"/>
        </w:rPr>
      </w:pPr>
      <w:r w:rsidRPr="00B221CD">
        <w:rPr>
          <w:b/>
          <w:color w:val="000000" w:themeColor="text1"/>
          <w:sz w:val="20"/>
          <w:lang w:val="pt-PT"/>
        </w:rPr>
        <w:lastRenderedPageBreak/>
        <w:t xml:space="preserve">Tabela </w:t>
      </w:r>
      <w:r w:rsidRPr="00B221CD">
        <w:rPr>
          <w:b/>
          <w:color w:val="000000" w:themeColor="text1"/>
          <w:sz w:val="20"/>
        </w:rPr>
        <w:fldChar w:fldCharType="begin"/>
      </w:r>
      <w:r w:rsidRPr="00B221CD">
        <w:rPr>
          <w:b/>
          <w:color w:val="000000" w:themeColor="text1"/>
          <w:sz w:val="20"/>
          <w:lang w:val="pt-PT"/>
        </w:rPr>
        <w:instrText xml:space="preserve"> SEQ Tabela \* ARABIC </w:instrText>
      </w:r>
      <w:r w:rsidRPr="00B221CD">
        <w:rPr>
          <w:b/>
          <w:color w:val="000000" w:themeColor="text1"/>
          <w:sz w:val="20"/>
        </w:rPr>
        <w:fldChar w:fldCharType="separate"/>
      </w:r>
      <w:r w:rsidR="00140814">
        <w:rPr>
          <w:b/>
          <w:noProof/>
          <w:color w:val="000000" w:themeColor="text1"/>
          <w:sz w:val="20"/>
          <w:lang w:val="pt-PT"/>
        </w:rPr>
        <w:t>5</w:t>
      </w:r>
      <w:r w:rsidRPr="00B221CD">
        <w:rPr>
          <w:b/>
          <w:color w:val="000000" w:themeColor="text1"/>
          <w:sz w:val="20"/>
        </w:rPr>
        <w:fldChar w:fldCharType="end"/>
      </w:r>
      <w:r w:rsidRPr="00B221CD">
        <w:rPr>
          <w:b/>
          <w:color w:val="000000" w:themeColor="text1"/>
          <w:sz w:val="20"/>
          <w:lang w:val="pt-PT"/>
        </w:rPr>
        <w:t>:</w:t>
      </w:r>
      <w:r w:rsidRPr="00B221CD">
        <w:rPr>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Default="00B72324" w:rsidP="006D319F">
            <w:pPr>
              <w:jc w:val="center"/>
              <w:rPr>
                <w:b/>
                <w:shd w:val="clear" w:color="auto" w:fill="FFFFFF"/>
                <w:lang w:val="pt-PT"/>
              </w:rPr>
            </w:pPr>
            <w:r>
              <w:rPr>
                <w:b/>
                <w:shd w:val="clear" w:color="auto" w:fill="FFFFFF"/>
                <w:lang w:val="pt-PT"/>
              </w:rPr>
              <w:t xml:space="preserve">Menor </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80</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A217CD">
              <w:rPr>
                <w:lang w:val="pt-PT"/>
              </w:rPr>
              <w:t>72</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shd w:val="clear" w:color="auto" w:fill="8EAADB" w:themeFill="accent1" w:themeFillTint="99"/>
          </w:tcPr>
          <w:p w:rsidR="00B72324" w:rsidRPr="00080658" w:rsidRDefault="00B72324" w:rsidP="006D319F">
            <w:pPr>
              <w:jc w:val="center"/>
              <w:rPr>
                <w:rFonts w:eastAsia="Times New Roman"/>
                <w:b/>
                <w:kern w:val="0"/>
                <w14:ligatures w14:val="none"/>
              </w:rPr>
            </w:pPr>
            <w:r w:rsidRPr="00BF2843">
              <w:rPr>
                <w:rFonts w:eastAsia="Times New Roman"/>
                <w:b/>
                <w:kern w:val="0"/>
                <w14:ligatures w14:val="none"/>
              </w:rPr>
              <w:t>75</w:t>
            </w:r>
          </w:p>
        </w:tc>
      </w:tr>
      <w:tr w:rsidR="00B72324" w:rsidRPr="00DF46D3"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lang w:val="pt-PT"/>
              </w:rPr>
              <w:t>66</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BF2843">
              <w:rPr>
                <w:rFonts w:eastAsia="Times New Roman"/>
                <w:kern w:val="0"/>
                <w14:ligatures w14:val="none"/>
              </w:rPr>
              <w:t>49</w:t>
            </w:r>
          </w:p>
        </w:tc>
      </w:tr>
    </w:tbl>
    <w:p w:rsidR="00B72324" w:rsidRPr="003E5E7C" w:rsidRDefault="00B72324" w:rsidP="00B72324">
      <w:pPr>
        <w:jc w:val="center"/>
        <w:rPr>
          <w:lang w:val="pt-BR"/>
        </w:rPr>
      </w:pPr>
      <w:r w:rsidRPr="003E5E7C">
        <w:rPr>
          <w:b/>
          <w:lang w:val="pt-BR"/>
        </w:rPr>
        <w:t>Fonte:</w:t>
      </w:r>
      <w:r w:rsidRPr="003E5E7C">
        <w:rPr>
          <w:lang w:val="pt-BR"/>
        </w:rPr>
        <w:t xml:space="preserve"> Elaborado pelo autor (2026)</w:t>
      </w:r>
    </w:p>
    <w:p w:rsidR="00B72324" w:rsidRDefault="00B72324" w:rsidP="00B72324">
      <w:pPr>
        <w:rPr>
          <w:lang w:val="pt-PT"/>
        </w:rPr>
      </w:pPr>
      <w:r w:rsidRPr="00A217CD">
        <w:rPr>
          <w:b/>
          <w:lang w:val="pt-PT"/>
        </w:rPr>
        <w:t>Decisão:</w:t>
      </w:r>
      <w:r w:rsidRPr="00421487">
        <w:rPr>
          <w:lang w:val="pt-PT"/>
        </w:rPr>
        <w:t> A UNITA vence por ter um potencial de ganho ligeiramente superior mantendo a mesma base de segurança.</w:t>
      </w:r>
    </w:p>
    <w:p w:rsidR="00B72324" w:rsidRPr="00081759" w:rsidRDefault="00B72324" w:rsidP="00B72324">
      <w:pPr>
        <w:pStyle w:val="PargrafodaLista"/>
        <w:numPr>
          <w:ilvl w:val="0"/>
          <w:numId w:val="5"/>
        </w:numPr>
        <w:rPr>
          <w:b/>
          <w:lang w:val="pt-PT"/>
        </w:rPr>
      </w:pPr>
      <w:r w:rsidRPr="00081759">
        <w:rPr>
          <w:b/>
          <w:lang w:val="pt-PT"/>
        </w:rPr>
        <w:t>Savage (Minimizar Arrependimento)</w:t>
      </w:r>
    </w:p>
    <w:p w:rsidR="00B72324" w:rsidRDefault="00B72324" w:rsidP="00B72324">
      <w:pPr>
        <w:rPr>
          <w:lang w:val="pt-PT"/>
        </w:rPr>
      </w:pPr>
      <w:r w:rsidRPr="00081759">
        <w:rPr>
          <w:lang w:val="pt-PT"/>
        </w:rPr>
        <w:t>Savage incorporou em seu processo</w:t>
      </w:r>
      <w:r>
        <w:rPr>
          <w:lang w:val="pt-PT"/>
        </w:rPr>
        <w:t xml:space="preserve"> de decisão uma função denomina</w:t>
      </w:r>
      <w:r w:rsidRPr="00081759">
        <w:rPr>
          <w:lang w:val="pt-PT"/>
        </w:rPr>
        <w:t xml:space="preserve">da de arrependimento. Trata-se de uma </w:t>
      </w:r>
      <w:r>
        <w:rPr>
          <w:lang w:val="pt-PT"/>
        </w:rPr>
        <w:t xml:space="preserve">função que mede o ressentimento </w:t>
      </w:r>
      <w:r w:rsidRPr="00081759">
        <w:rPr>
          <w:lang w:val="pt-PT"/>
        </w:rPr>
        <w:t xml:space="preserve">de uma decisão equivocada quando da escolha da ação. Dessa forma, considerando cada estado da natureza, </w:t>
      </w:r>
      <w:r>
        <w:rPr>
          <w:lang w:val="pt-PT"/>
        </w:rPr>
        <w:t>estima-se a função de arrependi</w:t>
      </w:r>
      <w:r w:rsidRPr="00081759">
        <w:rPr>
          <w:lang w:val="pt-PT"/>
        </w:rPr>
        <w:t>mento pela diferença entre os resultados das ações disponíveis e o melhor resultado possível e realizado. A melhor ação de cada estado da natureza serve, portanto, de base para mensurar as funções de arrependimento. Essa função é expressa pela agregação dessas diferenças, segundo as diferentes estratégias possíveis. A estratégia ótima será então aquela que proporciona o menor grau de arrependimento.</w:t>
      </w:r>
    </w:p>
    <w:p w:rsidR="00B72324" w:rsidRPr="00B221CD" w:rsidRDefault="00B72324" w:rsidP="00B72324">
      <w:pPr>
        <w:pStyle w:val="Legenda"/>
        <w:keepNext/>
        <w:ind w:left="1080"/>
        <w:rPr>
          <w:color w:val="000000" w:themeColor="text1"/>
          <w:sz w:val="20"/>
          <w:lang w:val="pt-PT"/>
        </w:rPr>
      </w:pPr>
      <w:r w:rsidRPr="00B221CD">
        <w:rPr>
          <w:b/>
          <w:color w:val="000000" w:themeColor="text1"/>
          <w:sz w:val="20"/>
          <w:lang w:val="pt-PT"/>
        </w:rPr>
        <w:t xml:space="preserve">Tabela </w:t>
      </w:r>
      <w:r w:rsidRPr="00B221CD">
        <w:rPr>
          <w:b/>
          <w:color w:val="000000" w:themeColor="text1"/>
          <w:sz w:val="20"/>
        </w:rPr>
        <w:fldChar w:fldCharType="begin"/>
      </w:r>
      <w:r w:rsidRPr="00B221CD">
        <w:rPr>
          <w:b/>
          <w:color w:val="000000" w:themeColor="text1"/>
          <w:sz w:val="20"/>
          <w:lang w:val="pt-PT"/>
        </w:rPr>
        <w:instrText xml:space="preserve"> SEQ Tabela \* ARABIC </w:instrText>
      </w:r>
      <w:r w:rsidRPr="00B221CD">
        <w:rPr>
          <w:b/>
          <w:color w:val="000000" w:themeColor="text1"/>
          <w:sz w:val="20"/>
        </w:rPr>
        <w:fldChar w:fldCharType="separate"/>
      </w:r>
      <w:r w:rsidR="00140814">
        <w:rPr>
          <w:b/>
          <w:noProof/>
          <w:color w:val="000000" w:themeColor="text1"/>
          <w:sz w:val="20"/>
          <w:lang w:val="pt-PT"/>
        </w:rPr>
        <w:t>6</w:t>
      </w:r>
      <w:r w:rsidRPr="00B221CD">
        <w:rPr>
          <w:b/>
          <w:color w:val="000000" w:themeColor="text1"/>
          <w:sz w:val="20"/>
        </w:rPr>
        <w:fldChar w:fldCharType="end"/>
      </w:r>
      <w:r w:rsidRPr="00B221CD">
        <w:rPr>
          <w:b/>
          <w:color w:val="000000" w:themeColor="text1"/>
          <w:sz w:val="20"/>
          <w:lang w:val="pt-PT"/>
        </w:rPr>
        <w:t>:</w:t>
      </w:r>
      <w:r w:rsidRPr="00B221CD">
        <w:rPr>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Default="00B72324" w:rsidP="006D319F">
            <w:pPr>
              <w:jc w:val="center"/>
              <w:rPr>
                <w:b/>
                <w:shd w:val="clear" w:color="auto" w:fill="FFFFFF"/>
                <w:lang w:val="pt-PT"/>
              </w:rPr>
            </w:pPr>
            <w:r>
              <w:rPr>
                <w:b/>
                <w:shd w:val="clear" w:color="auto" w:fill="FFFFFF"/>
                <w:lang w:val="pt-PT"/>
              </w:rPr>
              <w:t xml:space="preserve">Menor </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123D91" w:rsidRDefault="00B72324" w:rsidP="006D319F">
            <w:pPr>
              <w:jc w:val="center"/>
              <w:rPr>
                <w:rFonts w:eastAsia="Times New Roman"/>
                <w:b/>
                <w:kern w:val="0"/>
                <w14:ligatures w14:val="none"/>
              </w:rPr>
            </w:pPr>
            <w:r w:rsidRPr="00123D91">
              <w:rPr>
                <w:rFonts w:eastAsia="Times New Roman"/>
                <w:b/>
                <w:kern w:val="0"/>
                <w14:ligatures w14:val="none"/>
              </w:rPr>
              <w:t>80</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A217CD">
              <w:rPr>
                <w:lang w:val="pt-PT"/>
              </w:rPr>
              <w:t>72</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123D91" w:rsidRDefault="00B72324" w:rsidP="006D319F">
            <w:pPr>
              <w:jc w:val="center"/>
              <w:rPr>
                <w:rFonts w:eastAsia="Times New Roman"/>
                <w:b/>
                <w:kern w:val="0"/>
                <w14:ligatures w14:val="none"/>
              </w:rPr>
            </w:pPr>
            <w:r w:rsidRPr="00123D91">
              <w:rPr>
                <w:rFonts w:eastAsia="Times New Roman"/>
                <w:b/>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shd w:val="clear" w:color="auto" w:fill="8EAADB" w:themeFill="accent1" w:themeFillTint="99"/>
          </w:tcPr>
          <w:p w:rsidR="00B72324" w:rsidRPr="00080658" w:rsidRDefault="00B72324" w:rsidP="006D319F">
            <w:pPr>
              <w:jc w:val="center"/>
              <w:rPr>
                <w:rFonts w:eastAsia="Times New Roman"/>
                <w:b/>
                <w:kern w:val="0"/>
                <w14:ligatures w14:val="none"/>
              </w:rPr>
            </w:pPr>
            <w:r w:rsidRPr="00BF2843">
              <w:rPr>
                <w:rFonts w:eastAsia="Times New Roman"/>
                <w:b/>
                <w:kern w:val="0"/>
                <w14:ligatures w14:val="none"/>
              </w:rPr>
              <w:t>75</w:t>
            </w:r>
          </w:p>
        </w:tc>
      </w:tr>
      <w:tr w:rsidR="00B72324" w:rsidRPr="00DF46D3" w:rsidTr="00123D91">
        <w:trPr>
          <w:trHeight w:val="77"/>
        </w:trPr>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123D91" w:rsidRDefault="00B72324" w:rsidP="006D319F">
            <w:pPr>
              <w:jc w:val="center"/>
              <w:rPr>
                <w:rFonts w:eastAsia="Times New Roman"/>
                <w:b/>
                <w:kern w:val="0"/>
                <w14:ligatures w14:val="none"/>
              </w:rPr>
            </w:pPr>
            <w:r w:rsidRPr="00123D91">
              <w:rPr>
                <w:rFonts w:eastAsia="Times New Roman"/>
                <w:b/>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lang w:val="pt-PT"/>
              </w:rPr>
              <w:t>66</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BF2843">
              <w:rPr>
                <w:rFonts w:eastAsia="Times New Roman"/>
                <w:kern w:val="0"/>
                <w14:ligatures w14:val="none"/>
              </w:rPr>
              <w:t>49</w:t>
            </w:r>
          </w:p>
        </w:tc>
      </w:tr>
    </w:tbl>
    <w:p w:rsidR="00B72324" w:rsidRPr="003E5E7C" w:rsidRDefault="00B72324" w:rsidP="00B72324">
      <w:pPr>
        <w:jc w:val="center"/>
        <w:rPr>
          <w:lang w:val="pt-BR"/>
        </w:rPr>
      </w:pPr>
      <w:r w:rsidRPr="003E5E7C">
        <w:rPr>
          <w:b/>
          <w:lang w:val="pt-BR"/>
        </w:rPr>
        <w:t>Fonte:</w:t>
      </w:r>
      <w:r w:rsidRPr="003E5E7C">
        <w:rPr>
          <w:lang w:val="pt-BR"/>
        </w:rPr>
        <w:t xml:space="preserve"> Elaborado pelo autor (2026)</w:t>
      </w:r>
    </w:p>
    <w:p w:rsidR="00B72324" w:rsidRPr="00B221CD" w:rsidRDefault="00B72324" w:rsidP="00B72324">
      <w:pPr>
        <w:pStyle w:val="Legenda"/>
        <w:keepNext/>
        <w:ind w:left="1080"/>
        <w:rPr>
          <w:color w:val="000000" w:themeColor="text1"/>
          <w:sz w:val="20"/>
          <w:lang w:val="pt-PT"/>
        </w:rPr>
      </w:pPr>
      <w:r w:rsidRPr="00B221CD">
        <w:rPr>
          <w:b/>
          <w:color w:val="000000" w:themeColor="text1"/>
          <w:sz w:val="20"/>
          <w:lang w:val="pt-PT"/>
        </w:rPr>
        <w:lastRenderedPageBreak/>
        <w:t xml:space="preserve">Tabela </w:t>
      </w:r>
      <w:r w:rsidRPr="00B221CD">
        <w:rPr>
          <w:b/>
          <w:color w:val="000000" w:themeColor="text1"/>
          <w:sz w:val="20"/>
        </w:rPr>
        <w:fldChar w:fldCharType="begin"/>
      </w:r>
      <w:r w:rsidRPr="00B221CD">
        <w:rPr>
          <w:b/>
          <w:color w:val="000000" w:themeColor="text1"/>
          <w:sz w:val="20"/>
          <w:lang w:val="pt-PT"/>
        </w:rPr>
        <w:instrText xml:space="preserve"> SEQ Tabela \* ARABIC </w:instrText>
      </w:r>
      <w:r w:rsidRPr="00B221CD">
        <w:rPr>
          <w:b/>
          <w:color w:val="000000" w:themeColor="text1"/>
          <w:sz w:val="20"/>
        </w:rPr>
        <w:fldChar w:fldCharType="separate"/>
      </w:r>
      <w:r w:rsidR="00140814">
        <w:rPr>
          <w:b/>
          <w:noProof/>
          <w:color w:val="000000" w:themeColor="text1"/>
          <w:sz w:val="20"/>
          <w:lang w:val="pt-PT"/>
        </w:rPr>
        <w:t>7</w:t>
      </w:r>
      <w:r w:rsidRPr="00B221CD">
        <w:rPr>
          <w:b/>
          <w:color w:val="000000" w:themeColor="text1"/>
          <w:sz w:val="20"/>
        </w:rPr>
        <w:fldChar w:fldCharType="end"/>
      </w:r>
      <w:r w:rsidRPr="00B221CD">
        <w:rPr>
          <w:b/>
          <w:color w:val="000000" w:themeColor="text1"/>
          <w:sz w:val="20"/>
          <w:lang w:val="pt-PT"/>
        </w:rPr>
        <w:t>:</w:t>
      </w:r>
      <w:r>
        <w:rPr>
          <w:color w:val="000000" w:themeColor="text1"/>
          <w:sz w:val="20"/>
          <w:lang w:val="pt-PT"/>
        </w:rPr>
        <w:t xml:space="preserve"> Matriz de arependimento</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Pr>
                <w:rFonts w:eastAsia="Times New Roman"/>
                <w:b/>
                <w:kern w:val="0"/>
                <w:lang w:val="pt-PT"/>
                <w14:ligatures w14:val="none"/>
              </w:rPr>
              <w:t>R</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Pr>
                <w:rFonts w:eastAsia="Times New Roman"/>
                <w:b/>
                <w:kern w:val="0"/>
                <w:lang w:val="pt-PT"/>
                <w14:ligatures w14:val="none"/>
              </w:rPr>
              <w:t>R</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Pr>
                <w:rFonts w:eastAsia="Times New Roman"/>
                <w:b/>
                <w:kern w:val="0"/>
                <w:lang w:val="pt-PT"/>
                <w14:ligatures w14:val="none"/>
              </w:rPr>
              <w:t>R</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Default="00B72324" w:rsidP="006D319F">
            <w:pPr>
              <w:jc w:val="center"/>
              <w:rPr>
                <w:b/>
                <w:shd w:val="clear" w:color="auto" w:fill="FFFFFF"/>
                <w:lang w:val="pt-PT"/>
              </w:rPr>
            </w:pPr>
            <w:r>
              <w:rPr>
                <w:b/>
                <w:shd w:val="clear" w:color="auto" w:fill="FFFFFF"/>
                <w:lang w:val="pt-PT"/>
              </w:rPr>
              <w:t xml:space="preserve">Menor </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r>
              <w:rPr>
                <w:rFonts w:eastAsia="Times New Roman"/>
                <w:kern w:val="0"/>
                <w14:ligatures w14:val="none"/>
              </w:rPr>
              <w:t xml:space="preserve"> – </w:t>
            </w:r>
            <w:r w:rsidRPr="00043B98">
              <w:rPr>
                <w:rFonts w:eastAsia="Times New Roman"/>
                <w:kern w:val="0"/>
                <w14:ligatures w14:val="none"/>
              </w:rPr>
              <w:t>70</w:t>
            </w:r>
            <w:r>
              <w:rPr>
                <w:rFonts w:eastAsia="Times New Roman"/>
                <w:kern w:val="0"/>
                <w14:ligatures w14:val="none"/>
              </w:rPr>
              <w:t xml:space="preserve"> = 5</w:t>
            </w:r>
          </w:p>
        </w:tc>
        <w:tc>
          <w:tcPr>
            <w:tcW w:w="2476"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90 – </w:t>
            </w:r>
            <w:r w:rsidRPr="00043B98">
              <w:rPr>
                <w:rFonts w:eastAsia="Times New Roman"/>
                <w:kern w:val="0"/>
                <w14:ligatures w14:val="none"/>
              </w:rPr>
              <w:t>60</w:t>
            </w:r>
            <w:r>
              <w:rPr>
                <w:rFonts w:eastAsia="Times New Roman"/>
                <w:kern w:val="0"/>
                <w14:ligatures w14:val="none"/>
              </w:rPr>
              <w:t xml:space="preserve"> = 30</w:t>
            </w:r>
          </w:p>
        </w:tc>
        <w:tc>
          <w:tcPr>
            <w:tcW w:w="2477"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80 – </w:t>
            </w:r>
            <w:r w:rsidRPr="00043B98">
              <w:rPr>
                <w:rFonts w:eastAsia="Times New Roman"/>
                <w:kern w:val="0"/>
                <w14:ligatures w14:val="none"/>
              </w:rPr>
              <w:t>80</w:t>
            </w:r>
            <w:r>
              <w:rPr>
                <w:rFonts w:eastAsia="Times New Roman"/>
                <w:kern w:val="0"/>
                <w14:ligatures w14:val="none"/>
              </w:rPr>
              <w:t xml:space="preserve"> = 0</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Pr>
                <w:rFonts w:eastAsia="Times New Roman"/>
                <w:kern w:val="0"/>
                <w14:ligatures w14:val="none"/>
              </w:rPr>
              <w:t>30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r>
              <w:rPr>
                <w:rFonts w:eastAsia="Times New Roman"/>
                <w:kern w:val="0"/>
                <w14:ligatures w14:val="none"/>
              </w:rPr>
              <w:t xml:space="preserve"> – </w:t>
            </w:r>
            <w:r w:rsidRPr="00043B98">
              <w:rPr>
                <w:rFonts w:eastAsia="Times New Roman"/>
                <w:kern w:val="0"/>
                <w14:ligatures w14:val="none"/>
              </w:rPr>
              <w:t>75</w:t>
            </w:r>
            <w:r>
              <w:rPr>
                <w:rFonts w:eastAsia="Times New Roman"/>
                <w:kern w:val="0"/>
                <w14:ligatures w14:val="none"/>
              </w:rPr>
              <w:t xml:space="preserve"> = 0</w:t>
            </w:r>
          </w:p>
        </w:tc>
        <w:tc>
          <w:tcPr>
            <w:tcW w:w="2476"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90 – </w:t>
            </w:r>
            <w:r w:rsidRPr="00043B98">
              <w:rPr>
                <w:rFonts w:eastAsia="Times New Roman"/>
                <w:kern w:val="0"/>
                <w14:ligatures w14:val="none"/>
              </w:rPr>
              <w:t>85</w:t>
            </w:r>
            <w:r>
              <w:rPr>
                <w:rFonts w:eastAsia="Times New Roman"/>
                <w:kern w:val="0"/>
                <w14:ligatures w14:val="none"/>
              </w:rPr>
              <w:t xml:space="preserve"> = 5</w:t>
            </w:r>
          </w:p>
        </w:tc>
        <w:tc>
          <w:tcPr>
            <w:tcW w:w="2477"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80 – </w:t>
            </w:r>
            <w:r w:rsidRPr="00043B98">
              <w:rPr>
                <w:rFonts w:eastAsia="Times New Roman"/>
                <w:kern w:val="0"/>
                <w14:ligatures w14:val="none"/>
              </w:rPr>
              <w:t>60</w:t>
            </w:r>
            <w:r>
              <w:rPr>
                <w:rFonts w:eastAsia="Times New Roman"/>
                <w:kern w:val="0"/>
                <w14:ligatures w14:val="none"/>
              </w:rPr>
              <w:t xml:space="preserve"> = 20</w:t>
            </w:r>
          </w:p>
        </w:tc>
        <w:tc>
          <w:tcPr>
            <w:tcW w:w="1052" w:type="dxa"/>
            <w:shd w:val="clear" w:color="auto" w:fill="8EAADB" w:themeFill="accent1" w:themeFillTint="99"/>
          </w:tcPr>
          <w:p w:rsidR="00B72324" w:rsidRPr="00080658" w:rsidRDefault="00B72324" w:rsidP="006D319F">
            <w:pPr>
              <w:jc w:val="center"/>
              <w:rPr>
                <w:rFonts w:eastAsia="Times New Roman"/>
                <w:b/>
                <w:kern w:val="0"/>
                <w14:ligatures w14:val="none"/>
              </w:rPr>
            </w:pPr>
            <w:r>
              <w:rPr>
                <w:rFonts w:eastAsia="Times New Roman"/>
                <w:b/>
                <w:kern w:val="0"/>
                <w14:ligatures w14:val="none"/>
              </w:rPr>
              <w:t>20</w:t>
            </w:r>
          </w:p>
        </w:tc>
      </w:tr>
      <w:tr w:rsidR="00B72324" w:rsidRPr="00DF46D3"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r>
              <w:rPr>
                <w:rFonts w:eastAsia="Times New Roman"/>
                <w:kern w:val="0"/>
                <w14:ligatures w14:val="none"/>
              </w:rPr>
              <w:t xml:space="preserve"> – </w:t>
            </w:r>
            <w:r w:rsidRPr="00043B98">
              <w:rPr>
                <w:rFonts w:eastAsia="Times New Roman"/>
                <w:kern w:val="0"/>
                <w14:ligatures w14:val="none"/>
              </w:rPr>
              <w:t>30</w:t>
            </w:r>
            <w:r>
              <w:rPr>
                <w:rFonts w:eastAsia="Times New Roman"/>
                <w:kern w:val="0"/>
                <w14:ligatures w14:val="none"/>
              </w:rPr>
              <w:t xml:space="preserve"> =  45</w:t>
            </w:r>
          </w:p>
        </w:tc>
        <w:tc>
          <w:tcPr>
            <w:tcW w:w="2476"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90 – </w:t>
            </w:r>
            <w:r w:rsidRPr="00043B98">
              <w:rPr>
                <w:rFonts w:eastAsia="Times New Roman"/>
                <w:kern w:val="0"/>
                <w14:ligatures w14:val="none"/>
              </w:rPr>
              <w:t>90</w:t>
            </w:r>
            <w:r>
              <w:rPr>
                <w:rFonts w:eastAsia="Times New Roman"/>
                <w:kern w:val="0"/>
                <w14:ligatures w14:val="none"/>
              </w:rPr>
              <w:t xml:space="preserve"> = 0</w:t>
            </w:r>
          </w:p>
        </w:tc>
        <w:tc>
          <w:tcPr>
            <w:tcW w:w="2477"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80 – </w:t>
            </w:r>
            <w:r w:rsidRPr="00043B98">
              <w:rPr>
                <w:rFonts w:eastAsia="Times New Roman"/>
                <w:kern w:val="0"/>
                <w14:ligatures w14:val="none"/>
              </w:rPr>
              <w:t>40</w:t>
            </w:r>
            <w:r>
              <w:rPr>
                <w:rFonts w:eastAsia="Times New Roman"/>
                <w:kern w:val="0"/>
                <w14:ligatures w14:val="none"/>
              </w:rPr>
              <w:t xml:space="preserve"> = 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rFonts w:eastAsia="Times New Roman"/>
                <w:kern w:val="0"/>
                <w14:ligatures w14:val="none"/>
              </w:rPr>
              <w:t>45</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r>
              <w:rPr>
                <w:rFonts w:eastAsia="Times New Roman"/>
                <w:kern w:val="0"/>
                <w14:ligatures w14:val="none"/>
              </w:rPr>
              <w:t xml:space="preserve"> – </w:t>
            </w:r>
            <w:r w:rsidRPr="00043B98">
              <w:rPr>
                <w:rFonts w:eastAsia="Times New Roman"/>
                <w:kern w:val="0"/>
                <w14:ligatures w14:val="none"/>
              </w:rPr>
              <w:t>50</w:t>
            </w:r>
            <w:r>
              <w:rPr>
                <w:rFonts w:eastAsia="Times New Roman"/>
                <w:kern w:val="0"/>
                <w14:ligatures w14:val="none"/>
              </w:rPr>
              <w:t xml:space="preserve"> = 25</w:t>
            </w:r>
          </w:p>
        </w:tc>
        <w:tc>
          <w:tcPr>
            <w:tcW w:w="2476"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90 – </w:t>
            </w:r>
            <w:r w:rsidRPr="00043B98">
              <w:rPr>
                <w:rFonts w:eastAsia="Times New Roman"/>
                <w:kern w:val="0"/>
                <w14:ligatures w14:val="none"/>
              </w:rPr>
              <w:t>40</w:t>
            </w:r>
            <w:r>
              <w:rPr>
                <w:rFonts w:eastAsia="Times New Roman"/>
                <w:kern w:val="0"/>
                <w14:ligatures w14:val="none"/>
              </w:rPr>
              <w:t xml:space="preserve"> = 50</w:t>
            </w:r>
          </w:p>
        </w:tc>
        <w:tc>
          <w:tcPr>
            <w:tcW w:w="2477"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80 – </w:t>
            </w:r>
            <w:r w:rsidRPr="00043B98">
              <w:rPr>
                <w:rFonts w:eastAsia="Times New Roman"/>
                <w:kern w:val="0"/>
                <w14:ligatures w14:val="none"/>
              </w:rPr>
              <w:t>55</w:t>
            </w:r>
            <w:r>
              <w:rPr>
                <w:rFonts w:eastAsia="Times New Roman"/>
                <w:kern w:val="0"/>
                <w14:ligatures w14:val="none"/>
              </w:rPr>
              <w:t xml:space="preserve"> = 25</w:t>
            </w:r>
          </w:p>
        </w:tc>
        <w:tc>
          <w:tcPr>
            <w:tcW w:w="1052" w:type="dxa"/>
            <w:shd w:val="clear" w:color="auto" w:fill="FFFFFF" w:themeFill="background1"/>
          </w:tcPr>
          <w:p w:rsidR="00B72324" w:rsidRPr="00AE0F06" w:rsidRDefault="00B72324" w:rsidP="006D319F">
            <w:pPr>
              <w:jc w:val="center"/>
              <w:rPr>
                <w:rFonts w:eastAsia="Times New Roman"/>
                <w:kern w:val="0"/>
                <w14:ligatures w14:val="none"/>
              </w:rPr>
            </w:pPr>
            <w:r w:rsidRPr="00AE0F06">
              <w:rPr>
                <w:rFonts w:eastAsia="Times New Roman"/>
                <w:kern w:val="0"/>
                <w14:ligatures w14:val="none"/>
              </w:rPr>
              <w:t>50</w:t>
            </w:r>
          </w:p>
        </w:tc>
      </w:tr>
    </w:tbl>
    <w:p w:rsidR="00B72324" w:rsidRPr="003E5E7C" w:rsidRDefault="00B72324" w:rsidP="00B72324">
      <w:pPr>
        <w:jc w:val="center"/>
        <w:rPr>
          <w:lang w:val="pt-BR"/>
        </w:rPr>
      </w:pPr>
      <w:r w:rsidRPr="003E5E7C">
        <w:rPr>
          <w:b/>
          <w:lang w:val="pt-BR"/>
        </w:rPr>
        <w:t>Fonte:</w:t>
      </w:r>
      <w:r w:rsidRPr="003E5E7C">
        <w:rPr>
          <w:lang w:val="pt-BR"/>
        </w:rPr>
        <w:t xml:space="preserve"> Elaborado pelo autor (2026)</w:t>
      </w:r>
    </w:p>
    <w:p w:rsidR="00B72324" w:rsidRDefault="00B72324" w:rsidP="00B72324">
      <w:pPr>
        <w:rPr>
          <w:lang w:val="pt-PT"/>
        </w:rPr>
      </w:pPr>
      <w:r w:rsidRPr="005C7D4E">
        <w:rPr>
          <w:lang w:val="pt-PT"/>
        </w:rPr>
        <w:t xml:space="preserve">Após a realização das diferenças entre o resultado de cada ação e o resultado da melhor ação possível, em cada estado da natureza, procede-se à agregação dessas diferenças para se chegar às estimativas das funções de arrependimento. Pelo critério de Savage, a escolha ótima deve recair </w:t>
      </w:r>
      <w:r>
        <w:rPr>
          <w:lang w:val="pt-PT"/>
        </w:rPr>
        <w:t xml:space="preserve"> </w:t>
      </w:r>
      <w:r w:rsidRPr="005C7D4E">
        <w:rPr>
          <w:lang w:val="pt-PT"/>
        </w:rPr>
        <w:t>na publicidade realizada pela televisão (ação a2), pois esse é o resultado que proporciona o menor grau de arrependimento.</w:t>
      </w:r>
    </w:p>
    <w:p w:rsidR="00B72324" w:rsidRPr="00A217CD" w:rsidRDefault="00B72324" w:rsidP="00B72324">
      <w:pPr>
        <w:rPr>
          <w:lang w:val="pt-PT"/>
        </w:rPr>
      </w:pPr>
      <w:r w:rsidRPr="00AE0F06">
        <w:rPr>
          <w:b/>
          <w:lang w:val="pt-PT"/>
        </w:rPr>
        <w:t>Decisão:</w:t>
      </w:r>
      <w:r w:rsidRPr="00A26AED">
        <w:rPr>
          <w:lang w:val="pt-PT"/>
        </w:rPr>
        <w:t> O MPLA costuma ganhar aqui por ter arrependimentos menores em todos os cenários (é mais "médio"), evitando grandes fracassos em qualquer estado.</w:t>
      </w:r>
    </w:p>
    <w:p w:rsidR="00B72324" w:rsidRDefault="00B72324" w:rsidP="00B72324">
      <w:pPr>
        <w:rPr>
          <w:b/>
          <w:sz w:val="28"/>
          <w:lang w:val="pt-PT"/>
        </w:rPr>
      </w:pPr>
    </w:p>
    <w:p w:rsidR="00B72324" w:rsidRDefault="00B72324" w:rsidP="00B72324">
      <w:pPr>
        <w:rPr>
          <w:b/>
          <w:sz w:val="28"/>
          <w:lang w:val="pt-PT"/>
        </w:rPr>
      </w:pPr>
    </w:p>
    <w:p w:rsidR="00B72324" w:rsidRDefault="00B72324" w:rsidP="00B72324">
      <w:pPr>
        <w:rPr>
          <w:b/>
          <w:sz w:val="28"/>
          <w:lang w:val="pt-PT"/>
        </w:rPr>
      </w:pPr>
    </w:p>
    <w:p w:rsidR="00B72324" w:rsidRDefault="00B72324" w:rsidP="00B72324">
      <w:pPr>
        <w:rPr>
          <w:b/>
          <w:sz w:val="28"/>
          <w:lang w:val="pt-PT"/>
        </w:rPr>
      </w:pPr>
    </w:p>
    <w:p w:rsidR="00B72324" w:rsidRDefault="00B72324" w:rsidP="00B72324">
      <w:pPr>
        <w:rPr>
          <w:b/>
          <w:sz w:val="28"/>
          <w:lang w:val="pt-PT"/>
        </w:rPr>
      </w:pPr>
    </w:p>
    <w:p w:rsidR="00B72324" w:rsidRDefault="00B72324" w:rsidP="00B72324">
      <w:pPr>
        <w:rPr>
          <w:b/>
          <w:sz w:val="28"/>
          <w:lang w:val="pt-PT"/>
        </w:rPr>
      </w:pPr>
    </w:p>
    <w:p w:rsidR="00B72324" w:rsidRDefault="00B72324" w:rsidP="00B72324">
      <w:pPr>
        <w:rPr>
          <w:b/>
          <w:sz w:val="28"/>
          <w:lang w:val="pt-PT"/>
        </w:rPr>
      </w:pPr>
    </w:p>
    <w:p w:rsidR="00B72324" w:rsidRDefault="00B72324" w:rsidP="00B72324">
      <w:pPr>
        <w:rPr>
          <w:b/>
          <w:sz w:val="28"/>
          <w:lang w:val="pt-PT"/>
        </w:rPr>
      </w:pPr>
    </w:p>
    <w:p w:rsidR="00B72324" w:rsidRDefault="00B72324" w:rsidP="00B72324">
      <w:pPr>
        <w:rPr>
          <w:b/>
          <w:sz w:val="28"/>
          <w:lang w:val="pt-PT"/>
        </w:rPr>
      </w:pPr>
    </w:p>
    <w:p w:rsidR="00B72324" w:rsidRPr="00A217CD" w:rsidRDefault="00B72324" w:rsidP="00B72324">
      <w:pPr>
        <w:rPr>
          <w:b/>
          <w:sz w:val="28"/>
          <w:lang w:val="pt-PT"/>
        </w:rPr>
      </w:pPr>
      <w:r w:rsidRPr="00A217CD">
        <w:rPr>
          <w:b/>
          <w:sz w:val="28"/>
          <w:lang w:val="pt-PT"/>
        </w:rPr>
        <w:lastRenderedPageBreak/>
        <w:t>Visualização Comparativa dos 5 Critérios</w:t>
      </w:r>
    </w:p>
    <w:p w:rsidR="00B72324" w:rsidRPr="00605BB3" w:rsidRDefault="00B72324" w:rsidP="00B72324">
      <w:pPr>
        <w:rPr>
          <w:lang w:val="pt-PT"/>
        </w:rPr>
      </w:pPr>
      <w:r w:rsidRPr="00605BB3">
        <w:rPr>
          <w:lang w:val="pt-PT"/>
        </w:rPr>
        <w:t>Abaixo, apresento o resumo numérico que o teu código Python gera. Note que para o critério de </w:t>
      </w:r>
      <w:r w:rsidRPr="00605BB3">
        <w:rPr>
          <w:b/>
          <w:bCs/>
          <w:lang w:val="pt-PT"/>
        </w:rPr>
        <w:t>Savage</w:t>
      </w:r>
      <w:r w:rsidRPr="00605BB3">
        <w:rPr>
          <w:lang w:val="pt-PT"/>
        </w:rPr>
        <w:t>, quanto </w:t>
      </w:r>
      <w:r w:rsidRPr="00605BB3">
        <w:rPr>
          <w:b/>
          <w:bCs/>
          <w:lang w:val="pt-PT"/>
        </w:rPr>
        <w:t>menor</w:t>
      </w:r>
      <w:r w:rsidRPr="00605BB3">
        <w:rPr>
          <w:lang w:val="pt-PT"/>
        </w:rPr>
        <w:t> o valor, melhor (menos arrependimento), enquanto nos outros, quanto </w:t>
      </w:r>
      <w:r w:rsidRPr="00605BB3">
        <w:rPr>
          <w:b/>
          <w:bCs/>
          <w:lang w:val="pt-PT"/>
        </w:rPr>
        <w:t>maior</w:t>
      </w:r>
      <w:r w:rsidRPr="00605BB3">
        <w:rPr>
          <w:lang w:val="pt-PT"/>
        </w:rPr>
        <w:t>, melhor.</w:t>
      </w:r>
    </w:p>
    <w:p w:rsidR="00B72324" w:rsidRPr="00605BB3" w:rsidRDefault="00B72324" w:rsidP="00B72324">
      <w:pPr>
        <w:pStyle w:val="Legenda"/>
        <w:keepNext/>
        <w:rPr>
          <w:i w:val="0"/>
          <w:color w:val="auto"/>
          <w:sz w:val="20"/>
          <w:lang w:val="pt-PT"/>
        </w:rPr>
      </w:pPr>
      <w:r w:rsidRPr="00605BB3">
        <w:rPr>
          <w:b/>
          <w:i w:val="0"/>
          <w:color w:val="auto"/>
          <w:sz w:val="20"/>
          <w:lang w:val="pt-PT"/>
        </w:rPr>
        <w:t xml:space="preserve">Figura </w:t>
      </w:r>
      <w:r w:rsidRPr="00605BB3">
        <w:rPr>
          <w:b/>
          <w:i w:val="0"/>
          <w:color w:val="auto"/>
          <w:sz w:val="20"/>
        </w:rPr>
        <w:fldChar w:fldCharType="begin"/>
      </w:r>
      <w:r w:rsidRPr="00605BB3">
        <w:rPr>
          <w:b/>
          <w:i w:val="0"/>
          <w:color w:val="auto"/>
          <w:sz w:val="20"/>
          <w:lang w:val="pt-PT"/>
        </w:rPr>
        <w:instrText xml:space="preserve"> SEQ Figura \* ARABIC </w:instrText>
      </w:r>
      <w:r w:rsidRPr="00605BB3">
        <w:rPr>
          <w:b/>
          <w:i w:val="0"/>
          <w:color w:val="auto"/>
          <w:sz w:val="20"/>
        </w:rPr>
        <w:fldChar w:fldCharType="separate"/>
      </w:r>
      <w:r w:rsidR="00140814">
        <w:rPr>
          <w:b/>
          <w:i w:val="0"/>
          <w:noProof/>
          <w:color w:val="auto"/>
          <w:sz w:val="20"/>
          <w:lang w:val="pt-PT"/>
        </w:rPr>
        <w:t>2</w:t>
      </w:r>
      <w:r w:rsidRPr="00605BB3">
        <w:rPr>
          <w:b/>
          <w:i w:val="0"/>
          <w:color w:val="auto"/>
          <w:sz w:val="20"/>
        </w:rPr>
        <w:fldChar w:fldCharType="end"/>
      </w:r>
      <w:r w:rsidRPr="00605BB3">
        <w:rPr>
          <w:b/>
          <w:i w:val="0"/>
          <w:color w:val="auto"/>
          <w:sz w:val="20"/>
          <w:lang w:val="pt-PT"/>
        </w:rPr>
        <w:t>:</w:t>
      </w:r>
      <w:r w:rsidRPr="00605BB3">
        <w:rPr>
          <w:i w:val="0"/>
          <w:color w:val="auto"/>
          <w:sz w:val="20"/>
          <w:lang w:val="pt-PT"/>
        </w:rPr>
        <w:t xml:space="preserve"> Visualização Comparativa dos 5 Critérios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72"/>
        <w:gridCol w:w="1152"/>
        <w:gridCol w:w="1230"/>
        <w:gridCol w:w="855"/>
        <w:gridCol w:w="918"/>
        <w:gridCol w:w="2353"/>
      </w:tblGrid>
      <w:tr w:rsidR="00B72324" w:rsidRPr="000B769C" w:rsidTr="006D319F">
        <w:tc>
          <w:tcPr>
            <w:tcW w:w="0" w:type="auto"/>
            <w:shd w:val="clear" w:color="auto" w:fill="FFFFFF"/>
            <w:tcMar>
              <w:top w:w="120" w:type="dxa"/>
              <w:left w:w="0" w:type="dxa"/>
              <w:bottom w:w="120" w:type="dxa"/>
              <w:right w:w="240" w:type="dxa"/>
            </w:tcMar>
            <w:hideMark/>
          </w:tcPr>
          <w:p w:rsidR="00B72324" w:rsidRPr="00081759" w:rsidRDefault="00B72324" w:rsidP="006D319F">
            <w:pPr>
              <w:spacing w:after="0" w:line="330" w:lineRule="atLeast"/>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Critério</w:t>
            </w:r>
          </w:p>
        </w:tc>
        <w:tc>
          <w:tcPr>
            <w:tcW w:w="0" w:type="auto"/>
            <w:shd w:val="clear" w:color="auto" w:fill="FFFFFF"/>
            <w:tcMar>
              <w:top w:w="120" w:type="dxa"/>
              <w:left w:w="0" w:type="dxa"/>
              <w:bottom w:w="120" w:type="dxa"/>
              <w:right w:w="240" w:type="dxa"/>
            </w:tcMar>
            <w:hideMark/>
          </w:tcPr>
          <w:p w:rsidR="00B72324" w:rsidRPr="00081759" w:rsidRDefault="00B72324" w:rsidP="00F10B52">
            <w:pPr>
              <w:spacing w:after="0" w:line="330" w:lineRule="atLeast"/>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MPLA</w:t>
            </w:r>
          </w:p>
        </w:tc>
        <w:tc>
          <w:tcPr>
            <w:tcW w:w="0" w:type="auto"/>
            <w:shd w:val="clear" w:color="auto" w:fill="FFFFFF"/>
            <w:tcMar>
              <w:top w:w="120" w:type="dxa"/>
              <w:left w:w="0" w:type="dxa"/>
              <w:bottom w:w="120" w:type="dxa"/>
              <w:right w:w="240" w:type="dxa"/>
            </w:tcMar>
            <w:hideMark/>
          </w:tcPr>
          <w:p w:rsidR="00B72324" w:rsidRPr="00081759" w:rsidRDefault="00B72324" w:rsidP="00F10B52">
            <w:pPr>
              <w:spacing w:after="0" w:line="330" w:lineRule="atLeast"/>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UNITA</w:t>
            </w:r>
          </w:p>
        </w:tc>
        <w:tc>
          <w:tcPr>
            <w:tcW w:w="0" w:type="auto"/>
            <w:shd w:val="clear" w:color="auto" w:fill="FFFFFF"/>
            <w:tcMar>
              <w:top w:w="120" w:type="dxa"/>
              <w:left w:w="0" w:type="dxa"/>
              <w:bottom w:w="120" w:type="dxa"/>
              <w:right w:w="240" w:type="dxa"/>
            </w:tcMar>
            <w:hideMark/>
          </w:tcPr>
          <w:p w:rsidR="00B72324" w:rsidRPr="00081759" w:rsidRDefault="00B72324" w:rsidP="00F10B52">
            <w:pPr>
              <w:spacing w:after="0" w:line="330" w:lineRule="atLeast"/>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PRS</w:t>
            </w:r>
          </w:p>
        </w:tc>
        <w:tc>
          <w:tcPr>
            <w:tcW w:w="0" w:type="auto"/>
            <w:shd w:val="clear" w:color="auto" w:fill="FFFFFF"/>
            <w:tcMar>
              <w:top w:w="120" w:type="dxa"/>
              <w:left w:w="0" w:type="dxa"/>
              <w:bottom w:w="120" w:type="dxa"/>
              <w:right w:w="240" w:type="dxa"/>
            </w:tcMar>
            <w:hideMark/>
          </w:tcPr>
          <w:p w:rsidR="00B72324" w:rsidRPr="00081759" w:rsidRDefault="00B72324" w:rsidP="00F10B52">
            <w:pPr>
              <w:spacing w:after="0" w:line="330" w:lineRule="atLeast"/>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PHA</w:t>
            </w:r>
          </w:p>
        </w:tc>
        <w:tc>
          <w:tcPr>
            <w:tcW w:w="0" w:type="auto"/>
            <w:shd w:val="clear" w:color="auto" w:fill="FFFFFF"/>
            <w:tcMar>
              <w:top w:w="120" w:type="dxa"/>
              <w:left w:w="0" w:type="dxa"/>
              <w:bottom w:w="120" w:type="dxa"/>
              <w:right w:w="0" w:type="dxa"/>
            </w:tcMar>
            <w:hideMark/>
          </w:tcPr>
          <w:p w:rsidR="00B72324" w:rsidRPr="00081759" w:rsidRDefault="00B72324" w:rsidP="006D319F">
            <w:pPr>
              <w:spacing w:after="0" w:line="330" w:lineRule="atLeast"/>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Vencedor (Decisão)</w:t>
            </w:r>
          </w:p>
        </w:tc>
      </w:tr>
      <w:tr w:rsidR="00B72324" w:rsidRPr="000B769C" w:rsidTr="006D319F">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Laplace</w:t>
            </w:r>
            <w:r w:rsidRPr="00081759">
              <w:rPr>
                <w:rFonts w:eastAsia="Times New Roman" w:cs="Times New Roman"/>
                <w:color w:val="0A0A0A"/>
                <w:kern w:val="0"/>
                <w:sz w:val="21"/>
                <w:szCs w:val="21"/>
                <w14:ligatures w14:val="none"/>
              </w:rPr>
              <w:t> (Média)</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70.0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73.3</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53.3</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48.3</w:t>
            </w:r>
          </w:p>
        </w:tc>
        <w:tc>
          <w:tcPr>
            <w:tcW w:w="0" w:type="auto"/>
            <w:shd w:val="clear" w:color="auto" w:fill="FFFFFF"/>
            <w:tcMar>
              <w:top w:w="180" w:type="dxa"/>
              <w:left w:w="0" w:type="dxa"/>
              <w:bottom w:w="180" w:type="dxa"/>
              <w:right w:w="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UNITA</w:t>
            </w:r>
          </w:p>
        </w:tc>
      </w:tr>
      <w:tr w:rsidR="00B72324" w:rsidRPr="000B769C" w:rsidTr="006D319F">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Wald</w:t>
            </w:r>
            <w:r w:rsidRPr="00081759">
              <w:rPr>
                <w:rFonts w:eastAsia="Times New Roman" w:cs="Times New Roman"/>
                <w:color w:val="0A0A0A"/>
                <w:kern w:val="0"/>
                <w:sz w:val="21"/>
                <w:szCs w:val="21"/>
                <w14:ligatures w14:val="none"/>
              </w:rPr>
              <w:t> (Pessimista)</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60.0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60.0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30.0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40.0</w:t>
            </w:r>
          </w:p>
        </w:tc>
        <w:tc>
          <w:tcPr>
            <w:tcW w:w="0" w:type="auto"/>
            <w:shd w:val="clear" w:color="auto" w:fill="FFFFFF"/>
            <w:tcMar>
              <w:top w:w="180" w:type="dxa"/>
              <w:left w:w="0" w:type="dxa"/>
              <w:bottom w:w="180" w:type="dxa"/>
              <w:right w:w="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Empate (M/U)</w:t>
            </w:r>
          </w:p>
        </w:tc>
      </w:tr>
      <w:tr w:rsidR="00B72324" w:rsidRPr="000B769C" w:rsidTr="006D319F">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Maximax</w:t>
            </w:r>
            <w:r w:rsidRPr="00081759">
              <w:rPr>
                <w:rFonts w:eastAsia="Times New Roman" w:cs="Times New Roman"/>
                <w:color w:val="0A0A0A"/>
                <w:kern w:val="0"/>
                <w:sz w:val="21"/>
                <w:szCs w:val="21"/>
                <w14:ligatures w14:val="none"/>
              </w:rPr>
              <w:t> (Otimista)</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80.0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85.0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90.0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55.0</w:t>
            </w:r>
          </w:p>
        </w:tc>
        <w:tc>
          <w:tcPr>
            <w:tcW w:w="0" w:type="auto"/>
            <w:shd w:val="clear" w:color="auto" w:fill="FFFFFF"/>
            <w:tcMar>
              <w:top w:w="180" w:type="dxa"/>
              <w:left w:w="0" w:type="dxa"/>
              <w:bottom w:w="180" w:type="dxa"/>
              <w:right w:w="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PRS</w:t>
            </w:r>
          </w:p>
        </w:tc>
      </w:tr>
      <w:tr w:rsidR="00B72324" w:rsidRPr="000B769C" w:rsidTr="006D319F">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Hurwicz</w:t>
            </w:r>
            <w:r w:rsidRPr="00081759">
              <w:rPr>
                <w:rFonts w:eastAsia="Times New Roman" w:cs="Times New Roman"/>
                <w:color w:val="0A0A0A"/>
                <w:kern w:val="0"/>
                <w:sz w:val="21"/>
                <w:szCs w:val="21"/>
                <w14:ligatures w14:val="none"/>
              </w:rPr>
              <w:t> (</w:t>
            </w:r>
            <w:r w:rsidRPr="00081759">
              <w:rPr>
                <w:rFonts w:eastAsia="Times New Roman" w:cs="Times New Roman"/>
                <w:b/>
                <w:bCs/>
                <w:color w:val="0A0A0A"/>
                <w:kern w:val="0"/>
                <w14:ligatures w14:val="none"/>
              </w:rPr>
              <w:t>α=0.6</w:t>
            </w:r>
            <w:r w:rsidRPr="00081759">
              <w:rPr>
                <w:rFonts w:eastAsia="Times New Roman" w:cs="Times New Roman"/>
                <w:color w:val="0A0A0A"/>
                <w:kern w:val="0"/>
                <w:sz w:val="21"/>
                <w:szCs w:val="21"/>
                <w14:ligatures w14:val="none"/>
              </w:rPr>
              <w:t>)</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72.0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75.0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66.0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49.0</w:t>
            </w:r>
          </w:p>
        </w:tc>
        <w:tc>
          <w:tcPr>
            <w:tcW w:w="0" w:type="auto"/>
            <w:shd w:val="clear" w:color="auto" w:fill="FFFFFF"/>
            <w:tcMar>
              <w:top w:w="180" w:type="dxa"/>
              <w:left w:w="0" w:type="dxa"/>
              <w:bottom w:w="180" w:type="dxa"/>
              <w:right w:w="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UNITA</w:t>
            </w:r>
          </w:p>
        </w:tc>
      </w:tr>
      <w:tr w:rsidR="00B72324" w:rsidRPr="000B769C" w:rsidTr="006D319F">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Savage</w:t>
            </w:r>
            <w:r w:rsidRPr="00081759">
              <w:rPr>
                <w:rFonts w:eastAsia="Times New Roman" w:cs="Times New Roman"/>
                <w:color w:val="0A0A0A"/>
                <w:kern w:val="0"/>
                <w:sz w:val="21"/>
                <w:szCs w:val="21"/>
                <w14:ligatures w14:val="none"/>
              </w:rPr>
              <w:t> (Arrependimento)</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20.0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25.0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50.0</w:t>
            </w:r>
          </w:p>
        </w:tc>
        <w:tc>
          <w:tcPr>
            <w:tcW w:w="0" w:type="auto"/>
            <w:shd w:val="clear" w:color="auto" w:fill="FFFFFF"/>
            <w:tcMar>
              <w:top w:w="180" w:type="dxa"/>
              <w:left w:w="0" w:type="dxa"/>
              <w:bottom w:w="180" w:type="dxa"/>
              <w:right w:w="24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45.0</w:t>
            </w:r>
          </w:p>
        </w:tc>
        <w:tc>
          <w:tcPr>
            <w:tcW w:w="0" w:type="auto"/>
            <w:shd w:val="clear" w:color="auto" w:fill="FFFFFF"/>
            <w:tcMar>
              <w:top w:w="180" w:type="dxa"/>
              <w:left w:w="0" w:type="dxa"/>
              <w:bottom w:w="180" w:type="dxa"/>
              <w:right w:w="0" w:type="dxa"/>
            </w:tcMar>
            <w:hideMark/>
          </w:tcPr>
          <w:p w:rsidR="00B72324" w:rsidRPr="00081759" w:rsidRDefault="00B72324" w:rsidP="006D319F">
            <w:pPr>
              <w:spacing w:after="0" w:line="330" w:lineRule="atLeast"/>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MPLA</w:t>
            </w:r>
          </w:p>
        </w:tc>
      </w:tr>
    </w:tbl>
    <w:p w:rsidR="00B72324" w:rsidRPr="00432132" w:rsidRDefault="00B72324" w:rsidP="00B72324">
      <w:pPr>
        <w:jc w:val="center"/>
        <w:rPr>
          <w:sz w:val="22"/>
          <w:lang w:val="pt-PT"/>
        </w:rPr>
      </w:pPr>
      <w:r w:rsidRPr="00432132">
        <w:rPr>
          <w:b/>
          <w:sz w:val="22"/>
          <w:lang w:val="pt-PT"/>
        </w:rPr>
        <w:t>Fonte:</w:t>
      </w:r>
      <w:r w:rsidR="006D319F" w:rsidRPr="00432132">
        <w:rPr>
          <w:sz w:val="22"/>
          <w:lang w:val="pt-PT"/>
        </w:rPr>
        <w:t xml:space="preserve"> Elaborada pelo Autor</w:t>
      </w:r>
      <w:r w:rsidRPr="00432132">
        <w:rPr>
          <w:sz w:val="22"/>
          <w:lang w:val="pt-PT"/>
        </w:rPr>
        <w:t xml:space="preserve"> (2026)</w:t>
      </w: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Default="00B72324" w:rsidP="00B72324">
      <w:pPr>
        <w:shd w:val="clear" w:color="auto" w:fill="FFFFFF"/>
        <w:spacing w:after="0" w:line="420" w:lineRule="atLeast"/>
        <w:jc w:val="left"/>
        <w:rPr>
          <w:rFonts w:ascii="Arial" w:eastAsia="Times New Roman" w:hAnsi="Arial" w:cs="Arial"/>
          <w:b/>
          <w:bCs/>
          <w:color w:val="0A0A0A"/>
          <w:kern w:val="0"/>
          <w:sz w:val="30"/>
          <w:szCs w:val="30"/>
          <w14:ligatures w14:val="none"/>
        </w:rPr>
      </w:pPr>
    </w:p>
    <w:p w:rsidR="00B72324" w:rsidRPr="006D319F" w:rsidRDefault="006D319F" w:rsidP="00B72324">
      <w:pPr>
        <w:shd w:val="clear" w:color="auto" w:fill="FFFFFF"/>
        <w:spacing w:after="0" w:line="420" w:lineRule="atLeast"/>
        <w:jc w:val="left"/>
        <w:rPr>
          <w:rFonts w:eastAsia="Times New Roman" w:cs="Times New Roman"/>
          <w:b/>
          <w:bCs/>
          <w:color w:val="0A0A0A"/>
          <w:kern w:val="0"/>
          <w:sz w:val="28"/>
          <w:szCs w:val="28"/>
          <w14:ligatures w14:val="none"/>
        </w:rPr>
      </w:pPr>
      <w:r>
        <w:rPr>
          <w:rFonts w:eastAsia="Times New Roman" w:cs="Times New Roman"/>
          <w:b/>
          <w:bCs/>
          <w:color w:val="0A0A0A"/>
          <w:kern w:val="0"/>
          <w:sz w:val="28"/>
          <w:szCs w:val="28"/>
          <w14:ligatures w14:val="none"/>
        </w:rPr>
        <w:lastRenderedPageBreak/>
        <w:t>Análise do Gráfico</w:t>
      </w:r>
    </w:p>
    <w:p w:rsidR="00B72324" w:rsidRDefault="00B72324" w:rsidP="00B72324">
      <w:pPr>
        <w:shd w:val="clear" w:color="auto" w:fill="FFFFFF"/>
        <w:spacing w:after="0" w:line="360" w:lineRule="atLeast"/>
        <w:jc w:val="left"/>
        <w:rPr>
          <w:rFonts w:ascii="Arial" w:eastAsia="Times New Roman" w:hAnsi="Arial" w:cs="Arial"/>
          <w:color w:val="0A0A0A"/>
          <w:kern w:val="0"/>
          <w:lang w:val="pt-PT"/>
          <w14:ligatures w14:val="none"/>
        </w:rPr>
      </w:pPr>
    </w:p>
    <w:p w:rsidR="00B72324" w:rsidRPr="000B769C" w:rsidRDefault="006D319F" w:rsidP="00B72324">
      <w:pPr>
        <w:rPr>
          <w:lang w:val="pt-PT"/>
        </w:rPr>
      </w:pPr>
      <w:r>
        <w:rPr>
          <w:lang w:val="pt-PT"/>
        </w:rPr>
        <w:t xml:space="preserve">O presente grafico </w:t>
      </w:r>
      <w:r w:rsidRPr="000B769C">
        <w:rPr>
          <w:lang w:val="pt-PT"/>
        </w:rPr>
        <w:t>de barras comparativo</w:t>
      </w:r>
      <w:r>
        <w:rPr>
          <w:lang w:val="pt-PT"/>
        </w:rPr>
        <w:t xml:space="preserve">, apresenta a </w:t>
      </w:r>
      <w:r w:rsidR="00B72324" w:rsidRPr="000B769C">
        <w:rPr>
          <w:lang w:val="pt-PT"/>
        </w:rPr>
        <w:t>visualiza</w:t>
      </w:r>
      <w:r>
        <w:rPr>
          <w:lang w:val="pt-PT"/>
        </w:rPr>
        <w:t>ção dos resultados do</w:t>
      </w:r>
      <w:r w:rsidR="00B72324" w:rsidRPr="000B769C">
        <w:rPr>
          <w:lang w:val="pt-PT"/>
        </w:rPr>
        <w:t xml:space="preserve"> projeto, </w:t>
      </w:r>
      <w:r>
        <w:rPr>
          <w:lang w:val="pt-PT"/>
        </w:rPr>
        <w:t xml:space="preserve">conforme </w:t>
      </w:r>
      <w:r w:rsidR="00B72324" w:rsidRPr="000B769C">
        <w:rPr>
          <w:lang w:val="pt-PT"/>
        </w:rPr>
        <w:t xml:space="preserve">os dados da matriz (ajustados ao Censo 2024 e à </w:t>
      </w:r>
      <w:r>
        <w:rPr>
          <w:lang w:val="pt-PT"/>
        </w:rPr>
        <w:t xml:space="preserve">representatividade parlamentar). </w:t>
      </w:r>
      <w:r w:rsidR="00B72324" w:rsidRPr="000B769C">
        <w:rPr>
          <w:lang w:val="pt-PT"/>
        </w:rPr>
        <w:t>Nesta visualização, cada bloco de barras representa um partido político, e cada barra colorida corresponde a um dos cinco critérios de decisão estudados.</w:t>
      </w:r>
    </w:p>
    <w:p w:rsidR="00B72324" w:rsidRDefault="00B72324" w:rsidP="00B72324">
      <w:pPr>
        <w:rPr>
          <w:lang w:val="pt-PT"/>
        </w:rPr>
      </w:pPr>
      <w:r w:rsidRPr="00117A34">
        <w:rPr>
          <w:b/>
          <w:bCs/>
          <w:lang w:val="pt-PT"/>
        </w:rPr>
        <w:t>Domínio da UNITA:</w:t>
      </w:r>
      <w:r w:rsidRPr="00117A34">
        <w:rPr>
          <w:lang w:val="pt-PT"/>
        </w:rPr>
        <w:t> Observa-se que a </w:t>
      </w:r>
      <w:r w:rsidRPr="00117A34">
        <w:rPr>
          <w:b/>
          <w:bCs/>
          <w:lang w:val="pt-PT"/>
        </w:rPr>
        <w:t>UNITA</w:t>
      </w:r>
      <w:r w:rsidRPr="00117A34">
        <w:rPr>
          <w:lang w:val="pt-PT"/>
        </w:rPr>
        <w:t> apresenta as barras mais altas nos critérios de </w:t>
      </w:r>
      <w:r w:rsidRPr="00117A34">
        <w:rPr>
          <w:b/>
          <w:bCs/>
          <w:lang w:val="pt-PT"/>
        </w:rPr>
        <w:t>Laplace</w:t>
      </w:r>
      <w:r w:rsidRPr="00117A34">
        <w:rPr>
          <w:lang w:val="pt-PT"/>
        </w:rPr>
        <w:t> (média) e </w:t>
      </w:r>
      <w:r w:rsidRPr="00117A34">
        <w:rPr>
          <w:b/>
          <w:bCs/>
          <w:lang w:val="pt-PT"/>
        </w:rPr>
        <w:t>Hurwicz</w:t>
      </w:r>
      <w:r w:rsidRPr="00117A34">
        <w:rPr>
          <w:lang w:val="pt-PT"/>
        </w:rPr>
        <w:t> (equilíbrio), indicando uma performance superior na maioria dos cenários demográficos projetados.</w:t>
      </w:r>
    </w:p>
    <w:p w:rsidR="00B72324" w:rsidRPr="00117A34" w:rsidRDefault="00B72324" w:rsidP="00B72324">
      <w:pPr>
        <w:rPr>
          <w:lang w:val="pt-PT"/>
        </w:rPr>
      </w:pPr>
      <w:r w:rsidRPr="00117A34">
        <w:rPr>
          <w:b/>
          <w:bCs/>
          <w:lang w:val="pt-PT"/>
        </w:rPr>
        <w:t>Especialização do PRS:</w:t>
      </w:r>
      <w:r w:rsidRPr="00117A34">
        <w:rPr>
          <w:lang w:val="pt-PT"/>
        </w:rPr>
        <w:t> A barra de </w:t>
      </w:r>
      <w:r w:rsidRPr="00117A34">
        <w:rPr>
          <w:b/>
          <w:bCs/>
          <w:lang w:val="pt-PT"/>
        </w:rPr>
        <w:t>Maximax</w:t>
      </w:r>
      <w:r w:rsidRPr="00117A34">
        <w:rPr>
          <w:lang w:val="pt-PT"/>
        </w:rPr>
        <w:t> (otimista) do </w:t>
      </w:r>
      <w:r w:rsidRPr="00117A34">
        <w:rPr>
          <w:b/>
          <w:bCs/>
          <w:lang w:val="pt-PT"/>
        </w:rPr>
        <w:t>PRS</w:t>
      </w:r>
      <w:r w:rsidRPr="00117A34">
        <w:rPr>
          <w:lang w:val="pt-PT"/>
        </w:rPr>
        <w:t> é a mais alta do gráfico, refletindo o sucesso absoluto desta alternativa caso o cenário de desenvolvimento regional (</w:t>
      </w:r>
      <w:r w:rsidR="00F10B52" w:rsidRPr="00F10B52">
        <w:rPr>
          <w:rFonts w:eastAsia="Times New Roman" w:cs="Times New Roman"/>
          <w:b/>
          <w:bCs/>
          <w:color w:val="0A0A0A"/>
          <w:kern w:val="0"/>
          <w:sz w:val="21"/>
          <w:szCs w:val="21"/>
          <w:lang w:val="pt-PT"/>
          <w14:ligatures w14:val="none"/>
        </w:rPr>
        <w:t>90.0</w:t>
      </w:r>
      <w:r w:rsidRPr="008705C9">
        <w:rPr>
          <w:lang w:val="pt-PT"/>
        </w:rPr>
        <w:t>) se concretize plenamente.</w:t>
      </w:r>
    </w:p>
    <w:p w:rsidR="00B72324" w:rsidRPr="00117A34" w:rsidRDefault="00B72324" w:rsidP="00B72324">
      <w:pPr>
        <w:rPr>
          <w:lang w:val="pt-PT"/>
        </w:rPr>
      </w:pPr>
      <w:r w:rsidRPr="00117A34">
        <w:rPr>
          <w:b/>
          <w:bCs/>
          <w:lang w:val="pt-PT"/>
        </w:rPr>
        <w:t>Estabilidade do MPLA:</w:t>
      </w:r>
      <w:r w:rsidRPr="00117A34">
        <w:rPr>
          <w:lang w:val="pt-PT"/>
        </w:rPr>
        <w:t> O </w:t>
      </w:r>
      <w:r w:rsidRPr="00117A34">
        <w:rPr>
          <w:b/>
          <w:bCs/>
          <w:lang w:val="pt-PT"/>
        </w:rPr>
        <w:t>MPLA</w:t>
      </w:r>
      <w:r w:rsidRPr="00117A34">
        <w:rPr>
          <w:lang w:val="pt-PT"/>
        </w:rPr>
        <w:t> mantém barras equilibradas, destacando-se no critério </w:t>
      </w:r>
      <w:r w:rsidRPr="00117A34">
        <w:rPr>
          <w:b/>
          <w:bCs/>
          <w:lang w:val="pt-PT"/>
        </w:rPr>
        <w:t>Savage</w:t>
      </w:r>
      <w:r w:rsidRPr="00117A34">
        <w:rPr>
          <w:lang w:val="pt-PT"/>
        </w:rPr>
        <w:t> (representado aqui como Savage*, onde o valor alto indica menor arrependimento), mostrando-se uma escolha conservadora e segura.</w:t>
      </w:r>
    </w:p>
    <w:p w:rsidR="00B72324" w:rsidRPr="008705C9" w:rsidRDefault="00B72324" w:rsidP="00B72324">
      <w:pPr>
        <w:pStyle w:val="Legenda"/>
        <w:keepNext/>
        <w:jc w:val="center"/>
        <w:rPr>
          <w:i w:val="0"/>
          <w:color w:val="auto"/>
          <w:sz w:val="20"/>
          <w:lang w:val="pt-PT"/>
        </w:rPr>
      </w:pPr>
      <w:r w:rsidRPr="008705C9">
        <w:rPr>
          <w:b/>
          <w:i w:val="0"/>
          <w:color w:val="auto"/>
          <w:sz w:val="20"/>
          <w:lang w:val="pt-PT"/>
        </w:rPr>
        <w:t xml:space="preserve">Gráfico:  </w:t>
      </w:r>
      <w:r w:rsidRPr="008705C9">
        <w:rPr>
          <w:i w:val="0"/>
          <w:color w:val="auto"/>
          <w:sz w:val="20"/>
        </w:rPr>
        <w:fldChar w:fldCharType="begin"/>
      </w:r>
      <w:r w:rsidRPr="008705C9">
        <w:rPr>
          <w:i w:val="0"/>
          <w:color w:val="auto"/>
          <w:sz w:val="20"/>
          <w:lang w:val="pt-PT"/>
        </w:rPr>
        <w:instrText xml:space="preserve"> SEQ Gráfico:_ \* ARABIC </w:instrText>
      </w:r>
      <w:r w:rsidRPr="008705C9">
        <w:rPr>
          <w:i w:val="0"/>
          <w:color w:val="auto"/>
          <w:sz w:val="20"/>
        </w:rPr>
        <w:fldChar w:fldCharType="separate"/>
      </w:r>
      <w:r w:rsidR="00140814">
        <w:rPr>
          <w:i w:val="0"/>
          <w:noProof/>
          <w:color w:val="auto"/>
          <w:sz w:val="20"/>
          <w:lang w:val="pt-PT"/>
        </w:rPr>
        <w:t>1</w:t>
      </w:r>
      <w:r w:rsidRPr="008705C9">
        <w:rPr>
          <w:i w:val="0"/>
          <w:color w:val="auto"/>
          <w:sz w:val="20"/>
        </w:rPr>
        <w:fldChar w:fldCharType="end"/>
      </w:r>
      <w:r w:rsidRPr="008705C9">
        <w:rPr>
          <w:i w:val="0"/>
          <w:color w:val="auto"/>
          <w:sz w:val="20"/>
          <w:lang w:val="pt-PT"/>
        </w:rPr>
        <w:t>Análise de decisão ds partidos vs Venários do censo</w:t>
      </w:r>
    </w:p>
    <w:p w:rsidR="00B72324" w:rsidRDefault="00B72324" w:rsidP="00B72324">
      <w:pPr>
        <w:shd w:val="clear" w:color="auto" w:fill="FFFFFF"/>
        <w:spacing w:after="180" w:line="360" w:lineRule="atLeast"/>
        <w:jc w:val="left"/>
        <w:rPr>
          <w:rFonts w:ascii="Arial" w:eastAsia="Times New Roman" w:hAnsi="Arial" w:cs="Arial"/>
          <w:color w:val="0A0A0A"/>
          <w:kern w:val="0"/>
          <w:lang w:val="pt-PT"/>
          <w14:ligatures w14:val="none"/>
        </w:rPr>
      </w:pPr>
      <w:r w:rsidRPr="000B769C">
        <w:rPr>
          <w:rFonts w:eastAsia="Times New Roman" w:cs="Times New Roman"/>
          <w:noProof/>
          <w:kern w:val="0"/>
          <w14:ligatures w14:val="none"/>
        </w:rPr>
        <w:drawing>
          <wp:inline distT="0" distB="0" distL="0" distR="0" wp14:anchorId="7065D59A" wp14:editId="0DC0638B">
            <wp:extent cx="5941908" cy="3177766"/>
            <wp:effectExtent l="0" t="0" r="1905" b="3810"/>
            <wp:docPr id="1089" name="Imagem 1089" descr="C:\Users\windows 10\Downloads\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C:\Users\windows 10\Downloads\graph.png"/>
                    <pic:cNvPicPr>
                      <a:picLocks noChangeAspect="1" noChangeArrowheads="1"/>
                    </pic:cNvPicPr>
                  </pic:nvPicPr>
                  <pic:blipFill rotWithShape="1">
                    <a:blip r:embed="rId8">
                      <a:extLst>
                        <a:ext uri="{28A0092B-C50C-407E-A947-70E740481C1C}">
                          <a14:useLocalDpi xmlns:a14="http://schemas.microsoft.com/office/drawing/2010/main" val="0"/>
                        </a:ext>
                      </a:extLst>
                    </a:blip>
                    <a:srcRect t="4452"/>
                    <a:stretch/>
                  </pic:blipFill>
                  <pic:spPr bwMode="auto">
                    <a:xfrm>
                      <a:off x="0" y="0"/>
                      <a:ext cx="5949457" cy="3181803"/>
                    </a:xfrm>
                    <a:prstGeom prst="rect">
                      <a:avLst/>
                    </a:prstGeom>
                    <a:noFill/>
                    <a:ln>
                      <a:noFill/>
                    </a:ln>
                    <a:extLst>
                      <a:ext uri="{53640926-AAD7-44D8-BBD7-CCE9431645EC}">
                        <a14:shadowObscured xmlns:a14="http://schemas.microsoft.com/office/drawing/2010/main"/>
                      </a:ext>
                    </a:extLst>
                  </pic:spPr>
                </pic:pic>
              </a:graphicData>
            </a:graphic>
          </wp:inline>
        </w:drawing>
      </w:r>
    </w:p>
    <w:p w:rsidR="00B72324" w:rsidRPr="00432132" w:rsidRDefault="00B72324" w:rsidP="00B72324">
      <w:pPr>
        <w:pStyle w:val="PargrafodaLista"/>
        <w:jc w:val="center"/>
        <w:rPr>
          <w:sz w:val="22"/>
          <w:lang w:val="pt-PT"/>
        </w:rPr>
      </w:pPr>
      <w:r w:rsidRPr="00432132">
        <w:rPr>
          <w:b/>
          <w:sz w:val="22"/>
          <w:lang w:val="pt-PT"/>
        </w:rPr>
        <w:t>Fonte:</w:t>
      </w:r>
      <w:r w:rsidR="00432132" w:rsidRPr="00432132">
        <w:rPr>
          <w:sz w:val="22"/>
          <w:lang w:val="pt-PT"/>
        </w:rPr>
        <w:t xml:space="preserve"> Elaborada pelo Autor</w:t>
      </w:r>
      <w:r w:rsidRPr="00432132">
        <w:rPr>
          <w:sz w:val="22"/>
          <w:lang w:val="pt-PT"/>
        </w:rPr>
        <w:t xml:space="preserve"> (2026)</w:t>
      </w:r>
    </w:p>
    <w:p w:rsidR="00B72324" w:rsidRPr="00D343BC" w:rsidRDefault="00B72324" w:rsidP="00B72324">
      <w:pPr>
        <w:shd w:val="clear" w:color="auto" w:fill="FFFFFF"/>
        <w:spacing w:after="0" w:line="420" w:lineRule="atLeast"/>
        <w:jc w:val="left"/>
        <w:rPr>
          <w:rFonts w:eastAsia="Times New Roman" w:cs="Times New Roman"/>
          <w:b/>
          <w:bCs/>
          <w:color w:val="0A0A0A"/>
          <w:kern w:val="0"/>
          <w:sz w:val="28"/>
          <w:szCs w:val="30"/>
          <w:lang w:val="pt-PT"/>
          <w14:ligatures w14:val="none"/>
        </w:rPr>
      </w:pPr>
      <w:r w:rsidRPr="00D343BC">
        <w:rPr>
          <w:rFonts w:eastAsia="Times New Roman" w:cs="Times New Roman"/>
          <w:b/>
          <w:bCs/>
          <w:color w:val="0A0A0A"/>
          <w:kern w:val="0"/>
          <w:sz w:val="28"/>
          <w:szCs w:val="30"/>
          <w:lang w:val="pt-PT"/>
          <w14:ligatures w14:val="none"/>
        </w:rPr>
        <w:lastRenderedPageBreak/>
        <w:t>Conclusão e Recomendações</w:t>
      </w:r>
    </w:p>
    <w:p w:rsidR="00B72324" w:rsidRPr="00117A34" w:rsidRDefault="00B72324" w:rsidP="00B72324">
      <w:pPr>
        <w:shd w:val="clear" w:color="auto" w:fill="FFFFFF"/>
        <w:spacing w:after="0" w:line="420" w:lineRule="atLeast"/>
        <w:jc w:val="left"/>
        <w:rPr>
          <w:rFonts w:ascii="Arial" w:eastAsia="Times New Roman" w:hAnsi="Arial" w:cs="Arial"/>
          <w:b/>
          <w:bCs/>
          <w:color w:val="0A0A0A"/>
          <w:kern w:val="0"/>
          <w:sz w:val="30"/>
          <w:szCs w:val="30"/>
          <w:lang w:val="pt-PT"/>
          <w14:ligatures w14:val="none"/>
        </w:rPr>
      </w:pPr>
    </w:p>
    <w:p w:rsidR="00B72324" w:rsidRPr="00D343BC" w:rsidRDefault="00B72324" w:rsidP="00B72324">
      <w:pPr>
        <w:rPr>
          <w:lang w:val="pt-PT"/>
        </w:rPr>
      </w:pPr>
      <w:r w:rsidRPr="00D343BC">
        <w:rPr>
          <w:lang w:val="pt-PT"/>
        </w:rPr>
        <w:t>A aplicação da </w:t>
      </w:r>
      <w:r w:rsidRPr="00D343BC">
        <w:rPr>
          <w:bCs/>
          <w:lang w:val="pt-PT"/>
        </w:rPr>
        <w:t>Teoria da Decisão sob Incerteza</w:t>
      </w:r>
      <w:r w:rsidRPr="00D343BC">
        <w:rPr>
          <w:lang w:val="pt-PT"/>
        </w:rPr>
        <w:t> aos dados do </w:t>
      </w:r>
      <w:r w:rsidRPr="00D343BC">
        <w:rPr>
          <w:bCs/>
          <w:lang w:val="pt-PT"/>
        </w:rPr>
        <w:t>Censo 2024 (INE)</w:t>
      </w:r>
      <w:r w:rsidRPr="00D343BC">
        <w:rPr>
          <w:lang w:val="pt-PT"/>
        </w:rPr>
        <w:t> e à representatividade partidária (</w:t>
      </w:r>
      <w:r w:rsidRPr="00D343BC">
        <w:rPr>
          <w:bCs/>
          <w:lang w:val="pt-PT"/>
        </w:rPr>
        <w:t>CNE, 2022</w:t>
      </w:r>
      <w:r w:rsidRPr="00D343BC">
        <w:rPr>
          <w:lang w:val="pt-PT"/>
        </w:rPr>
        <w:t>) permite concluir que não existe uma "escolha perfeita" absoluta, mas sim uma escolha ideal dependente da </w:t>
      </w:r>
      <w:r w:rsidRPr="00D343BC">
        <w:rPr>
          <w:bCs/>
          <w:lang w:val="pt-PT"/>
        </w:rPr>
        <w:t>postura do decisor</w:t>
      </w:r>
      <w:r w:rsidRPr="00D343BC">
        <w:rPr>
          <w:lang w:val="pt-PT"/>
        </w:rPr>
        <w:t> perante o risco demográfico.</w:t>
      </w:r>
    </w:p>
    <w:p w:rsidR="00B72324" w:rsidRPr="00DE2FAC" w:rsidRDefault="00B72324" w:rsidP="00B72324">
      <w:pPr>
        <w:pStyle w:val="PargrafodaLista"/>
        <w:numPr>
          <w:ilvl w:val="0"/>
          <w:numId w:val="2"/>
        </w:numPr>
        <w:rPr>
          <w:lang w:val="pt-PT"/>
        </w:rPr>
      </w:pPr>
      <w:r w:rsidRPr="00DE2FAC">
        <w:rPr>
          <w:b/>
          <w:bCs/>
          <w:lang w:val="pt-PT"/>
        </w:rPr>
        <w:t>Robustez Estratégica (Vencedor Laplace e Hurwicz):</w:t>
      </w:r>
      <w:r w:rsidRPr="00DE2FAC">
        <w:rPr>
          <w:lang w:val="pt-PT"/>
        </w:rPr>
        <w:t> A </w:t>
      </w:r>
      <w:r w:rsidRPr="00DE2FAC">
        <w:rPr>
          <w:b/>
          <w:bCs/>
          <w:lang w:val="pt-PT"/>
        </w:rPr>
        <w:t>UNITA</w:t>
      </w:r>
      <w:r w:rsidRPr="00DE2FAC">
        <w:rPr>
          <w:lang w:val="pt-PT"/>
        </w:rPr>
        <w:t> apresenta-se como a alternativa mais equilibrada. Com uma média de eficácia de </w:t>
      </w:r>
      <w:r w:rsidRPr="00DE2FAC">
        <w:rPr>
          <w:b/>
          <w:bCs/>
          <w:lang w:val="pt-PT"/>
        </w:rPr>
        <w:t>73.3</w:t>
      </w:r>
      <w:r w:rsidRPr="00DE2FAC">
        <w:rPr>
          <w:lang w:val="pt-PT"/>
        </w:rPr>
        <w:t>, o partido demonstra maior resiliência para lidar simultaneamente com o crescimento das regiões (</w:t>
      </w:r>
      <w:r w:rsidR="00374FB9" w:rsidRPr="00374FB9">
        <w:rPr>
          <w:rFonts w:eastAsia="Times New Roman"/>
          <w:b/>
          <w:kern w:val="0"/>
          <w:lang w:val="pt-PT"/>
          <w14:ligatures w14:val="none"/>
        </w:rPr>
        <w:t>85</w:t>
      </w:r>
      <w:r w:rsidRPr="00DE2FAC">
        <w:rPr>
          <w:lang w:val="pt-PT"/>
        </w:rPr>
        <w:t>) e a pressão urbana (</w:t>
      </w:r>
      <w:r w:rsidR="00374FB9" w:rsidRPr="00374FB9">
        <w:rPr>
          <w:rFonts w:eastAsia="Times New Roman"/>
          <w:b/>
          <w:kern w:val="0"/>
          <w:lang w:val="pt-PT"/>
          <w14:ligatures w14:val="none"/>
        </w:rPr>
        <w:t>75</w:t>
      </w:r>
      <w:r w:rsidRPr="00DE2FAC">
        <w:rPr>
          <w:lang w:val="pt-PT"/>
        </w:rPr>
        <w:t>). Para um decisor que busca o melhor desempenho médio no próximo ciclo governativo, esta seria a opção recomendada.</w:t>
      </w:r>
    </w:p>
    <w:p w:rsidR="00B72324" w:rsidRPr="00DE2FAC" w:rsidRDefault="00B72324" w:rsidP="00B72324">
      <w:pPr>
        <w:pStyle w:val="PargrafodaLista"/>
        <w:numPr>
          <w:ilvl w:val="0"/>
          <w:numId w:val="2"/>
        </w:numPr>
        <w:rPr>
          <w:lang w:val="pt-PT"/>
        </w:rPr>
      </w:pPr>
      <w:r w:rsidRPr="00DE2FAC">
        <w:rPr>
          <w:b/>
          <w:bCs/>
          <w:lang w:val="pt-PT"/>
        </w:rPr>
        <w:t>Segurança e Continuidade (Vencedor Savage):</w:t>
      </w:r>
      <w:r w:rsidRPr="00DE2FAC">
        <w:rPr>
          <w:lang w:val="pt-PT"/>
        </w:rPr>
        <w:t> O </w:t>
      </w:r>
      <w:r w:rsidRPr="00DE2FAC">
        <w:rPr>
          <w:b/>
          <w:bCs/>
          <w:lang w:val="pt-PT"/>
        </w:rPr>
        <w:t>MPLA</w:t>
      </w:r>
      <w:r w:rsidRPr="00DE2FAC">
        <w:rPr>
          <w:lang w:val="pt-PT"/>
        </w:rPr>
        <w:t> destaca-se no critério de Minimização do Arrependimento. Isto indica que, independentemente de qual cenário demográfico se concretize (seja uma crise urbana ou um boom regional), o MPLA é o partido que oferece o menor "custo de oportunidade" por erro de previsão, mantendo uma base de resposta estável (utilidade mínima de </w:t>
      </w:r>
      <w:r w:rsidRPr="00DE2FAC">
        <w:rPr>
          <w:b/>
          <w:bCs/>
          <w:lang w:val="pt-PT"/>
        </w:rPr>
        <w:t>60</w:t>
      </w:r>
      <w:r w:rsidRPr="00DE2FAC">
        <w:rPr>
          <w:lang w:val="pt-PT"/>
        </w:rPr>
        <w:t>).</w:t>
      </w:r>
    </w:p>
    <w:p w:rsidR="00B72324" w:rsidRDefault="00B72324" w:rsidP="00B72324">
      <w:pPr>
        <w:pStyle w:val="PargrafodaLista"/>
        <w:numPr>
          <w:ilvl w:val="0"/>
          <w:numId w:val="2"/>
        </w:numPr>
        <w:rPr>
          <w:lang w:val="pt-PT"/>
        </w:rPr>
      </w:pPr>
      <w:r w:rsidRPr="00DE2FAC">
        <w:rPr>
          <w:b/>
          <w:bCs/>
          <w:lang w:val="pt-PT"/>
        </w:rPr>
        <w:t>Aposta de Especialidade (Vencedor Maximax):</w:t>
      </w:r>
      <w:r w:rsidRPr="00DE2FAC">
        <w:rPr>
          <w:lang w:val="pt-PT"/>
        </w:rPr>
        <w:t> O </w:t>
      </w:r>
      <w:r w:rsidRPr="00DE2FAC">
        <w:rPr>
          <w:b/>
          <w:bCs/>
          <w:lang w:val="pt-PT"/>
        </w:rPr>
        <w:t>PRS</w:t>
      </w:r>
      <w:r w:rsidRPr="00DE2FAC">
        <w:rPr>
          <w:lang w:val="pt-PT"/>
        </w:rPr>
        <w:t> surge como a escolha para um cenário otimista de descentralização. Se o foco do Estado for estritamente o desenvolvimento regional e a implementação das autarquias, o PRS atinge o pico de eficácia (</w:t>
      </w:r>
      <w:r w:rsidRPr="00DE2FAC">
        <w:rPr>
          <w:b/>
          <w:bCs/>
          <w:lang w:val="pt-PT"/>
        </w:rPr>
        <w:t>90</w:t>
      </w:r>
      <w:r w:rsidRPr="00DE2FAC">
        <w:rPr>
          <w:lang w:val="pt-PT"/>
        </w:rPr>
        <w:t>), superando os blocos maiores pela sua natureza federalista.</w:t>
      </w:r>
    </w:p>
    <w:p w:rsidR="0099016E" w:rsidRPr="0099016E" w:rsidRDefault="00B72324" w:rsidP="00140814">
      <w:pPr>
        <w:pStyle w:val="PargrafodaLista"/>
        <w:numPr>
          <w:ilvl w:val="0"/>
          <w:numId w:val="2"/>
        </w:numPr>
        <w:shd w:val="clear" w:color="auto" w:fill="FFFFFF"/>
        <w:spacing w:after="0"/>
        <w:rPr>
          <w:b/>
          <w:shd w:val="clear" w:color="auto" w:fill="FFFFFF"/>
          <w:lang w:val="pt-PT"/>
        </w:rPr>
      </w:pPr>
      <w:r w:rsidRPr="0099016E">
        <w:rPr>
          <w:b/>
          <w:lang w:val="pt-PT"/>
        </w:rPr>
        <w:t>Limitações do PHA:</w:t>
      </w:r>
      <w:r w:rsidRPr="0099016E">
        <w:rPr>
          <w:lang w:val="pt-PT"/>
        </w:rPr>
        <w:t> O PHA, apesar de apresentar propostas humanistas relevantes, obteve pontuações inferiores nos critérios matemáticos devido à sua ainda limitada infraestrutura parlamentar e logística para responder a crises de escala nacional reveladas pelo Censo</w:t>
      </w:r>
      <w:r w:rsidRPr="0099016E">
        <w:rPr>
          <w:rFonts w:ascii="Arial" w:eastAsia="Times New Roman" w:hAnsi="Arial" w:cs="Arial"/>
          <w:color w:val="0A0A0A"/>
          <w:kern w:val="0"/>
          <w:lang w:val="pt-PT"/>
          <w14:ligatures w14:val="none"/>
        </w:rPr>
        <w:t>.</w:t>
      </w:r>
    </w:p>
    <w:p w:rsidR="00B72324" w:rsidRPr="0099016E" w:rsidRDefault="0099016E" w:rsidP="00140814">
      <w:pPr>
        <w:pStyle w:val="PargrafodaLista"/>
        <w:numPr>
          <w:ilvl w:val="0"/>
          <w:numId w:val="2"/>
        </w:numPr>
        <w:shd w:val="clear" w:color="auto" w:fill="FFFFFF"/>
        <w:spacing w:after="0"/>
        <w:rPr>
          <w:b/>
          <w:shd w:val="clear" w:color="auto" w:fill="FFFFFF"/>
          <w:lang w:val="pt-PT"/>
        </w:rPr>
      </w:pPr>
      <w:r w:rsidRPr="0099016E">
        <w:rPr>
          <w:lang w:val="pt-PT"/>
        </w:rPr>
        <w:t>Para uma governação que priorize a estabilidade institucional face às incertezas do Censo 2024, o modelo sugere a manutenção de políticas de continuidade (MPLA). No entanto, para uma governação que pretenda otimizar o bónus demográfico e o equilíbrio entre províncias, a alternância ou adoção de modelos propostos pela UNITA apresenta-se como a decisão matematicamente mais eficiente.</w:t>
      </w:r>
    </w:p>
    <w:p w:rsidR="00B72324" w:rsidRDefault="00B72324" w:rsidP="00B72324">
      <w:pPr>
        <w:shd w:val="clear" w:color="auto" w:fill="FFFFFF"/>
        <w:spacing w:after="0"/>
        <w:rPr>
          <w:b/>
          <w:shd w:val="clear" w:color="auto" w:fill="FFFFFF"/>
          <w:lang w:val="pt-PT"/>
        </w:rPr>
      </w:pPr>
    </w:p>
    <w:p w:rsidR="00B72324" w:rsidRDefault="00B72324" w:rsidP="00B72324">
      <w:pPr>
        <w:shd w:val="clear" w:color="auto" w:fill="FFFFFF"/>
        <w:spacing w:after="0"/>
        <w:rPr>
          <w:b/>
          <w:shd w:val="clear" w:color="auto" w:fill="FFFFFF"/>
          <w:lang w:val="pt-PT"/>
        </w:rPr>
      </w:pPr>
    </w:p>
    <w:p w:rsidR="00B72324" w:rsidRPr="002B0C34" w:rsidRDefault="00B72324" w:rsidP="00B72324">
      <w:pPr>
        <w:jc w:val="center"/>
        <w:rPr>
          <w:b/>
          <w:lang w:val="pt-BR"/>
        </w:rPr>
      </w:pPr>
      <w:r w:rsidRPr="002B0C34">
        <w:rPr>
          <w:b/>
          <w:lang w:val="pt-BR"/>
        </w:rPr>
        <w:lastRenderedPageBreak/>
        <w:t>REFERÊNCIAS BIBLIOGRÁFICAS</w:t>
      </w:r>
    </w:p>
    <w:sdt>
      <w:sdtPr>
        <w:rPr>
          <w:rFonts w:eastAsiaTheme="minorHAnsi" w:cstheme="minorBidi"/>
          <w:b w:val="0"/>
          <w:kern w:val="2"/>
          <w:sz w:val="24"/>
          <w:szCs w:val="24"/>
          <w:lang w:val="pt-BR"/>
          <w14:ligatures w14:val="standardContextual"/>
        </w:rPr>
        <w:id w:val="-1438525225"/>
        <w:docPartObj>
          <w:docPartGallery w:val="Bibliographies"/>
          <w:docPartUnique/>
        </w:docPartObj>
      </w:sdtPr>
      <w:sdtEndPr/>
      <w:sdtContent>
        <w:sdt>
          <w:sdtPr>
            <w:rPr>
              <w:rFonts w:eastAsiaTheme="minorHAnsi" w:cstheme="minorBidi"/>
              <w:b w:val="0"/>
              <w:kern w:val="2"/>
              <w:sz w:val="24"/>
              <w:szCs w:val="24"/>
              <w:lang w:val="pt-BR"/>
              <w14:ligatures w14:val="standardContextual"/>
            </w:rPr>
            <w:id w:val="111145805"/>
            <w:bibliography/>
          </w:sdtPr>
          <w:sdtEndPr/>
          <w:sdtContent>
            <w:p w:rsidR="00B72324" w:rsidRPr="0099016E" w:rsidRDefault="00B72324" w:rsidP="0099016E">
              <w:pPr>
                <w:pStyle w:val="Ttulo1"/>
                <w:rPr>
                  <w:b w:val="0"/>
                  <w:noProof/>
                  <w:sz w:val="24"/>
                  <w:szCs w:val="24"/>
                  <w:lang w:val="pt-BR"/>
                </w:rPr>
              </w:pPr>
              <w:r w:rsidRPr="002B0C34">
                <w:rPr>
                  <w:lang w:val="pt-BR"/>
                </w:rPr>
                <w:fldChar w:fldCharType="begin"/>
              </w:r>
              <w:r w:rsidRPr="002B0C34">
                <w:rPr>
                  <w:lang w:val="pt-BR"/>
                </w:rPr>
                <w:instrText>BIBLIOGRAPHY</w:instrText>
              </w:r>
              <w:r w:rsidRPr="002B0C34">
                <w:rPr>
                  <w:lang w:val="pt-BR"/>
                </w:rPr>
                <w:fldChar w:fldCharType="separate"/>
              </w:r>
              <w:r w:rsidRPr="0099016E">
                <w:rPr>
                  <w:b w:val="0"/>
                  <w:noProof/>
                  <w:sz w:val="24"/>
                  <w:szCs w:val="24"/>
                  <w:lang w:val="pt-BR"/>
                </w:rPr>
                <w:t xml:space="preserve">Chagas, D. L. (2017). </w:t>
              </w:r>
              <w:r w:rsidRPr="0099016E">
                <w:rPr>
                  <w:b w:val="0"/>
                  <w:iCs/>
                  <w:noProof/>
                  <w:sz w:val="24"/>
                  <w:szCs w:val="24"/>
                  <w:lang w:val="pt-BR"/>
                </w:rPr>
                <w:t>PLANEJAMENTO DA CADEIA DE SUPRIMENTO NA INDÚSTRIA DE PETRÓLEO: UMA NOVA ABORDAGEM UTILIZANDO PROCESSO DE DECISÃO DE MARKOV.</w:t>
              </w:r>
              <w:r w:rsidRPr="0099016E">
                <w:rPr>
                  <w:b w:val="0"/>
                  <w:noProof/>
                  <w:sz w:val="24"/>
                  <w:szCs w:val="24"/>
                  <w:lang w:val="pt-BR"/>
                </w:rPr>
                <w:t xml:space="preserve"> Rio de Janeiro.</w:t>
              </w:r>
            </w:p>
            <w:p w:rsidR="00B72324" w:rsidRPr="0099016E" w:rsidRDefault="00B72324" w:rsidP="00B72324">
              <w:pPr>
                <w:pStyle w:val="Bibliografia"/>
                <w:ind w:left="720" w:hanging="720"/>
                <w:rPr>
                  <w:noProof/>
                  <w:lang w:val="pt-BR"/>
                </w:rPr>
              </w:pPr>
              <w:r w:rsidRPr="0099016E">
                <w:rPr>
                  <w:noProof/>
                  <w:lang w:val="pt-BR"/>
                </w:rPr>
                <w:t xml:space="preserve">Delgado, K. V. (2010). </w:t>
              </w:r>
              <w:r w:rsidRPr="0099016E">
                <w:rPr>
                  <w:iCs/>
                  <w:noProof/>
                  <w:lang w:val="pt-BR"/>
                </w:rPr>
                <w:t>Processo de decisão Markovianos fatorados com probabilidades imprecisas.</w:t>
              </w:r>
              <w:r w:rsidRPr="0099016E">
                <w:rPr>
                  <w:noProof/>
                  <w:lang w:val="pt-BR"/>
                </w:rPr>
                <w:t xml:space="preserve"> São Paulo.</w:t>
              </w:r>
            </w:p>
            <w:p w:rsidR="00B72324" w:rsidRDefault="00B72324" w:rsidP="00B72324">
              <w:pPr>
                <w:pStyle w:val="Bibliografia"/>
                <w:ind w:left="720" w:hanging="720"/>
                <w:rPr>
                  <w:noProof/>
                  <w:lang w:val="pt-BR"/>
                </w:rPr>
              </w:pPr>
              <w:r>
                <w:rPr>
                  <w:noProof/>
                  <w:lang w:val="pt-BR"/>
                </w:rPr>
                <w:t xml:space="preserve">Freitas, E. M., Delgado, K. V., &amp; Silva, V. F. (Junho de 2017). Processos de decisão de Markov com sensibilidade a risco com função de utilidade exponencial: Uma revisão sistemática da literatura. </w:t>
              </w:r>
              <w:r>
                <w:rPr>
                  <w:i/>
                  <w:iCs/>
                  <w:noProof/>
                  <w:lang w:val="pt-BR"/>
                </w:rPr>
                <w:t>XIII Brazilian Symposium on Information Systems</w:t>
              </w:r>
              <w:r>
                <w:rPr>
                  <w:noProof/>
                  <w:lang w:val="pt-BR"/>
                </w:rPr>
                <w:t>, 5-8.</w:t>
              </w:r>
            </w:p>
            <w:p w:rsidR="00B72324" w:rsidRDefault="00B72324" w:rsidP="00B72324">
              <w:pPr>
                <w:pStyle w:val="Bibliografia"/>
                <w:ind w:left="720" w:hanging="720"/>
                <w:rPr>
                  <w:noProof/>
                  <w:lang w:val="pt-BR"/>
                </w:rPr>
              </w:pPr>
              <w:r>
                <w:rPr>
                  <w:noProof/>
                  <w:lang w:val="pt-BR"/>
                </w:rPr>
                <w:t xml:space="preserve">JUNIOR, F. C. (2025). </w:t>
              </w:r>
              <w:r>
                <w:rPr>
                  <w:i/>
                  <w:iCs/>
                  <w:noProof/>
                  <w:lang w:val="pt-BR"/>
                </w:rPr>
                <w:t>MODELAGEM DE AGENTES INTELIGENTES USANDO APRENDIZADO POR REFORÇO EM AMBIENTES UNITY.</w:t>
              </w:r>
              <w:r>
                <w:rPr>
                  <w:noProof/>
                  <w:lang w:val="pt-BR"/>
                </w:rPr>
                <w:t xml:space="preserve"> SÃO LUÍS.</w:t>
              </w:r>
            </w:p>
            <w:p w:rsidR="00B72324" w:rsidRDefault="00B72324" w:rsidP="00B72324">
              <w:pPr>
                <w:pStyle w:val="Bibliografia"/>
                <w:ind w:left="720" w:hanging="720"/>
                <w:rPr>
                  <w:noProof/>
                  <w:lang w:val="pt-BR"/>
                </w:rPr>
              </w:pPr>
              <w:r>
                <w:rPr>
                  <w:noProof/>
                  <w:lang w:val="pt-BR"/>
                </w:rPr>
                <w:t xml:space="preserve">Lima, A. R., Santos, M. d., Gomes, C. F., &amp; Longaray, A. A. (2019). </w:t>
              </w:r>
              <w:r>
                <w:rPr>
                  <w:i/>
                  <w:iCs/>
                  <w:noProof/>
                  <w:lang w:val="pt-BR"/>
                </w:rPr>
                <w:t>Desenvolvimento de uma ferramenta web de apoio à tomada de decisão – Payoff Matrix: revisitando os métodos Maximax, Wald, Laplace, Média Variabilidade, Hurwicz, Savage, Máxima Verossimilhança e Bayes.</w:t>
              </w:r>
              <w:r>
                <w:rPr>
                  <w:noProof/>
                  <w:lang w:val="pt-BR"/>
                </w:rPr>
                <w:t xml:space="preserve"> Limeira.</w:t>
              </w:r>
            </w:p>
            <w:p w:rsidR="00B72324" w:rsidRDefault="00B72324" w:rsidP="00B72324">
              <w:pPr>
                <w:pStyle w:val="Bibliografia"/>
                <w:ind w:left="720" w:hanging="720"/>
                <w:rPr>
                  <w:noProof/>
                  <w:lang w:val="pt-BR"/>
                </w:rPr>
              </w:pPr>
              <w:r>
                <w:rPr>
                  <w:noProof/>
                  <w:lang w:val="pt-BR"/>
                </w:rPr>
                <w:t xml:space="preserve">Margueron, M. V., &amp; Carpio, L. G. (2005). PROCESSO DE TOMADA DE DECISÃO SOB INCERTEZA EM INVESTIMENTOS INTERNACIONAIS NA EXPLORAÇÃO &amp; PRODUÇÃO OFFSHORE DE PETRÓLEO: UMA ABORDAGEM MULTICRITÉRIO. </w:t>
              </w:r>
              <w:r>
                <w:rPr>
                  <w:i/>
                  <w:iCs/>
                  <w:noProof/>
                  <w:lang w:val="pt-BR"/>
                </w:rPr>
                <w:t>Pesquisa Operacional</w:t>
              </w:r>
              <w:r>
                <w:rPr>
                  <w:noProof/>
                  <w:lang w:val="pt-BR"/>
                </w:rPr>
                <w:t>, 331-348.</w:t>
              </w:r>
            </w:p>
            <w:p w:rsidR="00B72324" w:rsidRDefault="00B72324" w:rsidP="00B72324">
              <w:pPr>
                <w:pStyle w:val="Bibliografia"/>
                <w:ind w:left="720" w:hanging="720"/>
                <w:rPr>
                  <w:noProof/>
                  <w:lang w:val="pt-BR"/>
                </w:rPr>
              </w:pPr>
              <w:r>
                <w:rPr>
                  <w:noProof/>
                  <w:lang w:val="pt-BR"/>
                </w:rPr>
                <w:t xml:space="preserve">Menezes, W. F. (2011). ESCOLHA E DECISÃO EM SITUAÇÃO DE INCERTEZA E RISCO. </w:t>
              </w:r>
              <w:r>
                <w:rPr>
                  <w:i/>
                  <w:iCs/>
                  <w:noProof/>
                  <w:lang w:val="pt-BR"/>
                </w:rPr>
                <w:t>Nexos.indd</w:t>
              </w:r>
              <w:r>
                <w:rPr>
                  <w:noProof/>
                  <w:lang w:val="pt-BR"/>
                </w:rPr>
                <w:t>, 59-106.</w:t>
              </w:r>
            </w:p>
            <w:p w:rsidR="00B72324" w:rsidRDefault="00B72324" w:rsidP="00B72324">
              <w:pPr>
                <w:pStyle w:val="Bibliografia"/>
                <w:ind w:left="720" w:hanging="720"/>
                <w:rPr>
                  <w:noProof/>
                  <w:lang w:val="pt-BR"/>
                </w:rPr>
              </w:pPr>
              <w:r>
                <w:rPr>
                  <w:noProof/>
                  <w:lang w:val="pt-BR"/>
                </w:rPr>
                <w:t xml:space="preserve">OLIVEIRA, D. D. (2023). </w:t>
              </w:r>
              <w:r>
                <w:rPr>
                  <w:i/>
                  <w:iCs/>
                  <w:noProof/>
                  <w:lang w:val="pt-BR"/>
                </w:rPr>
                <w:t>Desenvolvimento de modelo de inteligência artificial aplicado a day trading com criptoativos baseado em Double Deep Q-Learning.</w:t>
              </w:r>
              <w:r>
                <w:rPr>
                  <w:noProof/>
                  <w:lang w:val="pt-BR"/>
                </w:rPr>
                <w:t xml:space="preserve"> VOLTA REDONDA.</w:t>
              </w:r>
            </w:p>
            <w:p w:rsidR="00B72324" w:rsidRDefault="00B72324" w:rsidP="00B72324">
              <w:pPr>
                <w:pStyle w:val="Bibliografia"/>
                <w:ind w:left="720" w:hanging="720"/>
                <w:rPr>
                  <w:noProof/>
                  <w:lang w:val="pt-BR"/>
                </w:rPr>
              </w:pPr>
              <w:r>
                <w:rPr>
                  <w:noProof/>
                  <w:lang w:val="pt-BR"/>
                </w:rPr>
                <w:t xml:space="preserve">Santos, E. S., &amp; Corrar, L. J. (29 de junho a 2 de julho de 1999). CONTROLADORIA: MENSURAÇÃO EM DECISÕES COM INCERTEZA. </w:t>
              </w:r>
              <w:r>
                <w:rPr>
                  <w:i/>
                  <w:iCs/>
                  <w:noProof/>
                  <w:lang w:val="pt-BR"/>
                </w:rPr>
                <w:t>VI Congresso Brasileiro de Custos</w:t>
              </w:r>
              <w:r>
                <w:rPr>
                  <w:noProof/>
                  <w:lang w:val="pt-BR"/>
                </w:rPr>
                <w:t>.</w:t>
              </w:r>
            </w:p>
            <w:p w:rsidR="00B72324" w:rsidRDefault="00B72324" w:rsidP="00B72324">
              <w:pPr>
                <w:pStyle w:val="Bibliografia"/>
                <w:ind w:left="720" w:hanging="720"/>
                <w:rPr>
                  <w:noProof/>
                  <w:lang w:val="pt-BR"/>
                </w:rPr>
              </w:pPr>
              <w:r>
                <w:rPr>
                  <w:noProof/>
                  <w:lang w:val="pt-BR"/>
                </w:rPr>
                <w:lastRenderedPageBreak/>
                <w:t xml:space="preserve">Santos, M. (6-8 de Novembro de 2019). DECISÃO TOMADA SOB INCERTEZA (DTSI). </w:t>
              </w:r>
              <w:r>
                <w:rPr>
                  <w:i/>
                  <w:iCs/>
                  <w:noProof/>
                  <w:lang w:val="pt-BR"/>
                </w:rPr>
                <w:t>SPOLM - Simpósio de pesquisa operacional e logistica da marinha</w:t>
              </w:r>
              <w:r>
                <w:rPr>
                  <w:noProof/>
                  <w:lang w:val="pt-BR"/>
                </w:rPr>
                <w:t>.</w:t>
              </w:r>
            </w:p>
            <w:p w:rsidR="00B72324" w:rsidRPr="002B0C34" w:rsidRDefault="00B72324" w:rsidP="00B72324">
              <w:pPr>
                <w:rPr>
                  <w:lang w:val="pt-BR"/>
                </w:rPr>
              </w:pPr>
              <w:r w:rsidRPr="002B0C34">
                <w:rPr>
                  <w:b/>
                  <w:bCs/>
                  <w:lang w:val="pt-BR"/>
                </w:rPr>
                <w:fldChar w:fldCharType="end"/>
              </w:r>
            </w:p>
          </w:sdtContent>
        </w:sdt>
      </w:sdtContent>
    </w:sdt>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Default="00B72324" w:rsidP="00B72324">
      <w:pPr>
        <w:jc w:val="center"/>
        <w:rPr>
          <w:lang w:val="pt-BR"/>
        </w:rPr>
      </w:pPr>
    </w:p>
    <w:p w:rsidR="00B72324" w:rsidRDefault="00B72324" w:rsidP="00B72324">
      <w:pPr>
        <w:jc w:val="center"/>
        <w:rPr>
          <w:lang w:val="pt-BR"/>
        </w:rPr>
      </w:pPr>
    </w:p>
    <w:p w:rsidR="00B72324" w:rsidRDefault="00B72324" w:rsidP="00B72324">
      <w:pPr>
        <w:jc w:val="center"/>
        <w:rPr>
          <w:lang w:val="pt-BR"/>
        </w:rPr>
      </w:pPr>
    </w:p>
    <w:p w:rsidR="00B72324" w:rsidRDefault="00B72324" w:rsidP="00B72324">
      <w:pPr>
        <w:jc w:val="center"/>
        <w:rPr>
          <w:lang w:val="pt-BR"/>
        </w:rPr>
      </w:pPr>
    </w:p>
    <w:p w:rsidR="00B72324" w:rsidRDefault="00B72324" w:rsidP="00B72324"/>
    <w:p w:rsidR="00D66BAF" w:rsidRDefault="00D66BAF"/>
    <w:sectPr w:rsidR="00D66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233C4"/>
    <w:multiLevelType w:val="multilevel"/>
    <w:tmpl w:val="436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24417"/>
    <w:multiLevelType w:val="multilevel"/>
    <w:tmpl w:val="436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C4568"/>
    <w:multiLevelType w:val="multilevel"/>
    <w:tmpl w:val="F61AF4C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35F26D7"/>
    <w:multiLevelType w:val="hybridMultilevel"/>
    <w:tmpl w:val="6AE6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5C05E5"/>
    <w:multiLevelType w:val="hybridMultilevel"/>
    <w:tmpl w:val="D2020EEE"/>
    <w:lvl w:ilvl="0" w:tplc="1C462F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3920AB"/>
    <w:multiLevelType w:val="multilevel"/>
    <w:tmpl w:val="D95A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324"/>
    <w:rsid w:val="00123D91"/>
    <w:rsid w:val="00140814"/>
    <w:rsid w:val="0016284F"/>
    <w:rsid w:val="00374FB9"/>
    <w:rsid w:val="00432132"/>
    <w:rsid w:val="006D319F"/>
    <w:rsid w:val="007416D0"/>
    <w:rsid w:val="007757E0"/>
    <w:rsid w:val="0099016E"/>
    <w:rsid w:val="00A05283"/>
    <w:rsid w:val="00A84390"/>
    <w:rsid w:val="00B72324"/>
    <w:rsid w:val="00C4738C"/>
    <w:rsid w:val="00D343BC"/>
    <w:rsid w:val="00D66BAF"/>
    <w:rsid w:val="00E92315"/>
    <w:rsid w:val="00F10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8839"/>
  <w15:chartTrackingRefBased/>
  <w15:docId w15:val="{9E779635-9E8A-42B7-8665-95B3E00F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324"/>
    <w:pPr>
      <w:spacing w:line="360" w:lineRule="auto"/>
      <w:jc w:val="both"/>
    </w:pPr>
    <w:rPr>
      <w:rFonts w:ascii="Times New Roman" w:hAnsi="Times New Roman"/>
    </w:rPr>
  </w:style>
  <w:style w:type="paragraph" w:styleId="Ttulo1">
    <w:name w:val="heading 1"/>
    <w:basedOn w:val="Normal"/>
    <w:next w:val="Normal"/>
    <w:link w:val="Ttulo1Char"/>
    <w:uiPriority w:val="9"/>
    <w:qFormat/>
    <w:rsid w:val="00B72324"/>
    <w:pPr>
      <w:keepNext/>
      <w:keepLines/>
      <w:spacing w:before="240" w:after="0"/>
      <w:outlineLvl w:val="0"/>
    </w:pPr>
    <w:rPr>
      <w:rFonts w:eastAsiaTheme="majorEastAsia" w:cstheme="majorBidi"/>
      <w:b/>
      <w:kern w:val="0"/>
      <w:sz w:val="32"/>
      <w:szCs w:val="32"/>
      <w14:ligatures w14:val="none"/>
    </w:rPr>
  </w:style>
  <w:style w:type="paragraph" w:styleId="Ttulo2">
    <w:name w:val="heading 2"/>
    <w:basedOn w:val="Normal"/>
    <w:link w:val="Ttulo2Char"/>
    <w:uiPriority w:val="9"/>
    <w:qFormat/>
    <w:rsid w:val="00B72324"/>
    <w:pPr>
      <w:spacing w:before="100" w:beforeAutospacing="1" w:after="100" w:afterAutospacing="1" w:line="240" w:lineRule="auto"/>
      <w:jc w:val="left"/>
      <w:outlineLvl w:val="1"/>
    </w:pPr>
    <w:rPr>
      <w:rFonts w:eastAsia="Times New Roman" w:cs="Times New Roman"/>
      <w:b/>
      <w:bCs/>
      <w:kern w:val="0"/>
      <w:sz w:val="36"/>
      <w:szCs w:val="36"/>
      <w14:ligatures w14:val="none"/>
    </w:rPr>
  </w:style>
  <w:style w:type="paragraph" w:styleId="Ttulo3">
    <w:name w:val="heading 3"/>
    <w:basedOn w:val="Normal"/>
    <w:next w:val="Normal"/>
    <w:link w:val="Ttulo3Char"/>
    <w:uiPriority w:val="9"/>
    <w:unhideWhenUsed/>
    <w:qFormat/>
    <w:rsid w:val="00B72324"/>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semiHidden/>
    <w:unhideWhenUsed/>
    <w:qFormat/>
    <w:rsid w:val="00B723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2324"/>
    <w:rPr>
      <w:rFonts w:ascii="Times New Roman" w:eastAsiaTheme="majorEastAsia" w:hAnsi="Times New Roman" w:cstheme="majorBidi"/>
      <w:b/>
      <w:kern w:val="0"/>
      <w:sz w:val="32"/>
      <w:szCs w:val="32"/>
      <w14:ligatures w14:val="none"/>
    </w:rPr>
  </w:style>
  <w:style w:type="character" w:customStyle="1" w:styleId="Ttulo2Char">
    <w:name w:val="Título 2 Char"/>
    <w:basedOn w:val="Fontepargpadro"/>
    <w:link w:val="Ttulo2"/>
    <w:uiPriority w:val="9"/>
    <w:rsid w:val="00B72324"/>
    <w:rPr>
      <w:rFonts w:ascii="Times New Roman" w:eastAsia="Times New Roman" w:hAnsi="Times New Roman" w:cs="Times New Roman"/>
      <w:b/>
      <w:bCs/>
      <w:kern w:val="0"/>
      <w:sz w:val="36"/>
      <w:szCs w:val="36"/>
      <w14:ligatures w14:val="none"/>
    </w:rPr>
  </w:style>
  <w:style w:type="character" w:customStyle="1" w:styleId="Ttulo3Char">
    <w:name w:val="Título 3 Char"/>
    <w:basedOn w:val="Fontepargpadro"/>
    <w:link w:val="Ttulo3"/>
    <w:uiPriority w:val="9"/>
    <w:rsid w:val="00B72324"/>
    <w:rPr>
      <w:rFonts w:asciiTheme="majorHAnsi" w:eastAsiaTheme="majorEastAsia" w:hAnsiTheme="majorHAnsi" w:cstheme="majorBidi"/>
      <w:color w:val="1F3763" w:themeColor="accent1" w:themeShade="7F"/>
    </w:rPr>
  </w:style>
  <w:style w:type="character" w:customStyle="1" w:styleId="Ttulo4Char">
    <w:name w:val="Título 4 Char"/>
    <w:basedOn w:val="Fontepargpadro"/>
    <w:link w:val="Ttulo4"/>
    <w:uiPriority w:val="9"/>
    <w:semiHidden/>
    <w:rsid w:val="00B7232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B72324"/>
    <w:pPr>
      <w:spacing w:before="100" w:beforeAutospacing="1" w:after="100" w:afterAutospacing="1" w:line="240" w:lineRule="auto"/>
    </w:pPr>
    <w:rPr>
      <w:rFonts w:eastAsia="Times New Roman" w:cs="Times New Roman"/>
      <w:kern w:val="0"/>
      <w14:ligatures w14:val="none"/>
    </w:rPr>
  </w:style>
  <w:style w:type="character" w:styleId="Forte">
    <w:name w:val="Strong"/>
    <w:basedOn w:val="Fontepargpadro"/>
    <w:uiPriority w:val="22"/>
    <w:qFormat/>
    <w:rsid w:val="00B72324"/>
    <w:rPr>
      <w:b/>
      <w:bCs/>
    </w:rPr>
  </w:style>
  <w:style w:type="paragraph" w:styleId="PargrafodaLista">
    <w:name w:val="List Paragraph"/>
    <w:basedOn w:val="Normal"/>
    <w:uiPriority w:val="34"/>
    <w:qFormat/>
    <w:rsid w:val="00B72324"/>
    <w:pPr>
      <w:ind w:left="720"/>
      <w:contextualSpacing/>
    </w:pPr>
  </w:style>
  <w:style w:type="paragraph" w:styleId="Bibliografia">
    <w:name w:val="Bibliography"/>
    <w:basedOn w:val="Normal"/>
    <w:next w:val="Normal"/>
    <w:uiPriority w:val="37"/>
    <w:unhideWhenUsed/>
    <w:rsid w:val="00B72324"/>
  </w:style>
  <w:style w:type="character" w:customStyle="1" w:styleId="mord">
    <w:name w:val="mord"/>
    <w:basedOn w:val="Fontepargpadro"/>
    <w:rsid w:val="00B72324"/>
  </w:style>
  <w:style w:type="character" w:customStyle="1" w:styleId="mrel">
    <w:name w:val="mrel"/>
    <w:basedOn w:val="Fontepargpadro"/>
    <w:rsid w:val="00B72324"/>
  </w:style>
  <w:style w:type="character" w:customStyle="1" w:styleId="mopen">
    <w:name w:val="mopen"/>
    <w:basedOn w:val="Fontepargpadro"/>
    <w:rsid w:val="00B72324"/>
  </w:style>
  <w:style w:type="character" w:customStyle="1" w:styleId="vlist-s">
    <w:name w:val="vlist-s"/>
    <w:basedOn w:val="Fontepargpadro"/>
    <w:rsid w:val="00B72324"/>
  </w:style>
  <w:style w:type="character" w:customStyle="1" w:styleId="mpunct">
    <w:name w:val="mpunct"/>
    <w:basedOn w:val="Fontepargpadro"/>
    <w:rsid w:val="00B72324"/>
  </w:style>
  <w:style w:type="character" w:customStyle="1" w:styleId="minner">
    <w:name w:val="minner"/>
    <w:basedOn w:val="Fontepargpadro"/>
    <w:rsid w:val="00B72324"/>
  </w:style>
  <w:style w:type="character" w:customStyle="1" w:styleId="mclose">
    <w:name w:val="mclose"/>
    <w:basedOn w:val="Fontepargpadro"/>
    <w:rsid w:val="00B72324"/>
  </w:style>
  <w:style w:type="character" w:customStyle="1" w:styleId="math-inline">
    <w:name w:val="math-inline"/>
    <w:basedOn w:val="Fontepargpadro"/>
    <w:rsid w:val="00B72324"/>
  </w:style>
  <w:style w:type="paragraph" w:styleId="Legenda">
    <w:name w:val="caption"/>
    <w:basedOn w:val="Normal"/>
    <w:next w:val="Normal"/>
    <w:uiPriority w:val="35"/>
    <w:unhideWhenUsed/>
    <w:qFormat/>
    <w:rsid w:val="00B72324"/>
    <w:pPr>
      <w:spacing w:after="200" w:line="240" w:lineRule="auto"/>
    </w:pPr>
    <w:rPr>
      <w:i/>
      <w:iCs/>
      <w:color w:val="44546A" w:themeColor="text2"/>
      <w:sz w:val="18"/>
      <w:szCs w:val="18"/>
    </w:rPr>
  </w:style>
  <w:style w:type="table" w:styleId="Tabelacomgrade">
    <w:name w:val="Table Grid"/>
    <w:basedOn w:val="Tabelanormal"/>
    <w:uiPriority w:val="39"/>
    <w:rsid w:val="00B72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San19</b:Tag>
    <b:SourceType>ArticleInAPeriodical</b:SourceType>
    <b:Guid>{29BCDC24-B470-4E3E-8A76-F6EF34252570}</b:Guid>
    <b:Author>
      <b:Author>
        <b:NameList>
          <b:Person>
            <b:Last>Santos</b:Last>
            <b:First>Marcos</b:First>
          </b:Person>
        </b:NameList>
      </b:Author>
    </b:Author>
    <b:Title>DECISÃO TOMADA SOB INCERTEZA (DTSI)</b:Title>
    <b:Year>2019</b:Year>
    <b:Month>Novembro</b:Month>
    <b:Day>6-8</b:Day>
    <b:PeriodicalTitle>SPOLM - Simpósio de pesquisa operacional e logistica da marinha</b:PeriodicalTitle>
    <b:RefOrder>1</b:RefOrder>
  </b:Source>
  <b:Source>
    <b:Tag>Elt172</b:Tag>
    <b:SourceType>JournalArticle</b:SourceType>
    <b:Guid>{CABA9226-FFBE-4FAA-9D51-1DFF2DFE0B02}</b:Guid>
    <b:Title>Processos de decisão de Markov com sensibilidade a risco com função de utilidade exponencial: Uma revisão sistemática da literatura</b:Title>
    <b:Year>2017</b:Year>
    <b:Publisher> Lavras</b:Publisher>
    <b:City>Minas Gerais</b:City>
    <b:JournalName>XIII Brazilian Symposium on Information Systems</b:JournalName>
    <b:Pages>5-8</b:Pages>
    <b:Author>
      <b:Author>
        <b:NameList>
          <b:Person>
            <b:Last>Freitas</b:Last>
            <b:First>Elthon</b:First>
            <b:Middle>Manhas de</b:Middle>
          </b:Person>
          <b:Person>
            <b:Last>Delgado</b:Last>
            <b:First>Karina</b:First>
            <b:Middle>Valdivia</b:Middle>
          </b:Person>
          <b:Person>
            <b:Last>Silva</b:Last>
            <b:First>Valdinei</b:First>
            <b:Middle>Freire da</b:Middle>
          </b:Person>
        </b:NameList>
      </b:Author>
    </b:Author>
    <b:Month>Junho</b:Month>
    <b:RefOrder>2</b:RefOrder>
  </b:Source>
  <b:Source>
    <b:Tag>San991</b:Tag>
    <b:SourceType>JournalArticle</b:SourceType>
    <b:Guid>{1A2B2378-5E53-4D58-95D6-7D7C6379CC99}</b:Guid>
    <b:Author>
      <b:Author>
        <b:NameList>
          <b:Person>
            <b:Last>Santos</b:Last>
            <b:First>Edilene</b:First>
            <b:Middle>Santana</b:Middle>
          </b:Person>
          <b:Person>
            <b:Last>Corrar</b:Last>
            <b:First>Luiz</b:First>
            <b:Middle>João</b:Middle>
          </b:Person>
        </b:NameList>
      </b:Author>
    </b:Author>
    <b:Title>CONTROLADORIA: MENSURAÇÃO EM DECISÕES COM INCERTEZA</b:Title>
    <b:JournalName>VI Congresso Brasileiro de Custos</b:JournalName>
    <b:Year>1999</b:Year>
    <b:City>São Paulo</b:City>
    <b:Month>29 de junho a 2 de julho</b:Month>
    <b:RefOrder>3</b:RefOrder>
  </b:Source>
  <b:Source>
    <b:Tag>Dan171</b:Tag>
    <b:SourceType>Book</b:SourceType>
    <b:Guid>{022E47D5-64A4-4D69-9CCB-74BCB49946CC}</b:Guid>
    <b:Title>PLANEJAMENTO DA CADEIA DE SUPRIMENTO NA INDÚSTRIA DE PETRÓLEO: UMA NOVA ABORDAGEM UTILIZANDO PROCESSO DE DECISÃO DE MARKOV</b:Title>
    <b:Year>2017</b:Year>
    <b:Author>
      <b:Author>
        <b:NameList>
          <b:Person>
            <b:Last>Chagas</b:Last>
            <b:First>Daniela</b:First>
            <b:Middle>Lopes</b:Middle>
          </b:Person>
        </b:NameList>
      </b:Author>
    </b:Author>
    <b:City>Rio de Janeiro</b:City>
    <b:RefOrder>4</b:RefOrder>
  </b:Source>
  <b:Source>
    <b:Tag>Mar05</b:Tag>
    <b:SourceType>JournalArticle</b:SourceType>
    <b:Guid>{55408F48-BAA2-49FB-BE64-E7E1D3380F7C}</b:Guid>
    <b:Author>
      <b:Author>
        <b:NameList>
          <b:Person>
            <b:Last>Margueron</b:Last>
            <b:First>Marcus</b:First>
            <b:Middle>Vinicius</b:Middle>
          </b:Person>
          <b:Person>
            <b:Last>Carpio</b:Last>
            <b:First>Lucio</b:First>
            <b:Middle>Guido Tapia</b:Middle>
          </b:Person>
        </b:NameList>
      </b:Author>
    </b:Author>
    <b:Title>PROCESSO DE TOMADA DE DECISÃO SOB INCERTEZA EM INVESTIMENTOS INTERNACIONAIS NA EXPLORAÇÃO &amp; PRODUÇÃO OFFSHORE DE PETRÓLEO: UMA ABORDAGEM MULTICRITÉRIO</b:Title>
    <b:Year>2005</b:Year>
    <b:JournalName>Pesquisa Operacional</b:JournalName>
    <b:Pages>331-348</b:Pages>
    <b:RefOrder>5</b:RefOrder>
  </b:Source>
  <b:Source>
    <b:Tag>DOU231</b:Tag>
    <b:SourceType>Book</b:SourceType>
    <b:Guid>{28951360-01C5-4562-A93E-146F19AAFF11}</b:Guid>
    <b:Title>Desenvolvimento de modelo de inteligência artificial aplicado a day trading com criptoativos baseado em Double Deep Q-Learning</b:Title>
    <b:Year>2023</b:Year>
    <b:Author>
      <b:Author>
        <b:NameList>
          <b:Person>
            <b:Last>OLIVEIRA</b:Last>
            <b:First>DOUGLAS</b:First>
            <b:Middle>DE</b:Middle>
          </b:Person>
        </b:NameList>
      </b:Author>
    </b:Author>
    <b:City>VOLTA REDONDA</b:City>
    <b:RefOrder>6</b:RefOrder>
  </b:Source>
  <b:Source>
    <b:Tag>Men11</b:Tag>
    <b:SourceType>JournalArticle</b:SourceType>
    <b:Guid>{7FF1DF84-5EF6-49D8-9E1A-67EC99C10623}</b:Guid>
    <b:Author>
      <b:Author>
        <b:NameList>
          <b:Person>
            <b:Last>Menezes</b:Last>
            <b:First>Wilson</b:First>
            <b:Middle>Ferreira</b:Middle>
          </b:Person>
        </b:NameList>
      </b:Author>
    </b:Author>
    <b:Title>ESCOLHA E DECISÃO EM SITUAÇÃO DE INCERTEZA E RISCO</b:Title>
    <b:Year>2011</b:Year>
    <b:JournalName>Nexos.indd</b:JournalName>
    <b:Pages>59-106</b:Pages>
    <b:RefOrder>7</b:RefOrder>
  </b:Source>
  <b:Source>
    <b:Tag>JUN25</b:Tag>
    <b:SourceType>Book</b:SourceType>
    <b:Guid>{FE630C88-6364-4D3E-9672-F9233A74AFB5}</b:Guid>
    <b:Author>
      <b:Author>
        <b:NameList>
          <b:Person>
            <b:Last>JUNIOR</b:Last>
            <b:First>FERNANDO</b:First>
            <b:Middle>CÉSAR LISBOA MENDES</b:Middle>
          </b:Person>
        </b:NameList>
      </b:Author>
    </b:Author>
    <b:Title>MODELAGEM DE AGENTES INTELIGENTES USANDO APRENDIZADO POR REFORÇO EM AMBIENTES UNITY</b:Title>
    <b:Year>2025</b:Year>
    <b:City>SÃO LUÍS</b:City>
    <b:RefOrder>8</b:RefOrder>
  </b:Source>
  <b:Source>
    <b:Tag>Ang19</b:Tag>
    <b:SourceType>Book</b:SourceType>
    <b:Guid>{5F6DBDAD-A354-4D42-B560-4DB7DFA084F2}</b:Guid>
    <b:Author>
      <b:Author>
        <b:NameList>
          <b:Person>
            <b:Last>Lima</b:Last>
            <b:First>Angélica</b:First>
            <b:Middle>Rodrigues de</b:Middle>
          </b:Person>
          <b:Person>
            <b:Last>Santos</b:Last>
            <b:First>Marcos</b:First>
            <b:Middle>dos</b:Middle>
          </b:Person>
          <b:Person>
            <b:Last>Gomes</b:Last>
            <b:First>Carlos</b:First>
            <b:Middle>Francisco Simões</b:Middle>
          </b:Person>
          <b:Person>
            <b:Last>Longaray</b:Last>
            <b:First>André</b:First>
            <b:Middle>Andrade</b:Middle>
          </b:Person>
        </b:NameList>
      </b:Author>
    </b:Author>
    <b:Title>Desenvolvimento de uma ferramenta web de apoio à tomada de decisão – Payoff Matrix: revisitando os métodos Maximax, Wald, Laplace, Média Variabilidade, Hurwicz, Savage, Máxima Verossimilhança e Bayes</b:Title>
    <b:Year>2019</b:Year>
    <b:City>Limeira</b:City>
    <b:RefOrder>9</b:RefOrder>
  </b:Source>
  <b:Source>
    <b:Tag>Kar101</b:Tag>
    <b:SourceType>Book</b:SourceType>
    <b:Guid>{01BD0236-29BD-4660-8CF6-5936AD306F83}</b:Guid>
    <b:Author>
      <b:Author>
        <b:NameList>
          <b:Person>
            <b:Last>Delgado</b:Last>
            <b:First>Karina</b:First>
            <b:Middle>Valdivia</b:Middle>
          </b:Person>
        </b:NameList>
      </b:Author>
    </b:Author>
    <b:Title>Processo de decisão Markovianos fatorados com probabilidades imprecisas</b:Title>
    <b:Year>2010</b:Year>
    <b:City>São Paulo</b:City>
    <b:RefOrder>10</b:RefOrder>
  </b:Source>
</b:Sources>
</file>

<file path=customXml/itemProps1.xml><?xml version="1.0" encoding="utf-8"?>
<ds:datastoreItem xmlns:ds="http://schemas.openxmlformats.org/officeDocument/2006/customXml" ds:itemID="{F7DA19DD-3510-4140-9406-39B159FC6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4074</Words>
  <Characters>23222</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3</cp:revision>
  <cp:lastPrinted>2026-03-25T09:46:00Z</cp:lastPrinted>
  <dcterms:created xsi:type="dcterms:W3CDTF">2026-04-09T09:59:00Z</dcterms:created>
  <dcterms:modified xsi:type="dcterms:W3CDTF">2026-04-09T10:00:00Z</dcterms:modified>
</cp:coreProperties>
</file>