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Calibri" w:hAnsi="Calibri" w:eastAsia="Calibri"/>
          <w:b/>
          <w:i w:val="0"/>
          <w:color w:val="1F2937"/>
          <w:sz w:val="36"/>
        </w:rPr>
        <w:t>PEERAWAT ROJRATCHADAKORN</w:t>
      </w:r>
    </w:p>
    <w:p>
      <w:pPr>
        <w:spacing w:before="0" w:after="40" w:line="240" w:lineRule="auto"/>
        <w:jc w:val="center"/>
      </w:pPr>
      <w:r>
        <w:rPr>
          <w:rFonts w:ascii="Calibri" w:hAnsi="Calibri" w:eastAsia="Calibri"/>
          <w:b/>
          <w:i w:val="0"/>
          <w:color w:val="1F4D78"/>
          <w:sz w:val="21"/>
        </w:rPr>
        <w:t>Senior AI Engineer | Full-Stack AI Systems | LLM, Speech AI, Cloud &amp; MLOps</w:t>
      </w:r>
    </w:p>
    <w:p>
      <w:pPr>
        <w:spacing w:before="0" w:after="100" w:line="240" w:lineRule="auto"/>
        <w:jc w:val="center"/>
      </w:pPr>
      <w:r>
        <w:rPr>
          <w:rFonts w:ascii="Calibri" w:hAnsi="Calibri" w:eastAsia="Calibri"/>
          <w:b w:val="0"/>
          <w:i w:val="0"/>
          <w:color w:val="5B677A"/>
          <w:sz w:val="17"/>
        </w:rPr>
        <w:t>Bangkok, Thailand</w:t>
      </w:r>
      <w:r>
        <w:rPr>
          <w:rFonts w:ascii="Calibri" w:hAnsi="Calibri" w:eastAsia="Calibri"/>
          <w:b w:val="0"/>
          <w:i w:val="0"/>
          <w:color w:val="5B677A"/>
          <w:sz w:val="17"/>
        </w:rPr>
        <w:t xml:space="preserve">  |  </w:t>
      </w:r>
      <w:r>
        <w:rPr>
          <w:rFonts w:ascii="Calibri" w:hAnsi="Calibri" w:eastAsia="Calibri"/>
          <w:b w:val="0"/>
          <w:i w:val="0"/>
          <w:color w:val="5B677A"/>
          <w:sz w:val="17"/>
        </w:rPr>
        <w:t>+66819999230</w:t>
      </w:r>
      <w:r>
        <w:rPr>
          <w:rFonts w:ascii="Calibri" w:hAnsi="Calibri" w:eastAsia="Calibri"/>
          <w:b w:val="0"/>
          <w:i w:val="0"/>
          <w:color w:val="5B677A"/>
          <w:sz w:val="17"/>
        </w:rPr>
        <w:t xml:space="preserve">  |  </w:t>
      </w:r>
      <w:r>
        <w:rPr>
          <w:rFonts w:ascii="Calibri" w:hAnsi="Calibri" w:eastAsia="Calibri"/>
          <w:b w:val="0"/>
          <w:i w:val="0"/>
          <w:color w:val="5B677A"/>
          <w:sz w:val="17"/>
        </w:rPr>
        <w:t>peerawat.roj@gmail.com</w:t>
      </w:r>
      <w:r>
        <w:rPr>
          <w:rFonts w:ascii="Calibri" w:hAnsi="Calibri" w:eastAsia="Calibri"/>
          <w:b w:val="0"/>
          <w:i w:val="0"/>
          <w:color w:val="5B677A"/>
          <w:sz w:val="17"/>
        </w:rPr>
        <w:t xml:space="preserve">  |  </w:t>
      </w:r>
      <w:hyperlink r:id="rId9">
        <w:r>
          <w:rPr>
            <w:color w:val="1F4D78"/>
            <w:u w:val="single"/>
          </w:rPr>
          <w:t>https://boat1603.github.io</w:t>
        </w:r>
      </w:hyperlink>
      <w:r>
        <w:rPr>
          <w:rFonts w:ascii="Calibri" w:hAnsi="Calibri" w:eastAsia="Calibri"/>
          <w:b w:val="0"/>
          <w:i w:val="0"/>
          <w:color w:val="5B677A"/>
          <w:sz w:val="17"/>
        </w:rPr>
        <w:t xml:space="preserve">  |  </w:t>
      </w:r>
      <w:r>
        <w:rPr>
          <w:rFonts w:ascii="Calibri" w:hAnsi="Calibri" w:eastAsia="Calibri"/>
          <w:b w:val="0"/>
          <w:i w:val="0"/>
          <w:color w:val="5B677A"/>
          <w:sz w:val="17"/>
        </w:rPr>
        <w:t>Thai native | English: working proficiency</w:t>
      </w:r>
    </w:p>
    <w:p>
      <w:pPr>
        <w:spacing w:before="180" w:after="60" w:line="240" w:lineRule="auto"/>
        <w:pBdr>
          <w:bottom w:val="single" w:sz="4" w:space="2" w:color="D9E2EC"/>
        </w:pBdr>
      </w:pPr>
      <w:r>
        <w:rPr>
          <w:rFonts w:ascii="Calibri" w:hAnsi="Calibri" w:eastAsia="Calibri"/>
          <w:b/>
          <w:i w:val="0"/>
          <w:color w:val="1F4D78"/>
          <w:sz w:val="20"/>
        </w:rPr>
        <w:t>PROFESSIONAL SUMMARY</w:t>
      </w:r>
    </w:p>
    <w:p>
      <w:pPr>
        <w:spacing w:before="0" w:after="60" w:line="259" w:lineRule="auto"/>
      </w:pPr>
      <w:r>
        <w:rPr>
          <w:rFonts w:ascii="Calibri" w:hAnsi="Calibri" w:eastAsia="Calibri"/>
          <w:b w:val="0"/>
          <w:i w:val="0"/>
          <w:color w:val="1F2937"/>
          <w:sz w:val="20"/>
        </w:rPr>
        <w:t>Senior AI Engineer with hands-on experience across AI model work and full-stack product engineering. Comfortable owning the engineering around AI systems: React frontends, Python/Go/JavaScript backends, APIs, cloud infrastructure, CI/CD, and Kubernetes deployments. Recent work spans conversational banking, market conduct monitoring, voice-to-voice AI trainers, OCR/document AI, and Thai language model pretraining.</w:t>
      </w:r>
    </w:p>
    <w:p>
      <w:pPr>
        <w:spacing w:before="180" w:after="60" w:line="240" w:lineRule="auto"/>
        <w:pBdr>
          <w:bottom w:val="single" w:sz="4" w:space="2" w:color="D9E2EC"/>
        </w:pBdr>
      </w:pPr>
      <w:r>
        <w:rPr>
          <w:rFonts w:ascii="Calibri" w:hAnsi="Calibri" w:eastAsia="Calibri"/>
          <w:b/>
          <w:i w:val="0"/>
          <w:color w:val="1F4D78"/>
          <w:sz w:val="20"/>
        </w:rPr>
        <w:t>CORE SKILLS</w:t>
      </w:r>
    </w:p>
    <w:tbl>
      <w:tblPr>
        <w:tblW w:type="dxa" w:w="9360"/>
        <w:jc w:val="center"/>
        <w:tblLook w:firstColumn="1" w:firstRow="1" w:lastColumn="0" w:lastRow="0" w:noHBand="0" w:noVBand="1" w:val="04A0"/>
        <w:tblInd w:type="dxa" w:w="0"/>
        <w:tblBorders>
          <w:top w:val="nil"/>
          <w:left w:val="nil"/>
          <w:bottom w:val="nil"/>
          <w:right w:val="nil"/>
          <w:insideH w:val="nil"/>
          <w:insideV w:val="nil"/>
        </w:tblBorders>
      </w:tblPr>
      <w:tblGrid>
        <w:gridCol w:w="5083"/>
        <w:gridCol w:w="5083"/>
      </w:tblGrid>
      <w:tr>
        <w:tc>
          <w:tcPr>
            <w:tcW w:type="dxa" w:w="2050"/>
            <w:vAlign w:val="center"/>
            <w:tcMar>
              <w:top w:w="38" w:type="dxa"/>
              <w:start w:w="90" w:type="dxa"/>
              <w:bottom w:w="38" w:type="dxa"/>
              <w:end w:w="80" w:type="dxa"/>
            </w:tcMar>
            <w:shd w:fill="F6F8FA"/>
          </w:tcPr>
          <w:p>
            <w:pPr>
              <w:spacing w:after="0" w:line="240" w:lineRule="auto"/>
            </w:pPr>
            <w:r>
              <w:rPr>
                <w:rFonts w:ascii="Calibri" w:hAnsi="Calibri" w:eastAsia="Calibri"/>
                <w:b/>
                <w:i w:val="0"/>
                <w:color w:val="1F4D78"/>
                <w:sz w:val="17"/>
              </w:rPr>
              <w:t>AI &amp; Machine Learning</w:t>
            </w:r>
          </w:p>
        </w:tc>
        <w:tc>
          <w:tcPr>
            <w:tcW w:type="dxa" w:w="7310"/>
            <w:vAlign w:val="center"/>
            <w:tcMar>
              <w:top w:w="38" w:type="dxa"/>
              <w:start w:w="80" w:type="dxa"/>
              <w:bottom w:w="38" w:type="dxa"/>
              <w:end w:w="90" w:type="dxa"/>
            </w:tcMar>
          </w:tcPr>
          <w:p>
            <w:pPr>
              <w:spacing w:after="0" w:line="240" w:lineRule="auto"/>
            </w:pPr>
            <w:r>
              <w:rPr>
                <w:rFonts w:ascii="Calibri" w:hAnsi="Calibri" w:eastAsia="Calibri"/>
                <w:b w:val="0"/>
                <w:i w:val="0"/>
                <w:color w:val="1F2937"/>
                <w:sz w:val="17"/>
              </w:rPr>
              <w:t>LLM, GPT models, Gemini, gpt-realtime, ASR/TTS, agentic AI, OCR/document understanding, computer vision, PyTorch, PyTorch Lightning</w:t>
            </w:r>
          </w:p>
        </w:tc>
      </w:tr>
      <w:tr>
        <w:tc>
          <w:tcPr>
            <w:tcW w:type="dxa" w:w="2050"/>
            <w:vAlign w:val="center"/>
            <w:tcMar>
              <w:top w:w="38" w:type="dxa"/>
              <w:start w:w="90" w:type="dxa"/>
              <w:bottom w:w="38" w:type="dxa"/>
              <w:end w:w="80" w:type="dxa"/>
            </w:tcMar>
            <w:shd w:fill="F6F8FA"/>
          </w:tcPr>
          <w:p>
            <w:pPr>
              <w:spacing w:after="0" w:line="240" w:lineRule="auto"/>
            </w:pPr>
            <w:r>
              <w:rPr>
                <w:rFonts w:ascii="Calibri" w:hAnsi="Calibri" w:eastAsia="Calibri"/>
                <w:b/>
                <w:i w:val="0"/>
                <w:color w:val="1F4D78"/>
                <w:sz w:val="17"/>
              </w:rPr>
              <w:t>Full-Stack Engineering</w:t>
            </w:r>
          </w:p>
        </w:tc>
        <w:tc>
          <w:tcPr>
            <w:tcW w:type="dxa" w:w="7310"/>
            <w:vAlign w:val="center"/>
            <w:tcMar>
              <w:top w:w="38" w:type="dxa"/>
              <w:start w:w="80" w:type="dxa"/>
              <w:bottom w:w="38" w:type="dxa"/>
              <w:end w:w="90" w:type="dxa"/>
            </w:tcMar>
          </w:tcPr>
          <w:p>
            <w:pPr>
              <w:spacing w:after="0" w:line="240" w:lineRule="auto"/>
            </w:pPr>
            <w:r>
              <w:rPr>
                <w:rFonts w:ascii="Calibri" w:hAnsi="Calibri" w:eastAsia="Calibri"/>
                <w:b w:val="0"/>
                <w:i w:val="0"/>
                <w:color w:val="1F2937"/>
                <w:sz w:val="17"/>
              </w:rPr>
              <w:t>React, Python, Go, JavaScript, Node.js, FastAPI</w:t>
            </w:r>
          </w:p>
        </w:tc>
      </w:tr>
      <w:tr>
        <w:tc>
          <w:tcPr>
            <w:tcW w:type="dxa" w:w="2050"/>
            <w:vAlign w:val="center"/>
            <w:tcMar>
              <w:top w:w="38" w:type="dxa"/>
              <w:start w:w="90" w:type="dxa"/>
              <w:bottom w:w="38" w:type="dxa"/>
              <w:end w:w="80" w:type="dxa"/>
            </w:tcMar>
            <w:shd w:fill="F6F8FA"/>
          </w:tcPr>
          <w:p>
            <w:pPr>
              <w:spacing w:after="0" w:line="240" w:lineRule="auto"/>
            </w:pPr>
            <w:r>
              <w:rPr>
                <w:rFonts w:ascii="Calibri" w:hAnsi="Calibri" w:eastAsia="Calibri"/>
                <w:b/>
                <w:i w:val="0"/>
                <w:color w:val="1F4D78"/>
                <w:sz w:val="17"/>
              </w:rPr>
              <w:t>Cloud</w:t>
            </w:r>
          </w:p>
        </w:tc>
        <w:tc>
          <w:tcPr>
            <w:tcW w:type="dxa" w:w="7310"/>
            <w:vAlign w:val="center"/>
            <w:tcMar>
              <w:top w:w="38" w:type="dxa"/>
              <w:start w:w="80" w:type="dxa"/>
              <w:bottom w:w="38" w:type="dxa"/>
              <w:end w:w="90" w:type="dxa"/>
            </w:tcMar>
          </w:tcPr>
          <w:p>
            <w:pPr>
              <w:spacing w:after="0" w:line="240" w:lineRule="auto"/>
            </w:pPr>
            <w:r>
              <w:rPr>
                <w:rFonts w:ascii="Calibri" w:hAnsi="Calibri" w:eastAsia="Calibri"/>
                <w:b w:val="0"/>
                <w:i w:val="0"/>
                <w:color w:val="1F2937"/>
                <w:sz w:val="17"/>
              </w:rPr>
              <w:t>Azure, AWS; exposure to GCP, Huawei Cloud</w:t>
            </w:r>
          </w:p>
        </w:tc>
      </w:tr>
      <w:tr>
        <w:tc>
          <w:tcPr>
            <w:tcW w:type="dxa" w:w="2050"/>
            <w:vAlign w:val="center"/>
            <w:tcMar>
              <w:top w:w="38" w:type="dxa"/>
              <w:start w:w="90" w:type="dxa"/>
              <w:bottom w:w="38" w:type="dxa"/>
              <w:end w:w="80" w:type="dxa"/>
            </w:tcMar>
            <w:shd w:fill="F6F8FA"/>
          </w:tcPr>
          <w:p>
            <w:pPr>
              <w:spacing w:after="0" w:line="240" w:lineRule="auto"/>
            </w:pPr>
            <w:r>
              <w:rPr>
                <w:rFonts w:ascii="Calibri" w:hAnsi="Calibri" w:eastAsia="Calibri"/>
                <w:b/>
                <w:i w:val="0"/>
                <w:color w:val="1F4D78"/>
                <w:sz w:val="17"/>
              </w:rPr>
              <w:t>MLOps &amp; Model Serving</w:t>
            </w:r>
          </w:p>
        </w:tc>
        <w:tc>
          <w:tcPr>
            <w:tcW w:type="dxa" w:w="7310"/>
            <w:vAlign w:val="center"/>
            <w:tcMar>
              <w:top w:w="38" w:type="dxa"/>
              <w:start w:w="80" w:type="dxa"/>
              <w:bottom w:w="38" w:type="dxa"/>
              <w:end w:w="90" w:type="dxa"/>
            </w:tcMar>
          </w:tcPr>
          <w:p>
            <w:pPr>
              <w:spacing w:after="0" w:line="240" w:lineRule="auto"/>
            </w:pPr>
            <w:r>
              <w:rPr>
                <w:rFonts w:ascii="Calibri" w:hAnsi="Calibri" w:eastAsia="Calibri"/>
                <w:b w:val="0"/>
                <w:i w:val="0"/>
                <w:color w:val="1F2937"/>
                <w:sz w:val="17"/>
              </w:rPr>
              <w:t>Docker, Kubernetes, Terraform, Jenkins, Argo CD, TorchServe, model serving</w:t>
            </w:r>
          </w:p>
        </w:tc>
      </w:tr>
      <w:tr>
        <w:tc>
          <w:tcPr>
            <w:tcW w:type="dxa" w:w="2050"/>
            <w:vAlign w:val="center"/>
            <w:tcMar>
              <w:top w:w="38" w:type="dxa"/>
              <w:start w:w="90" w:type="dxa"/>
              <w:bottom w:w="38" w:type="dxa"/>
              <w:end w:w="80" w:type="dxa"/>
            </w:tcMar>
            <w:shd w:fill="F6F8FA"/>
          </w:tcPr>
          <w:p>
            <w:pPr>
              <w:spacing w:after="0" w:line="240" w:lineRule="auto"/>
            </w:pPr>
            <w:r>
              <w:rPr>
                <w:rFonts w:ascii="Calibri" w:hAnsi="Calibri" w:eastAsia="Calibri"/>
                <w:b/>
                <w:i w:val="0"/>
                <w:color w:val="1F4D78"/>
                <w:sz w:val="17"/>
              </w:rPr>
              <w:t>AI Training Infrastructure</w:t>
            </w:r>
          </w:p>
        </w:tc>
        <w:tc>
          <w:tcPr>
            <w:tcW w:type="dxa" w:w="7310"/>
            <w:vAlign w:val="center"/>
            <w:tcMar>
              <w:top w:w="38" w:type="dxa"/>
              <w:start w:w="80" w:type="dxa"/>
              <w:bottom w:w="38" w:type="dxa"/>
              <w:end w:w="90" w:type="dxa"/>
            </w:tcMar>
          </w:tcPr>
          <w:p>
            <w:pPr>
              <w:spacing w:after="0" w:line="240" w:lineRule="auto"/>
            </w:pPr>
            <w:r>
              <w:rPr>
                <w:rFonts w:ascii="Calibri" w:hAnsi="Calibri" w:eastAsia="Calibri"/>
                <w:b w:val="0"/>
                <w:i w:val="0"/>
                <w:color w:val="1F2937"/>
                <w:sz w:val="17"/>
              </w:rPr>
              <w:t>distributed training, multi-GPU/multi-node training, DeepSpeed, Slurm, LANTA HPC</w:t>
            </w:r>
          </w:p>
        </w:tc>
      </w:tr>
    </w:tbl>
    <w:p>
      <w:pPr>
        <w:spacing w:before="180" w:after="60" w:line="240" w:lineRule="auto"/>
        <w:pBdr>
          <w:bottom w:val="single" w:sz="4" w:space="2" w:color="D9E2EC"/>
        </w:pBdr>
      </w:pPr>
      <w:r>
        <w:rPr>
          <w:rFonts w:ascii="Calibri" w:hAnsi="Calibri" w:eastAsia="Calibri"/>
          <w:b/>
          <w:i w:val="0"/>
          <w:color w:val="1F4D78"/>
          <w:sz w:val="20"/>
        </w:rPr>
        <w:t>EXPERIENCE</w:t>
      </w:r>
    </w:p>
    <w:p>
      <w:pPr>
        <w:spacing w:before="80" w:after="20" w:line="240" w:lineRule="auto"/>
      </w:pPr>
      <w:r>
        <w:rPr>
          <w:rFonts w:ascii="Calibri" w:hAnsi="Calibri" w:eastAsia="Calibri"/>
          <w:b/>
          <w:i w:val="0"/>
          <w:color w:val="1F2937"/>
          <w:sz w:val="20"/>
        </w:rPr>
        <w:t>Senior AI Engineer</w:t>
      </w:r>
      <w:r>
        <w:rPr>
          <w:rFonts w:ascii="Calibri" w:hAnsi="Calibri" w:eastAsia="Calibri"/>
          <w:b/>
          <w:i w:val="0"/>
          <w:color w:val="1F4D78"/>
          <w:sz w:val="20"/>
        </w:rPr>
        <w:t xml:space="preserve"> | DataX Company Limited</w:t>
      </w:r>
      <w:r>
        <w:rPr>
          <w:rFonts w:ascii="Calibri" w:hAnsi="Calibri" w:eastAsia="Calibri"/>
          <w:b w:val="0"/>
          <w:i w:val="0"/>
          <w:color w:val="5B677A"/>
          <w:sz w:val="19"/>
        </w:rPr>
        <w:t xml:space="preserve"> | Bangkok, Thailand</w:t>
      </w:r>
      <w:r>
        <w:rPr>
          <w:rFonts w:ascii="Calibri" w:hAnsi="Calibri" w:eastAsia="Calibri"/>
          <w:b w:val="0"/>
          <w:i/>
          <w:color w:val="5B677A"/>
          <w:sz w:val="19"/>
        </w:rPr>
        <w:t xml:space="preserve"> | Feb 2026 - Present</w:t>
      </w:r>
    </w:p>
    <w:p>
      <w:pPr>
        <w:pStyle w:val="ResumeBullet"/>
        <w:spacing w:before="0" w:after="40" w:line="252" w:lineRule="auto"/>
      </w:pPr>
      <w:r>
        <w:rPr>
          <w:rFonts w:ascii="Calibri" w:hAnsi="Calibri" w:eastAsia="Calibri"/>
          <w:b w:val="0"/>
          <w:i w:val="0"/>
          <w:color w:val="1F2937"/>
          <w:sz w:val="18"/>
        </w:rPr>
        <w:t>Designed core components of a production-grade conversational and agentic AI system for a group conversational banking project, using Go and Python for service logic, orchestration, and AI integration.</w:t>
      </w:r>
    </w:p>
    <w:p>
      <w:pPr>
        <w:pStyle w:val="ResumeBullet"/>
        <w:spacing w:before="0" w:after="40" w:line="252" w:lineRule="auto"/>
      </w:pPr>
      <w:r>
        <w:rPr>
          <w:rFonts w:ascii="Calibri" w:hAnsi="Calibri" w:eastAsia="Calibri"/>
          <w:b w:val="0"/>
          <w:i w:val="0"/>
          <w:color w:val="1F2937"/>
          <w:sz w:val="18"/>
        </w:rPr>
        <w:t>Deployed the project on Azure and AKS, with Jenkins/Argo CD release pipelines and Terraform-managed cloud infrastructure.</w:t>
      </w:r>
    </w:p>
    <w:p>
      <w:pPr>
        <w:spacing w:before="80" w:after="20" w:line="240" w:lineRule="auto"/>
      </w:pPr>
      <w:r>
        <w:rPr>
          <w:rFonts w:ascii="Calibri" w:hAnsi="Calibri" w:eastAsia="Calibri"/>
          <w:b/>
          <w:i w:val="0"/>
          <w:color w:val="1F2937"/>
          <w:sz w:val="20"/>
        </w:rPr>
        <w:t>AI Engineer &amp; Senior AI Engineer</w:t>
      </w:r>
      <w:r>
        <w:rPr>
          <w:rFonts w:ascii="Calibri" w:hAnsi="Calibri" w:eastAsia="Calibri"/>
          <w:b/>
          <w:i w:val="0"/>
          <w:color w:val="1F4D78"/>
          <w:sz w:val="20"/>
        </w:rPr>
        <w:t xml:space="preserve"> | SCBX Public Company Limited</w:t>
      </w:r>
      <w:r>
        <w:rPr>
          <w:rFonts w:ascii="Calibri" w:hAnsi="Calibri" w:eastAsia="Calibri"/>
          <w:b w:val="0"/>
          <w:i w:val="0"/>
          <w:color w:val="5B677A"/>
          <w:sz w:val="19"/>
        </w:rPr>
        <w:t xml:space="preserve"> | Bangkok, Thailand</w:t>
      </w:r>
      <w:r>
        <w:rPr>
          <w:rFonts w:ascii="Calibri" w:hAnsi="Calibri" w:eastAsia="Calibri"/>
          <w:b w:val="0"/>
          <w:i/>
          <w:color w:val="5B677A"/>
          <w:sz w:val="19"/>
        </w:rPr>
        <w:t xml:space="preserve"> | Mar 2024 - Jan 2026</w:t>
      </w:r>
    </w:p>
    <w:p>
      <w:pPr>
        <w:pStyle w:val="ResumeBullet"/>
        <w:spacing w:before="0" w:after="40" w:line="252" w:lineRule="auto"/>
      </w:pPr>
      <w:r>
        <w:rPr>
          <w:rFonts w:ascii="Calibri" w:hAnsi="Calibri" w:eastAsia="Calibri"/>
          <w:b w:val="0"/>
          <w:i w:val="0"/>
          <w:color w:val="1F2937"/>
          <w:sz w:val="18"/>
        </w:rPr>
        <w:t>Built ASR and LLM capabilities for market conduct monitoring and insurance sales auditing, directly contributing to SCBX Thai-native AI patent work (registration no. 2501003154). The system enabled automated review of 100% of sales interactions and helped reduce regulatory risk exposure, with up to 93.6% accuracy on an internal test set.</w:t>
      </w:r>
    </w:p>
    <w:p>
      <w:pPr>
        <w:pStyle w:val="ResumeBullet"/>
        <w:spacing w:before="0" w:after="40" w:line="252" w:lineRule="auto"/>
      </w:pPr>
      <w:r>
        <w:rPr>
          <w:rFonts w:ascii="Calibri" w:hAnsi="Calibri" w:eastAsia="Calibri"/>
          <w:b w:val="0"/>
          <w:i w:val="0"/>
          <w:color w:val="1F2937"/>
          <w:sz w:val="18"/>
        </w:rPr>
        <w:t>Developed real-time voice-to-voice AI coaching solutions for relationship manager and insurance sales training, helping scale personalized practice, immediate feedback, and structured checklist-based evaluation. Implemented two approaches: a gpt-realtime-based V2V approach and an in-house stack built with speech and LLM components.</w:t>
      </w:r>
    </w:p>
    <w:p>
      <w:pPr>
        <w:pStyle w:val="ResumeBullet"/>
        <w:spacing w:before="0" w:after="40" w:line="252" w:lineRule="auto"/>
      </w:pPr>
      <w:r>
        <w:rPr>
          <w:rFonts w:ascii="Calibri" w:hAnsi="Calibri" w:eastAsia="Calibri"/>
          <w:b w:val="0"/>
          <w:i w:val="0"/>
          <w:color w:val="1F2937"/>
          <w:sz w:val="18"/>
        </w:rPr>
        <w:t>Supported conversational AI POCs and agentic AI integration planning, including work with GCP environments.</w:t>
      </w:r>
    </w:p>
    <w:p>
      <w:pPr>
        <w:spacing w:before="0" w:after="0" w:line="240" w:lineRule="auto"/>
        <w:ind w:left="533"/>
      </w:pPr>
      <w:r>
        <w:rPr>
          <w:rFonts w:ascii="Calibri" w:hAnsi="Calibri" w:eastAsia="Calibri"/>
          <w:b/>
          <w:i w:val="0"/>
          <w:color w:val="5B677A"/>
          <w:sz w:val="16"/>
        </w:rPr>
        <w:t xml:space="preserve">Reference: </w:t>
      </w:r>
      <w:hyperlink r:id="rId10">
        <w:r>
          <w:rPr>
            <w:color w:val="1F4D78"/>
            <w:sz w:val="16"/>
            <w:szCs w:val="16"/>
            <w:u w:val="single"/>
          </w:rPr>
          <w:t>https://www.scbx.com/th/scbx-exclusive/market-conduct/</w:t>
        </w:r>
      </w:hyperlink>
    </w:p>
    <w:p>
      <w:pPr>
        <w:spacing w:before="0" w:after="0" w:line="240" w:lineRule="auto"/>
        <w:ind w:left="533"/>
      </w:pPr>
      <w:r>
        <w:rPr>
          <w:rFonts w:ascii="Calibri" w:hAnsi="Calibri" w:eastAsia="Calibri"/>
          <w:b/>
          <w:i w:val="0"/>
          <w:color w:val="5B677A"/>
          <w:sz w:val="16"/>
        </w:rPr>
        <w:t xml:space="preserve">Reference: </w:t>
      </w:r>
      <w:hyperlink r:id="rId11">
        <w:r>
          <w:rPr>
            <w:color w:val="1F4D78"/>
            <w:sz w:val="16"/>
            <w:szCs w:val="16"/>
            <w:u w:val="single"/>
          </w:rPr>
          <w:t>https://www.scbx.com/th/scbx-exclusive/ai-trainers/</w:t>
        </w:r>
      </w:hyperlink>
    </w:p>
    <w:p>
      <w:pPr>
        <w:spacing w:before="0" w:after="20" w:line="240" w:lineRule="auto"/>
        <w:ind w:left="533"/>
      </w:pPr>
      <w:r>
        <w:rPr>
          <w:rFonts w:ascii="Calibri" w:hAnsi="Calibri" w:eastAsia="Calibri"/>
          <w:b/>
          <w:i w:val="0"/>
          <w:color w:val="5B677A"/>
          <w:sz w:val="16"/>
        </w:rPr>
        <w:t xml:space="preserve">Reference: </w:t>
      </w:r>
      <w:hyperlink r:id="rId12">
        <w:r>
          <w:rPr>
            <w:color w:val="1F4D78"/>
            <w:sz w:val="16"/>
            <w:szCs w:val="16"/>
            <w:u w:val="single"/>
          </w:rPr>
          <w:t>https://www.scbx.com/th/research/patents/thai-native-ai/</w:t>
        </w:r>
      </w:hyperlink>
    </w:p>
    <w:p>
      <w:pPr>
        <w:spacing w:before="80" w:after="20" w:line="240" w:lineRule="auto"/>
      </w:pPr>
      <w:r>
        <w:rPr>
          <w:rFonts w:ascii="Calibri" w:hAnsi="Calibri" w:eastAsia="Calibri"/>
          <w:b/>
          <w:i w:val="0"/>
          <w:color w:val="1F2937"/>
          <w:sz w:val="20"/>
        </w:rPr>
        <w:t>ML Engineer</w:t>
      </w:r>
      <w:r>
        <w:rPr>
          <w:rFonts w:ascii="Calibri" w:hAnsi="Calibri" w:eastAsia="Calibri"/>
          <w:b/>
          <w:i w:val="0"/>
          <w:color w:val="1F4D78"/>
          <w:sz w:val="20"/>
        </w:rPr>
        <w:t xml:space="preserve"> | Looloo Technology</w:t>
      </w:r>
      <w:r>
        <w:rPr>
          <w:rFonts w:ascii="Calibri" w:hAnsi="Calibri" w:eastAsia="Calibri"/>
          <w:b w:val="0"/>
          <w:i w:val="0"/>
          <w:color w:val="5B677A"/>
          <w:sz w:val="19"/>
        </w:rPr>
        <w:t xml:space="preserve"> | Bangkok, Thailand</w:t>
      </w:r>
      <w:r>
        <w:rPr>
          <w:rFonts w:ascii="Calibri" w:hAnsi="Calibri" w:eastAsia="Calibri"/>
          <w:b w:val="0"/>
          <w:i/>
          <w:color w:val="5B677A"/>
          <w:sz w:val="19"/>
        </w:rPr>
        <w:t xml:space="preserve"> | Oct 2022 - Feb 2024</w:t>
      </w:r>
    </w:p>
    <w:p>
      <w:pPr>
        <w:pStyle w:val="ResumeBullet"/>
        <w:spacing w:before="0" w:after="40" w:line="252" w:lineRule="auto"/>
      </w:pPr>
      <w:r>
        <w:rPr>
          <w:rFonts w:ascii="Calibri" w:hAnsi="Calibri" w:eastAsia="Calibri"/>
          <w:b w:val="0"/>
          <w:i w:val="0"/>
          <w:color w:val="1F2937"/>
          <w:sz w:val="18"/>
        </w:rPr>
        <w:t>Built semi-structured OCR models for accounting document understanding.</w:t>
      </w:r>
    </w:p>
    <w:p>
      <w:pPr>
        <w:pStyle w:val="ResumeBullet"/>
        <w:spacing w:before="0" w:after="40" w:line="252" w:lineRule="auto"/>
      </w:pPr>
      <w:r>
        <w:rPr>
          <w:rFonts w:ascii="Calibri" w:hAnsi="Calibri" w:eastAsia="Calibri"/>
          <w:b w:val="0"/>
          <w:i w:val="0"/>
          <w:color w:val="1F2937"/>
          <w:sz w:val="18"/>
        </w:rPr>
        <w:t>Developed deep learning-based document understanding systems using language-model approaches.</w:t>
      </w:r>
    </w:p>
    <w:p>
      <w:pPr>
        <w:pStyle w:val="ResumeBullet"/>
        <w:spacing w:before="0" w:after="40" w:line="252" w:lineRule="auto"/>
      </w:pPr>
      <w:r>
        <w:rPr>
          <w:rFonts w:ascii="Calibri" w:hAnsi="Calibri" w:eastAsia="Calibri"/>
          <w:b w:val="0"/>
          <w:i w:val="0"/>
          <w:color w:val="1F2937"/>
          <w:sz w:val="18"/>
        </w:rPr>
        <w:t>Worked on pretraining document understanding language models for real-world accounting and business documents.</w:t>
      </w:r>
    </w:p>
    <w:p>
      <w:pPr>
        <w:spacing w:before="80" w:after="20" w:line="240" w:lineRule="auto"/>
      </w:pPr>
      <w:r>
        <w:rPr>
          <w:rFonts w:ascii="Calibri" w:hAnsi="Calibri" w:eastAsia="Calibri"/>
          <w:b/>
          <w:i w:val="0"/>
          <w:color w:val="1F2937"/>
          <w:sz w:val="20"/>
        </w:rPr>
        <w:t>AI Engineer</w:t>
      </w:r>
      <w:r>
        <w:rPr>
          <w:rFonts w:ascii="Calibri" w:hAnsi="Calibri" w:eastAsia="Calibri"/>
          <w:b/>
          <w:i w:val="0"/>
          <w:color w:val="1F4D78"/>
          <w:sz w:val="20"/>
        </w:rPr>
        <w:t xml:space="preserve"> | Synapes (Thailand) Co., Ltd.</w:t>
      </w:r>
      <w:r>
        <w:rPr>
          <w:rFonts w:ascii="Calibri" w:hAnsi="Calibri" w:eastAsia="Calibri"/>
          <w:b w:val="0"/>
          <w:i w:val="0"/>
          <w:color w:val="5B677A"/>
          <w:sz w:val="19"/>
        </w:rPr>
        <w:t xml:space="preserve"> | Chiang Mai, Thailand</w:t>
      </w:r>
      <w:r>
        <w:rPr>
          <w:rFonts w:ascii="Calibri" w:hAnsi="Calibri" w:eastAsia="Calibri"/>
          <w:b w:val="0"/>
          <w:i/>
          <w:color w:val="5B677A"/>
          <w:sz w:val="19"/>
        </w:rPr>
        <w:t xml:space="preserve"> | Apr 2022 - Oct 2022</w:t>
      </w:r>
    </w:p>
    <w:p>
      <w:pPr>
        <w:pStyle w:val="ResumeBullet"/>
        <w:spacing w:before="0" w:after="40" w:line="252" w:lineRule="auto"/>
      </w:pPr>
      <w:r>
        <w:rPr>
          <w:rFonts w:ascii="Calibri" w:hAnsi="Calibri" w:eastAsia="Calibri"/>
          <w:b w:val="0"/>
          <w:i w:val="0"/>
          <w:color w:val="1F2937"/>
          <w:sz w:val="18"/>
        </w:rPr>
        <w:t>Built computer vision models for human counting, gender classification, vehicle classification, and video-based anomaly detection.</w:t>
      </w:r>
    </w:p>
    <w:p>
      <w:pPr>
        <w:pStyle w:val="ResumeBullet"/>
        <w:spacing w:before="0" w:after="40" w:line="252" w:lineRule="auto"/>
      </w:pPr>
      <w:r>
        <w:rPr>
          <w:rFonts w:ascii="Calibri" w:hAnsi="Calibri" w:eastAsia="Calibri"/>
          <w:b w:val="0"/>
          <w:i w:val="0"/>
          <w:color w:val="1F2937"/>
          <w:sz w:val="18"/>
        </w:rPr>
        <w:t>Designed backend architecture for an end-to-end camera security platform covering RTSP server, Shinobi, TorchServe model serving, and FastAPI services.</w:t>
      </w:r>
    </w:p>
    <w:p>
      <w:pPr>
        <w:spacing w:before="80" w:after="20" w:line="240" w:lineRule="auto"/>
      </w:pPr>
      <w:r>
        <w:rPr>
          <w:rFonts w:ascii="Calibri" w:hAnsi="Calibri" w:eastAsia="Calibri"/>
          <w:b/>
          <w:i w:val="0"/>
          <w:color w:val="1F2937"/>
          <w:sz w:val="20"/>
        </w:rPr>
        <w:t>AI Consultant / Data Scientist / AI Backend Developer</w:t>
      </w:r>
      <w:r>
        <w:rPr>
          <w:rFonts w:ascii="Calibri" w:hAnsi="Calibri" w:eastAsia="Calibri"/>
          <w:b/>
          <w:i w:val="0"/>
          <w:color w:val="1F4D78"/>
          <w:sz w:val="20"/>
        </w:rPr>
        <w:t xml:space="preserve"> | AiPEN Studio and freelance projects</w:t>
      </w:r>
      <w:r>
        <w:rPr>
          <w:rFonts w:ascii="Calibri" w:hAnsi="Calibri" w:eastAsia="Calibri"/>
          <w:b w:val="0"/>
          <w:i w:val="0"/>
          <w:color w:val="5B677A"/>
          <w:sz w:val="19"/>
        </w:rPr>
        <w:t xml:space="preserve"> | Bangkok, Thailand</w:t>
      </w:r>
      <w:r>
        <w:rPr>
          <w:rFonts w:ascii="Calibri" w:hAnsi="Calibri" w:eastAsia="Calibri"/>
          <w:b w:val="0"/>
          <w:i/>
          <w:color w:val="5B677A"/>
          <w:sz w:val="19"/>
        </w:rPr>
        <w:t xml:space="preserve"> | Jul 2021 - Sep 2022</w:t>
      </w:r>
    </w:p>
    <w:p>
      <w:pPr>
        <w:pStyle w:val="ResumeBullet"/>
        <w:spacing w:before="0" w:after="40" w:line="252" w:lineRule="auto"/>
      </w:pPr>
      <w:r>
        <w:rPr>
          <w:rFonts w:ascii="Calibri" w:hAnsi="Calibri" w:eastAsia="Calibri"/>
          <w:b w:val="0"/>
          <w:i w:val="0"/>
          <w:color w:val="1F2937"/>
          <w:sz w:val="18"/>
        </w:rPr>
        <w:t>Developed Thai speech-to-text and text-to-speech models and exposed them through API services.</w:t>
      </w:r>
    </w:p>
    <w:p>
      <w:pPr>
        <w:pStyle w:val="ResumeBullet"/>
        <w:spacing w:before="0" w:after="40" w:line="252" w:lineRule="auto"/>
      </w:pPr>
      <w:r>
        <w:rPr>
          <w:rFonts w:ascii="Calibri" w:hAnsi="Calibri" w:eastAsia="Calibri"/>
          <w:b w:val="0"/>
          <w:i w:val="0"/>
          <w:color w:val="1F2937"/>
          <w:sz w:val="18"/>
        </w:rPr>
        <w:t>Designed Python FastAPI backend structures and Node.js services for AI POC and computer vision projects.</w:t>
      </w:r>
    </w:p>
    <w:p>
      <w:pPr>
        <w:spacing w:before="80" w:after="20" w:line="240" w:lineRule="auto"/>
      </w:pPr>
      <w:r>
        <w:rPr>
          <w:rFonts w:ascii="Calibri" w:hAnsi="Calibri" w:eastAsia="Calibri"/>
          <w:b/>
          <w:i w:val="0"/>
          <w:color w:val="1F2937"/>
          <w:sz w:val="20"/>
        </w:rPr>
        <w:t>Web Developer / Website Administrator</w:t>
      </w:r>
      <w:r>
        <w:rPr>
          <w:rFonts w:ascii="Calibri" w:hAnsi="Calibri" w:eastAsia="Calibri"/>
          <w:b/>
          <w:i w:val="0"/>
          <w:color w:val="1F4D78"/>
          <w:sz w:val="20"/>
        </w:rPr>
        <w:t xml:space="preserve"> | B.S.E. Electronic</w:t>
      </w:r>
      <w:r>
        <w:rPr>
          <w:rFonts w:ascii="Calibri" w:hAnsi="Calibri" w:eastAsia="Calibri"/>
          <w:b w:val="0"/>
          <w:i w:val="0"/>
          <w:color w:val="5B677A"/>
          <w:sz w:val="19"/>
        </w:rPr>
        <w:t xml:space="preserve"> | Bangkok, Thailand</w:t>
      </w:r>
      <w:r>
        <w:rPr>
          <w:rFonts w:ascii="Calibri" w:hAnsi="Calibri" w:eastAsia="Calibri"/>
          <w:b w:val="0"/>
          <w:i/>
          <w:color w:val="5B677A"/>
          <w:sz w:val="19"/>
        </w:rPr>
        <w:t xml:space="preserve"> | May 2021 - Oct 2022</w:t>
      </w:r>
    </w:p>
    <w:p>
      <w:pPr>
        <w:pStyle w:val="ResumeBullet"/>
        <w:spacing w:before="0" w:after="40" w:line="252" w:lineRule="auto"/>
      </w:pPr>
      <w:r>
        <w:rPr>
          <w:rFonts w:ascii="Calibri" w:hAnsi="Calibri" w:eastAsia="Calibri"/>
          <w:b w:val="0"/>
          <w:i w:val="0"/>
          <w:color w:val="1F2937"/>
          <w:sz w:val="18"/>
        </w:rPr>
        <w:t>Built and maintained React and JavaScript web applications for MQTT-based IoT device control.</w:t>
      </w:r>
    </w:p>
    <w:p>
      <w:pPr>
        <w:pStyle w:val="ResumeBullet"/>
        <w:spacing w:before="0" w:after="40" w:line="252" w:lineRule="auto"/>
      </w:pPr>
      <w:r>
        <w:rPr>
          <w:rFonts w:ascii="Calibri" w:hAnsi="Calibri" w:eastAsia="Calibri"/>
          <w:b w:val="0"/>
          <w:i w:val="0"/>
          <w:color w:val="1F2937"/>
          <w:sz w:val="18"/>
        </w:rPr>
        <w:t>Integrated LINE Notify for device alerts and operational notifications.</w:t>
      </w:r>
    </w:p>
    <w:p>
      <w:pPr>
        <w:pStyle w:val="ResumeBullet"/>
        <w:spacing w:before="0" w:after="40" w:line="252" w:lineRule="auto"/>
      </w:pPr>
      <w:r>
        <w:rPr>
          <w:rFonts w:ascii="Calibri" w:hAnsi="Calibri" w:eastAsia="Calibri"/>
          <w:b w:val="0"/>
          <w:i w:val="0"/>
          <w:color w:val="1F2937"/>
          <w:sz w:val="18"/>
        </w:rPr>
        <w:t>Handled AWS deployment/hosting.</w:t>
      </w:r>
    </w:p>
    <w:p>
      <w:pPr>
        <w:spacing w:before="80" w:after="20" w:line="240" w:lineRule="auto"/>
      </w:pPr>
      <w:r>
        <w:rPr>
          <w:rFonts w:ascii="Calibri" w:hAnsi="Calibri" w:eastAsia="Calibri"/>
          <w:b/>
          <w:i w:val="0"/>
          <w:color w:val="1F2937"/>
          <w:sz w:val="20"/>
        </w:rPr>
        <w:t>Data Scientist Intern</w:t>
      </w:r>
      <w:r>
        <w:rPr>
          <w:rFonts w:ascii="Calibri" w:hAnsi="Calibri" w:eastAsia="Calibri"/>
          <w:b/>
          <w:i w:val="0"/>
          <w:color w:val="1F4D78"/>
          <w:sz w:val="20"/>
        </w:rPr>
        <w:t xml:space="preserve"> | MFEC Public Company Limited</w:t>
      </w:r>
      <w:r>
        <w:rPr>
          <w:rFonts w:ascii="Calibri" w:hAnsi="Calibri" w:eastAsia="Calibri"/>
          <w:b w:val="0"/>
          <w:i w:val="0"/>
          <w:color w:val="5B677A"/>
          <w:sz w:val="19"/>
        </w:rPr>
        <w:t xml:space="preserve"> | Bangkok, Thailand</w:t>
      </w:r>
      <w:r>
        <w:rPr>
          <w:rFonts w:ascii="Calibri" w:hAnsi="Calibri" w:eastAsia="Calibri"/>
          <w:b w:val="0"/>
          <w:i/>
          <w:color w:val="5B677A"/>
          <w:sz w:val="19"/>
        </w:rPr>
        <w:t xml:space="preserve"> | Jun 2020 - Jul 2020</w:t>
      </w:r>
    </w:p>
    <w:p>
      <w:pPr>
        <w:pStyle w:val="ResumeBullet"/>
        <w:spacing w:before="0" w:after="40" w:line="252" w:lineRule="auto"/>
      </w:pPr>
      <w:r>
        <w:rPr>
          <w:rFonts w:ascii="Calibri" w:hAnsi="Calibri" w:eastAsia="Calibri"/>
          <w:b w:val="0"/>
          <w:i w:val="0"/>
          <w:color w:val="1F2937"/>
          <w:sz w:val="18"/>
        </w:rPr>
        <w:t>Implemented a Python news recommendation system during a data science internship.</w:t>
      </w:r>
    </w:p>
    <w:p>
      <w:pPr>
        <w:spacing w:before="180" w:after="60" w:line="240" w:lineRule="auto"/>
        <w:pBdr>
          <w:bottom w:val="single" w:sz="4" w:space="2" w:color="D9E2EC"/>
        </w:pBdr>
      </w:pPr>
      <w:r>
        <w:rPr>
          <w:rFonts w:ascii="Calibri" w:hAnsi="Calibri" w:eastAsia="Calibri"/>
          <w:b/>
          <w:i w:val="0"/>
          <w:color w:val="1F4D78"/>
          <w:sz w:val="20"/>
        </w:rPr>
        <w:t>SELECTED PROJECTS</w:t>
      </w:r>
    </w:p>
    <w:p>
      <w:pPr>
        <w:spacing w:before="0" w:after="20" w:line="250" w:lineRule="auto"/>
      </w:pPr>
      <w:r>
        <w:rPr>
          <w:rFonts w:ascii="Calibri" w:hAnsi="Calibri" w:eastAsia="Calibri"/>
          <w:b/>
          <w:i w:val="0"/>
          <w:color w:val="1F4D78"/>
          <w:sz w:val="18"/>
        </w:rPr>
        <w:t xml:space="preserve">OpenThaiGPT: </w:t>
      </w:r>
      <w:r>
        <w:rPr>
          <w:rFonts w:ascii="Calibri" w:hAnsi="Calibri" w:eastAsia="Calibri"/>
          <w:b w:val="0"/>
          <w:i w:val="0"/>
          <w:color w:val="1F2937"/>
          <w:sz w:val="20"/>
        </w:rPr>
        <w:t>Volunteered on open-source Thai language model development, implementing ELECTRA/GPT pretraining pipelines with PyTorch Lightning and supporting distributed training with DeepSpeed, running jobs on LANTA HPC through Slurm. The ELECTRA pretraining work was later extended by contributors into the OpenThaiGPT Thai-TrOCR OCR model.</w:t>
      </w:r>
    </w:p>
    <w:p>
      <w:pPr>
        <w:spacing w:before="0" w:after="20" w:line="240" w:lineRule="auto"/>
        <w:ind w:left="533"/>
      </w:pPr>
      <w:r>
        <w:rPr>
          <w:rFonts w:ascii="Calibri" w:hAnsi="Calibri" w:eastAsia="Calibri"/>
          <w:b/>
          <w:i w:val="0"/>
          <w:color w:val="5B677A"/>
          <w:sz w:val="16"/>
        </w:rPr>
        <w:t xml:space="preserve">Reference: </w:t>
      </w:r>
      <w:hyperlink r:id="rId13">
        <w:r>
          <w:rPr>
            <w:color w:val="1F4D78"/>
            <w:sz w:val="16"/>
            <w:szCs w:val="16"/>
            <w:u w:val="single"/>
          </w:rPr>
          <w:t>https://huggingface.co/openthaigpt/thai-trocr</w:t>
        </w:r>
      </w:hyperlink>
    </w:p>
    <w:p>
      <w:pPr>
        <w:spacing w:before="0" w:after="20" w:line="250" w:lineRule="auto"/>
      </w:pPr>
      <w:r>
        <w:rPr>
          <w:rFonts w:ascii="Calibri" w:hAnsi="Calibri" w:eastAsia="Calibri"/>
          <w:b/>
          <w:i w:val="0"/>
          <w:color w:val="1F4D78"/>
          <w:sz w:val="18"/>
        </w:rPr>
        <w:t xml:space="preserve">Super AI Web Registration: </w:t>
      </w:r>
      <w:r>
        <w:rPr>
          <w:rFonts w:ascii="Calibri" w:hAnsi="Calibri" w:eastAsia="Calibri"/>
          <w:b w:val="0"/>
          <w:i w:val="0"/>
          <w:color w:val="1F2937"/>
          <w:sz w:val="20"/>
        </w:rPr>
        <w:t>Developed and maintained registration workflows for Super AI Engineer Seasons 3-5, integrating applicant data with AIAT MOOC and automated email notifications via AWS SES.</w:t>
      </w:r>
    </w:p>
    <w:p>
      <w:pPr>
        <w:spacing w:before="0" w:after="20" w:line="250" w:lineRule="auto"/>
      </w:pPr>
      <w:r>
        <w:rPr>
          <w:rFonts w:ascii="Calibri" w:hAnsi="Calibri" w:eastAsia="Calibri"/>
          <w:b/>
          <w:i w:val="0"/>
          <w:color w:val="1F4D78"/>
          <w:sz w:val="18"/>
        </w:rPr>
        <w:t xml:space="preserve">AIAT MOOC Platform: </w:t>
      </w:r>
      <w:r>
        <w:rPr>
          <w:rFonts w:ascii="Calibri" w:hAnsi="Calibri" w:eastAsia="Calibri"/>
          <w:b w:val="0"/>
          <w:i w:val="0"/>
          <w:color w:val="1F2937"/>
          <w:sz w:val="20"/>
        </w:rPr>
        <w:t>Coordinated delivery of an Open edX-based AIAT MOOC platform, including Scrum task planning, microservice deployment, and feature planning for payments, access groups, coding exercises, video hosting, and user analytics dashboards.</w:t>
      </w:r>
    </w:p>
    <w:p>
      <w:pPr>
        <w:spacing w:before="180" w:after="60" w:line="240" w:lineRule="auto"/>
        <w:pBdr>
          <w:bottom w:val="single" w:sz="4" w:space="2" w:color="D9E2EC"/>
        </w:pBdr>
      </w:pPr>
      <w:r>
        <w:rPr>
          <w:rFonts w:ascii="Calibri" w:hAnsi="Calibri" w:eastAsia="Calibri"/>
          <w:b/>
          <w:i w:val="0"/>
          <w:color w:val="1F4D78"/>
          <w:sz w:val="20"/>
        </w:rPr>
        <w:t>AWARDS</w:t>
      </w:r>
    </w:p>
    <w:p>
      <w:pPr>
        <w:spacing w:before="0" w:after="20" w:line="250" w:lineRule="auto"/>
      </w:pPr>
      <w:r>
        <w:rPr>
          <w:rFonts w:ascii="Calibri" w:hAnsi="Calibri" w:eastAsia="Calibri"/>
          <w:b/>
          <w:i w:val="0"/>
          <w:color w:val="1F2937"/>
          <w:sz w:val="18"/>
        </w:rPr>
        <w:t xml:space="preserve">Super AI Engineer Season 2 (2022): </w:t>
      </w:r>
      <w:r>
        <w:rPr>
          <w:rFonts w:ascii="Calibri" w:hAnsi="Calibri" w:eastAsia="Calibri"/>
          <w:b w:val="0"/>
          <w:i w:val="0"/>
          <w:color w:val="1F2937"/>
          <w:sz w:val="20"/>
        </w:rPr>
        <w:t>Gold Medal from an AI upskill/reskill bootcamp and hackathon covering five AI tracks: image processing, NLP, data science, signal processing, and IoT, with hands-on Huawei Cloud exposure during hackathon work.</w:t>
      </w:r>
    </w:p>
    <w:p>
      <w:pPr>
        <w:spacing w:before="0" w:after="20" w:line="240" w:lineRule="auto"/>
        <w:ind w:left="533"/>
      </w:pPr>
      <w:r>
        <w:rPr>
          <w:rFonts w:ascii="Calibri" w:hAnsi="Calibri" w:eastAsia="Calibri"/>
          <w:b/>
          <w:i w:val="0"/>
          <w:color w:val="5B677A"/>
          <w:sz w:val="16"/>
        </w:rPr>
        <w:t xml:space="preserve">Reference: </w:t>
      </w:r>
      <w:hyperlink r:id="rId14">
        <w:r>
          <w:rPr>
            <w:color w:val="1F4D78"/>
            <w:sz w:val="16"/>
            <w:szCs w:val="16"/>
            <w:u w:val="single"/>
          </w:rPr>
          <w:t>https://superai.aiat.or.th/</w:t>
        </w:r>
      </w:hyperlink>
    </w:p>
    <w:p>
      <w:pPr>
        <w:spacing w:before="0" w:after="20" w:line="250" w:lineRule="auto"/>
      </w:pPr>
      <w:r>
        <w:rPr>
          <w:rFonts w:ascii="Calibri" w:hAnsi="Calibri" w:eastAsia="Calibri"/>
          <w:b/>
          <w:i w:val="0"/>
          <w:color w:val="1F2937"/>
          <w:sz w:val="18"/>
        </w:rPr>
        <w:t xml:space="preserve">LINE SHOPPING Incubation 2024: </w:t>
      </w:r>
      <w:r>
        <w:rPr>
          <w:rFonts w:ascii="Calibri" w:hAnsi="Calibri" w:eastAsia="Calibri"/>
          <w:b w:val="0"/>
          <w:i w:val="0"/>
          <w:color w:val="1F2937"/>
          <w:sz w:val="20"/>
        </w:rPr>
        <w:t>Winner as part of the AOIJAI team, an AI buddy for LINE SHOPPING sellers. Served as AI/ML Engineering Lead, responsible for AI features including product description generation and Chat with Store Insight, alongside competitive pricing, campaign recommendations, and store-performance insights.</w:t>
      </w:r>
    </w:p>
    <w:p>
      <w:pPr>
        <w:spacing w:before="0" w:after="40" w:line="240" w:lineRule="auto"/>
        <w:ind w:left="533"/>
      </w:pPr>
      <w:r>
        <w:rPr>
          <w:rFonts w:ascii="Calibri" w:hAnsi="Calibri" w:eastAsia="Calibri"/>
          <w:b/>
          <w:i w:val="0"/>
          <w:color w:val="5B677A"/>
          <w:sz w:val="16"/>
        </w:rPr>
        <w:t xml:space="preserve">Reference: </w:t>
      </w:r>
      <w:hyperlink r:id="rId15">
        <w:r>
          <w:rPr>
            <w:color w:val="1F4D78"/>
            <w:sz w:val="16"/>
            <w:szCs w:val="16"/>
            <w:u w:val="single"/>
          </w:rPr>
          <w:t>https://www.khaosod.co.th/sentangsedtee/sentang-news/article_274972</w:t>
        </w:r>
      </w:hyperlink>
    </w:p>
    <w:p>
      <w:pPr>
        <w:spacing w:before="180" w:after="60" w:line="240" w:lineRule="auto"/>
        <w:pBdr>
          <w:bottom w:val="single" w:sz="4" w:space="2" w:color="D9E2EC"/>
        </w:pBdr>
      </w:pPr>
      <w:r>
        <w:rPr>
          <w:rFonts w:ascii="Calibri" w:hAnsi="Calibri" w:eastAsia="Calibri"/>
          <w:b/>
          <w:i w:val="0"/>
          <w:color w:val="1F4D78"/>
          <w:sz w:val="20"/>
        </w:rPr>
        <w:t>EDUCATION</w:t>
      </w:r>
    </w:p>
    <w:p>
      <w:pPr>
        <w:spacing w:before="0" w:after="20" w:line="250" w:lineRule="auto"/>
      </w:pPr>
      <w:r>
        <w:rPr>
          <w:rFonts w:ascii="Calibri" w:hAnsi="Calibri" w:eastAsia="Calibri"/>
          <w:b/>
          <w:i w:val="0"/>
          <w:color w:val="1F2937"/>
          <w:sz w:val="18"/>
        </w:rPr>
        <w:t>B.Eng. Electrical Engineering in Control Systems and Communication</w:t>
      </w:r>
      <w:r>
        <w:rPr>
          <w:rFonts w:ascii="Calibri" w:hAnsi="Calibri" w:eastAsia="Calibri"/>
          <w:b w:val="0"/>
          <w:i w:val="0"/>
          <w:color w:val="1F2937"/>
          <w:sz w:val="20"/>
        </w:rPr>
        <w:t xml:space="preserve"> | Faculty of Engineering, Chulalongkorn University | Bangkok, Thailand | Aug 2017 - Aug 2021 | GPA: 3.02</w:t>
      </w:r>
    </w:p>
    <w:sectPr w:rsidR="00FC693F" w:rsidRPr="0006063C" w:rsidSect="00034616">
      <w:pgSz w:w="12240" w:h="15840"/>
      <w:pgMar w:top="835" w:right="1037" w:bottom="792"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lvl w:ilvl="0">
      <w:start w:val="1"/>
      <w:numFmt w:val="bullet"/>
      <w:lvlText w:val=""/>
      <w:lvlJc w:val="left"/>
      <w:pPr>
        <w:tabs>
          <w:tab w:val="num" w:pos="540"/>
        </w:tabs>
        <w:ind w:left="540" w:hanging="270"/>
      </w:pPr>
      <w:rPr>
        <w:rFonts w:ascii="Symbol" w:hAnsi="Symbol"/>
      </w:rPr>
    </w:lvl>
  </w:abstract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Calibri" w:hAnsi="Calibri" w:eastAsia="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basedOn w:val="Normal"/>
    <w:pPr>
      <w:spacing w:after="40" w:line="252" w:lineRule="auto"/>
      <w:ind w:left="533" w:hanging="259"/>
      <w:numPr>
        <w:ilvl w:val="0"/>
        <w:numId w:val="42"/>
      </w:numPr>
    </w:pPr>
    <w:rPr>
      <w:rFonts w:ascii="Calibri" w:hAnsi="Calibri" w:eastAsia="Calibri"/>
      <w:sz w:val="18"/>
    </w:rPr>
  </w:style>
  <w:style w:type="paragraph" w:customStyle="1" w:styleId="ResumeCompactBullet">
    <w:name w:val="Resume Compact Bullet"/>
    <w:basedOn w:val="Normal"/>
    <w:pPr>
      <w:spacing w:after="20" w:line="252" w:lineRule="auto"/>
      <w:ind w:left="461" w:hanging="230"/>
      <w:numPr>
        <w:ilvl w:val="0"/>
        <w:numId w:val="42"/>
      </w:numPr>
    </w:pPr>
    <w:rPr>
      <w:rFonts w:ascii="Calibri" w:hAnsi="Calibri" w:eastAsia="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oat1603.github.io" TargetMode="External"/><Relationship Id="rId10" Type="http://schemas.openxmlformats.org/officeDocument/2006/relationships/hyperlink" Target="https://www.scbx.com/th/scbx-exclusive/market-conduct/" TargetMode="External"/><Relationship Id="rId11" Type="http://schemas.openxmlformats.org/officeDocument/2006/relationships/hyperlink" Target="https://www.scbx.com/th/scbx-exclusive/ai-trainers/" TargetMode="External"/><Relationship Id="rId12" Type="http://schemas.openxmlformats.org/officeDocument/2006/relationships/hyperlink" Target="https://www.scbx.com/th/research/patents/thai-native-ai/" TargetMode="External"/><Relationship Id="rId13" Type="http://schemas.openxmlformats.org/officeDocument/2006/relationships/hyperlink" Target="https://huggingface.co/openthaigpt/thai-trocr" TargetMode="External"/><Relationship Id="rId14" Type="http://schemas.openxmlformats.org/officeDocument/2006/relationships/hyperlink" Target="https://superai.aiat.or.th/" TargetMode="External"/><Relationship Id="rId15" Type="http://schemas.openxmlformats.org/officeDocument/2006/relationships/hyperlink" Target="https://www.khaosod.co.th/sentangsedtee/sentang-news/article_2749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