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jpg" ContentType="image/jpeg"/>
  <Override PartName="/word/media/rId47.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2.3 and 2.4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We will want to say that a scheme has</w:t>
      </w:r>
      <w:r>
        <w:t xml:space="preserve"> </w:t>
      </w:r>
      <w:r>
        <w:t xml:space="preserve">“</w:t>
      </w:r>
      <m:oMath>
        <m:r>
          <m:t>256</m:t>
        </m:r>
      </m:oMath>
      <w:r>
        <w:t xml:space="preserve"> </w:t>
      </w:r>
      <w:r>
        <w:t xml:space="preserve">bits of security</w:t>
      </w:r>
      <w:r>
        <w:t xml:space="preserve">”</w:t>
      </w:r>
      <w:r>
        <w:t xml:space="preserve"> </w:t>
      </w:r>
      <w:r>
        <w:t xml:space="preserve">if it is not possible to break it using less than</w:t>
      </w:r>
      <w:r>
        <w:t xml:space="preserve"> </w:t>
      </w:r>
      <m:oMath>
        <m:sSup>
          <m:e>
            <m:r>
              <m:t>2</m:t>
            </m:r>
          </m:e>
          <m:sup>
            <m:r>
              <m:t>256</m:t>
            </m:r>
          </m:sup>
        </m:sSup>
      </m:oMath>
      <w:r>
        <w:t xml:space="preserve"> </w:t>
      </w:r>
      <w:r>
        <w:t xml:space="preserve">operations,</w:t>
      </w:r>
      <w:r>
        <w:t xml:space="preserve"> </w:t>
      </w:r>
      <w:r>
        <w:t xml:space="preserve">and more generally that it has</w:t>
      </w:r>
      <w:r>
        <w:t xml:space="preserve"> </w:t>
      </w:r>
      <m:oMath>
        <m:r>
          <m:t>t</m:t>
        </m:r>
      </m:oMath>
      <w:r>
        <w:t xml:space="preserve"> </w:t>
      </w:r>
      <w:r>
        <w:t xml:space="preserve">bits of security if it can’t be broken using less than</w:t>
      </w:r>
      <w:r>
        <w:t xml:space="preserve"> </w:t>
      </w:r>
      <m:oMath>
        <m:sSup>
          <m:e>
            <m:r>
              <m:t>2</m:t>
            </m:r>
          </m:e>
          <m:sup>
            <m:r>
              <m:t>t</m:t>
            </m:r>
          </m:sup>
        </m:sSup>
      </m:oMath>
      <w:r>
        <w:t xml:space="preserve"> </w:t>
      </w:r>
      <w:r>
        <w:t xml:space="preserve">operations.</w:t>
      </w:r>
      <w:r>
        <w:t xml:space="preserve"> </w:t>
      </w:r>
      <w:r>
        <w:t xml:space="preserve">Given 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p>
    <w:p>
      <w:pPr>
        <w:pStyle w:val="FirstParagraph"/>
      </w:pPr>
      <w:r>
        <w:rPr>
          <w:b/>
        </w:rPr>
        <w:t xml:space="preserve">Note:</w:t>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p>
      <w:pPr>
        <w:pStyle w:val="BodyText"/>
      </w:pPr>
      <w:hyperlink r:id="rId22">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3" w:name="section"/>
      <w:bookmarkEnd w:id="23"/>
    </w:p>
    <w:p>
      <w:pPr>
        <w:pStyle w:val="BlockText"/>
      </w:pPr>
      <w:r>
        <w:t xml:space="preserve">Before reading further, you might want to stop and think if you can</w:t>
      </w:r>
      <w:r>
        <w:t xml:space="preserve"> </w:t>
      </w:r>
      <w:r>
        <w:rPr>
          <w:i/>
        </w:rPr>
        <w:t xml:space="preserve">prove</w:t>
      </w:r>
      <w:r>
        <w:t xml:space="preserve"> </w:t>
      </w:r>
      <w:r>
        <w:t xml:space="preserve">that there is no, say,</w:t>
      </w:r>
      <w:r>
        <w:t xml:space="preserve"> </w:t>
      </w:r>
      <m:oMath>
        <m:rad>
          <m:radPr>
            <m:degHide m:val="1"/>
          </m:radPr>
          <m:deg/>
          <m:e>
            <m:r>
              <m:t>n</m:t>
            </m:r>
          </m:e>
        </m:rad>
      </m:oMath>
      <w:r>
        <w:t xml:space="preserve"> </w:t>
      </w:r>
      <w:r>
        <w:t xml:space="preserve">secure encryption scheme satisfying</w:t>
      </w:r>
      <w:r>
        <w:t xml:space="preserve"> </w:t>
      </w:r>
      <w:hyperlink r:id="rId22">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2">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Of course an advantage of</w:t>
      </w:r>
      <w:r>
        <w:t xml:space="preserve"> </w:t>
      </w:r>
      <m:oMath>
        <m:sSup>
          <m:e>
            <m:r>
              <m:t>2</m:t>
            </m:r>
          </m:e>
          <m:sup>
            <m:r>
              <m:t>−</m:t>
            </m:r>
            <m:r>
              <m:t>256</m:t>
            </m:r>
          </m:sup>
        </m:sSup>
      </m:oMath>
      <w:r>
        <w:t xml:space="preserve"> </w:t>
      </w:r>
      <w:r>
        <w:t xml:space="preserve">in guessing the message is not really something we would worry about.</w:t>
      </w:r>
      <w:r>
        <w:t xml:space="preserve"> </w:t>
      </w:r>
      <w:r>
        <w:t xml:space="preserve">For example, 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Hence we want to relax the notion of computational security so it would not consider guessing with such a tiny advantage as a</w:t>
      </w:r>
      <w:r>
        <w:t xml:space="preserve"> </w:t>
      </w:r>
      <w:r>
        <w:t xml:space="preserve">“</w:t>
      </w:r>
      <w:r>
        <w:t xml:space="preserve">true break</w:t>
      </w:r>
      <w:r>
        <w:t xml:space="preserve">”</w:t>
      </w:r>
      <w:r>
        <w:t xml:space="preserve"> </w:t>
      </w:r>
      <w:r>
        <w:t xml:space="preserve">of the scheme.</w:t>
      </w:r>
      <w:r>
        <w:t xml:space="preserve"> </w:t>
      </w:r>
      <w:r>
        <w:t xml:space="preserve">The resulting definition is the following:</w:t>
      </w:r>
    </w:p>
    <w:p>
      <w:pPr>
        <w:pStyle w:val="Heading1"/>
        <w:pStyle w:val="BlockText"/>
      </w:pPr>
      <w:bookmarkStart w:id="24" w:name="compsecconcdef"/>
      <w:bookmarkEnd w:id="24"/>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5"/>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6" w:name="twotomanycomp"/>
      <w:bookmarkEnd w:id="26"/>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2">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 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7" w:name="section-1"/>
      <w:bookmarkEnd w:id="27"/>
    </w:p>
    <w:p>
      <w:pPr>
        <w:pStyle w:val="BlockText"/>
      </w:pPr>
      <w:r>
        <w:t xml:space="preserve">Before reading the proof, try to again review the proof of</w:t>
      </w:r>
      <w:r>
        <w:t xml:space="preserve"> </w:t>
      </w:r>
      <w:hyperlink r:id="rId22">
        <w:r>
          <w:rPr>
            <w:rStyle w:val="Hyperlink"/>
          </w:rPr>
          <w:t xml:space="preserve">twotomanythm</w:t>
        </w:r>
      </w:hyperlink>
      <w:r>
        <w:t xml:space="preserve">, and see if you can generalize it yourself to the computational setting.</w:t>
      </w:r>
    </w:p>
    <w:p>
      <w:pPr>
        <w:pStyle w:val="Heading1"/>
        <w:pStyle w:val="BlockText"/>
      </w:pPr>
      <w:bookmarkStart w:id="28" w:name="section-2"/>
      <w:bookmarkEnd w:id="28"/>
    </w:p>
    <w:p>
      <w:pPr>
        <w:pStyle w:val="BlockText"/>
      </w:pPr>
      <w:r>
        <w:t xml:space="preserve">The proof is rather similar to the equivalence of guessing one of two</w:t>
      </w:r>
      <w:r>
        <w:t xml:space="preserve"> </w:t>
      </w:r>
      <w:r>
        <w:t xml:space="preserve">messages vs. one of many messages for perfect secrecy (i.e.,</w:t>
      </w:r>
      <w:r>
        <w:t xml:space="preserve"> </w:t>
      </w:r>
      <w:hyperlink r:id="rId22">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2">
        <w:r>
          <w:rPr>
            <w:rStyle w:val="Hyperlink"/>
          </w:rPr>
          <w:t xml:space="preserve">twotomanythm</w:t>
        </w:r>
      </w:hyperlink>
      <w:r>
        <w:t xml:space="preserve"> </w:t>
      </w:r>
      <w:r>
        <w:t xml:space="preserve">we showed that if there exists:</w:t>
      </w:r>
    </w:p>
    <w:p>
      <w:pPr>
        <w:pStyle w:val="Compact"/>
        <w:pStyle w:val="BlockTex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BlockText"/>
      </w:pPr>
      <w:r>
        <w:t xml:space="preserve">and</w:t>
      </w:r>
    </w:p>
    <w:p>
      <w:pPr>
        <w:pStyle w:val="Compact"/>
        <w:pStyle w:val="BlockText"/>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lockText"/>
      </w:pPr>
      <w:r>
        <w:t xml:space="preserve">$$
\Pr_{m{\leftarrow_{\tiny R}}M, k{\leftarrow_{\tiny R}}{\{0,1\}}^n}[ Eve(E_k(m))=m ] &gt; 1/|M|
$$</w:t>
      </w:r>
    </w:p>
    <w:p>
      <w:pPr>
        <w:pStyle w:val="BlockText"/>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lockText"/>
      </w:pPr>
      <w:r>
        <w:t xml:space="preserve">To adapt this proof to the computational setting and complete the proof of the</w:t>
      </w:r>
      <w:r>
        <w:t xml:space="preserve"> </w:t>
      </w:r>
      <w:r>
        <w:t xml:space="preserve">current theorem it suffices to show that:</w:t>
      </w:r>
    </w:p>
    <w:p>
      <w:pPr>
        <w:pStyle w:val="BlockText"/>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pStyle w:val="BlockText"/>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w:t>
      </w:r>
      <w:r>
        <w:t xml:space="preserve"> </w:t>
      </w:r>
      <w:r>
        <w:t xml:space="preserve">computed in</w:t>
      </w:r>
      <w:r>
        <w:t xml:space="preserve"> </w:t>
      </w:r>
      <m:oMath>
        <m:r>
          <m:t>T</m:t>
        </m:r>
        <m:r>
          <m:t>+</m:t>
        </m:r>
        <m:r>
          <m:t>100</m:t>
        </m:r>
        <m:r>
          <m:t>ℓ</m:t>
        </m:r>
        <m:r>
          <m:t>+</m:t>
        </m:r>
        <m:r>
          <m:t>100</m:t>
        </m:r>
      </m:oMath>
      <w:r>
        <w:t xml:space="preserve"> </w:t>
      </w:r>
      <w:r>
        <w:t xml:space="preserve">operations.</w:t>
      </w:r>
    </w:p>
    <w:p>
      <w:pPr>
        <w:pStyle w:val="BlockText"/>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lock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 As the world’s most annoying saying goes, doing this is an excellent exercise for the reader. The item point is obtained by</w:t>
      </w:r>
      <w:r>
        <w:t xml:space="preserve"> </w:t>
      </w:r>
      <w:r>
        <w:t xml:space="preserve">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29" w:name="proof-by-reduction"/>
      <w:r>
        <w:t xml:space="preserve">Proof by reduction</w:t>
      </w:r>
      <w:bookmarkEnd w:id="29"/>
    </w:p>
    <w:p>
      <w:pPr>
        <w:pStyle w:val="FirstParagraph"/>
      </w:pPr>
      <w:r>
        <w:t xml:space="preserve">The proof of</w:t>
      </w:r>
      <w:r>
        <w:t xml:space="preserve"> </w:t>
      </w:r>
      <w:hyperlink r:id="rId22">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2">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2">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1"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bookmarkEnd w:id="31"/>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2" w:name="the-asymptotic-approach"/>
      <w:r>
        <w:t xml:space="preserve">The asymptotic approach</w:t>
      </w:r>
      <w:bookmarkEnd w:id="32"/>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In practice we would usually like to ensure that when we use a smallish security parameter such as</w:t>
      </w:r>
      <w:r>
        <w:t xml:space="preserve"> </w:t>
      </w:r>
      <m:oMath>
        <m:r>
          <m:t>n</m:t>
        </m:r>
      </m:oMath>
      <w:r>
        <w:t xml:space="preserve"> </w:t>
      </w:r>
      <w:r>
        <w:t xml:space="preserve">in the few hundreds or thousands then:</w:t>
      </w:r>
    </w:p>
    <w:p>
      <w:pPr>
        <w:numPr>
          <w:numId w:val="1005"/>
          <w:ilvl w:val="0"/>
        </w:numPr>
      </w:pPr>
      <w:r>
        <w:t xml:space="preserve">The</w:t>
      </w:r>
      <w:r>
        <w:t xml:space="preserve"> </w:t>
      </w:r>
      <w:r>
        <w:rPr>
          <w:i/>
        </w:rPr>
        <w:t xml:space="preserve">honest parties</w:t>
      </w:r>
      <w:r>
        <w:t xml:space="preserve"> </w:t>
      </w:r>
      <w:r>
        <w:t xml:space="preserve">(the parties running the encryption and decryption algorithms) are extremely efficient, something like 100-1000 cycles per byte of data processed. In theory terms we would want them be using an</w:t>
      </w:r>
      <w:r>
        <w:t xml:space="preserve"> </w:t>
      </w:r>
      <m:oMath>
        <m:r>
          <m:t>O</m:t>
        </m:r>
        <m:r>
          <m:t>(</m:t>
        </m:r>
        <m:r>
          <m:t>n</m:t>
        </m:r>
        <m:r>
          <m:t>)</m:t>
        </m:r>
      </m:oMath>
      <w:r>
        <w:t xml:space="preserve"> </w:t>
      </w:r>
      <w:r>
        <w:t xml:space="preserve">or at worst</w:t>
      </w:r>
      <w:r>
        <w:t xml:space="preserve"> </w:t>
      </w:r>
      <m:oMath>
        <m:r>
          <m:t>O</m:t>
        </m:r>
        <m:r>
          <m:t>(</m:t>
        </m:r>
        <m:sSup>
          <m:e>
            <m:r>
              <m:t>n</m:t>
            </m:r>
          </m:e>
          <m:sup>
            <m:r>
              <m:t>2</m:t>
            </m:r>
          </m:sup>
        </m:sSup>
        <m:r>
          <m:t>)</m:t>
        </m:r>
      </m:oMath>
      <w:r>
        <w:t xml:space="preserve"> </w:t>
      </w:r>
      <w:r>
        <w:t xml:space="preserve">time algorithms with not-too-big hidden constants.</w:t>
      </w:r>
    </w:p>
    <w:p>
      <w:pPr>
        <w:numPr>
          <w:numId w:val="1005"/>
          <w:ilvl w:val="0"/>
        </w:numPr>
      </w:pPr>
      <w:r>
        <w:t xml:space="preserve">We want to protect against</w:t>
      </w:r>
      <w:r>
        <w:t xml:space="preserve"> </w:t>
      </w:r>
      <w:r>
        <w:rPr>
          <w:i/>
        </w:rPr>
        <w:t xml:space="preserve">adversaries</w:t>
      </w:r>
      <w:r>
        <w:t xml:space="preserve"> </w:t>
      </w:r>
      <w:r>
        <w:t xml:space="preserve">(the parties trying to break the encryption) that have much vaster computational capabilities. A typical modern encryption is built so that using standard key sizes it can withstand the combined computational powers of all computers on earth for several decades. In theory terms we would want the time to break the scheme be at least</w:t>
      </w:r>
      <w:r>
        <w:t xml:space="preserve"> </w:t>
      </w:r>
      <m:oMath>
        <m:sSup>
          <m:e>
            <m:r>
              <m:t>2</m:t>
            </m:r>
          </m:e>
          <m:sup>
            <m:r>
              <m:t>Ω</m:t>
            </m:r>
            <m:r>
              <m:t>(</m:t>
            </m:r>
            <m:r>
              <m:t>n</m:t>
            </m:r>
            <m:r>
              <m:t>)</m:t>
            </m:r>
          </m:sup>
        </m:sSup>
      </m:oMath>
      <w:r>
        <w:t xml:space="preserve"> </w:t>
      </w:r>
      <w:r>
        <w:t xml:space="preserve">or</w:t>
      </w:r>
      <w:r>
        <w:t xml:space="preserve"> </w:t>
      </w:r>
      <m:oMath>
        <m:sSup>
          <m:e>
            <m:r>
              <m:t>2</m:t>
            </m:r>
          </m:e>
          <m:sup>
            <m:r>
              <m:t>(</m:t>
            </m:r>
          </m:sup>
        </m:sSup>
        <m:r>
          <m:t>Ω</m:t>
        </m:r>
        <m:r>
          <m:t>(</m:t>
        </m:r>
        <m:rad>
          <m:radPr>
            <m:degHide m:val="1"/>
          </m:radPr>
          <m:deg/>
          <m:e>
            <m:r>
              <m:t>n</m:t>
            </m:r>
          </m:e>
        </m:rad>
        <m:r>
          <m:t>)</m:t>
        </m:r>
      </m:oMath>
      <w:r>
        <w:t xml:space="preserve"> </w:t>
      </w:r>
      <w:r>
        <w:t xml:space="preserve">/</w:t>
      </w:r>
      <w:r>
        <w:t xml:space="preserve"> </w:t>
      </w:r>
      <m:oMath>
        <m:sSup>
          <m:e>
            <m:r>
              <m:t>2</m:t>
            </m:r>
          </m:e>
          <m:sup>
            <m:r>
              <m:t>Ω</m:t>
            </m:r>
            <m:r>
              <m:t>(</m:t>
            </m:r>
            <m:sSup>
              <m:e>
                <m:r>
                  <m:t>n</m:t>
                </m:r>
              </m:e>
              <m:sup>
                <m:r>
                  <m:t>1</m:t>
                </m:r>
                <m:r>
                  <m:t>/</m:t>
                </m:r>
                <m:r>
                  <m:t>3</m:t>
                </m:r>
              </m:sup>
            </m:sSup>
            <m:r>
              <m:t>)</m:t>
            </m:r>
          </m:sup>
        </m:sSup>
      </m:oMath>
      <w:r>
        <w:t xml:space="preserve"> </w:t>
      </w:r>
      <w:r>
        <w:t xml:space="preserve">with not too small hidden constants.</w:t>
      </w:r>
    </w:p>
    <w:p>
      <w:pPr>
        <w:pStyle w:val="FirstParagraph"/>
      </w:pPr>
      <w:r>
        <w:t xml:space="preserve">For understanding the</w:t>
      </w:r>
      <w:r>
        <w:t xml:space="preserve"> </w:t>
      </w:r>
      <w:r>
        <w:rPr>
          <w:i/>
        </w:rPr>
        <w:t xml:space="preserve">principles</w:t>
      </w:r>
      <w:r>
        <w:t xml:space="preserve"> </w:t>
      </w:r>
      <w:r>
        <w:t xml:space="preserve">behind cryptography, keeping track of those bits can be a distraction, and so just like we do in algorithms courses, we will use</w:t>
      </w:r>
      <w:r>
        <w:t xml:space="preserve"> </w:t>
      </w:r>
      <w:r>
        <w:rPr>
          <w:i/>
        </w:rPr>
        <w:t xml:space="preserve">asymptotic analysis</w:t>
      </w:r>
      <w:r>
        <w:t xml:space="preserve"> </w:t>
      </w:r>
      <w:r>
        <w:t xml:space="preserve">(also known as</w:t>
      </w:r>
      <w:r>
        <w:t xml:space="preserve"> </w:t>
      </w:r>
      <w:r>
        <w:rPr>
          <w:i/>
        </w:rPr>
        <w:t xml:space="preserve">big Oh notation</w:t>
      </w:r>
      <w:r>
        <w:t xml:space="preserve">) to sweep many of those details under the carpet.</w:t>
      </w:r>
    </w:p>
    <w:p>
      <w:pPr>
        <w:pStyle w:val="BodyText"/>
      </w:pPr>
      <w:r>
        <w:t xml:space="preserve">To a first approximation, there will be only two types of running times we will</w:t>
      </w:r>
      <w:r>
        <w:t xml:space="preserve"> </w:t>
      </w:r>
      <w:r>
        <w:t xml:space="preserve">encounter in this course:</w:t>
      </w:r>
    </w:p>
    <w:p>
      <w:pPr>
        <w:numPr>
          <w:numId w:val="1006"/>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6"/>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3"/>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w:t>
      </w:r>
      <w:r>
        <w:t xml:space="preserve"> </w:t>
      </w:r>
      <w:r>
        <w:t xml:space="preserve">That is, we make the following definition</w:t>
      </w:r>
    </w:p>
    <w:bookmarkStart w:id="34" w:name="negligibledef"/>
    <w:p>
      <w:pPr>
        <w:pStyle w:val="BodyText"/>
      </w:pPr>
      <w:r>
        <w:t xml:space="preserve">A function</w:t>
      </w:r>
      <w:r>
        <w:t xml:space="preserve"> </w:t>
      </w:r>
      <m:oMath>
        <m:r>
          <m:t>μ</m:t>
        </m:r>
        <m:r>
          <m:t>:</m:t>
        </m:r>
        <m:r>
          <m:rPr>
            <m:sty m:val="p"/>
            <m:scr m:val="double-struck"/>
          </m:rPr>
          <m:t>N</m:t>
        </m:r>
        <m:r>
          <m:t>→</m:t>
        </m:r>
        <m:r>
          <m:t>[</m:t>
        </m:r>
        <m:r>
          <m:t>0</m:t>
        </m:r>
        <m:r>
          <m:t>,</m:t>
        </m:r>
        <m:r>
          <m:t>∞</m:t>
        </m:r>
        <m:r>
          <m:t>)</m:t>
        </m:r>
      </m:oMath>
      <w:r>
        <w:t xml:space="preserve"> </w:t>
      </w:r>
      <w:r>
        <w:t xml:space="preserve">is</w:t>
      </w:r>
      <w:r>
        <w:t xml:space="preserve"> </w:t>
      </w:r>
      <w:r>
        <w:rPr>
          <w:i/>
        </w:rPr>
        <w:t xml:space="preserve">negligible</w:t>
      </w:r>
      <w:r>
        <w:t xml:space="preserve"> </w:t>
      </w:r>
      <w:r>
        <w:t xml:space="preserve">if for every polynomial</w:t>
      </w:r>
      <w:r>
        <w:t xml:space="preserve"> </w:t>
      </w:r>
      <m:oMath>
        <m:r>
          <m:t>p</m:t>
        </m:r>
        <m:r>
          <m:t>:</m:t>
        </m:r>
        <m:r>
          <m:rPr>
            <m:sty m:val="p"/>
            <m:scr m:val="double-struck"/>
          </m:rPr>
          <m:t>N</m:t>
        </m:r>
        <m:r>
          <m:t>→</m:t>
        </m:r>
        <m:r>
          <m:rPr>
            <m:sty m:val="p"/>
            <m:scr m:val="double-struck"/>
          </m:rPr>
          <m:t>N</m:t>
        </m:r>
      </m:oMath>
      <w:r>
        <w:t xml:space="preserve"> </w:t>
      </w:r>
      <w:r>
        <w:t xml:space="preserve">there exists</w:t>
      </w:r>
      <w:r>
        <w:t xml:space="preserve"> </w:t>
      </w:r>
      <m:oMath>
        <m:r>
          <m:t>N</m:t>
        </m:r>
        <m:r>
          <m:t>∈</m:t>
        </m:r>
        <m:r>
          <m:rPr>
            <m:sty m:val="p"/>
            <m:scr m:val="double-struck"/>
          </m:rPr>
          <m:t>N</m:t>
        </m:r>
      </m:oMath>
      <w:r>
        <w:t xml:space="preserve"> </w:t>
      </w:r>
      <w:r>
        <w:t xml:space="preserve">such that</w:t>
      </w:r>
      <w:r>
        <w:t xml:space="preserve"> </w:t>
      </w:r>
      <m:oMath>
        <m:r>
          <m:t>μ</m:t>
        </m:r>
        <m:r>
          <m:t>(</m:t>
        </m:r>
        <m:r>
          <m:t>n</m:t>
        </m:r>
        <m:r>
          <m:t>)</m:t>
        </m:r>
        <m:r>
          <m:t>&lt;</m:t>
        </m:r>
        <m:f>
          <m:fPr>
            <m:type m:val="lin"/>
          </m:fPr>
          <m:num>
            <m:r>
              <m:t>1</m:t>
            </m:r>
          </m:num>
          <m:den>
            <m:r>
              <m:t>p</m:t>
            </m:r>
            <m:r>
              <m:t>(</m:t>
            </m:r>
            <m:r>
              <m:t>n</m:t>
            </m:r>
            <m:r>
              <m:t>)</m:t>
            </m:r>
          </m:den>
        </m:f>
      </m:oMath>
      <w:r>
        <w:t xml:space="preserve"> </w:t>
      </w:r>
      <w:r>
        <w:t xml:space="preserve">for every</w:t>
      </w:r>
      <w:r>
        <w:t xml:space="preserve"> </w:t>
      </w:r>
      <m:oMath>
        <m:r>
          <m:t>n</m:t>
        </m:r>
        <m:r>
          <m:t>&gt;</m:t>
        </m:r>
        <m:r>
          <m:t>N</m:t>
        </m:r>
      </m:oMath>
      <w:r>
        <w:t xml:space="preserve">.^[Negligible functions are sometimes defined with image equalling</w:t>
      </w:r>
      <w:r>
        <w:t xml:space="preserve"> </w:t>
      </w:r>
      <m:oMath>
        <m:r>
          <m:t>[</m:t>
        </m:r>
        <m:r>
          <m:t>0</m:t>
        </m:r>
        <m:r>
          <m:t>,</m:t>
        </m:r>
        <m:r>
          <m:t>1</m:t>
        </m:r>
        <m:r>
          <m:t>]</m:t>
        </m:r>
      </m:oMath>
      <w:r>
        <w:t xml:space="preserve"> </w:t>
      </w:r>
      <w:r>
        <w:t xml:space="preserve">as opposed to the set</w:t>
      </w:r>
      <w:r>
        <w:t xml:space="preserve"> </w:t>
      </w:r>
      <m:oMath>
        <m:r>
          <m:t>[</m:t>
        </m:r>
        <m:r>
          <m:t>0</m:t>
        </m:r>
        <m:r>
          <m:t>,</m:t>
        </m:r>
        <m:r>
          <m:t>∞</m:t>
        </m:r>
        <m:r>
          <m:t>)</m:t>
        </m:r>
      </m:oMath>
      <w:r>
        <w:t xml:space="preserve"> </w:t>
      </w:r>
      <w:r>
        <w:t xml:space="preserve">of non-negative real numbers, since they are typically used to bound probabilities. However, this does not make much difference since if</w:t>
      </w:r>
      <w:r>
        <w:t xml:space="preserve"> </w:t>
      </w:r>
      <m:oMath>
        <m:r>
          <m:t>μ</m:t>
        </m:r>
      </m:oMath>
      <w:r>
        <w:t xml:space="preserve"> </w:t>
      </w:r>
      <w:r>
        <w:t xml:space="preserve">is negligible then for large enough</w:t>
      </w:r>
      <w:r>
        <w:t xml:space="preserve"> </w:t>
      </w:r>
      <m:oMath>
        <m:r>
          <m:t>N</m:t>
        </m:r>
      </m:oMath>
      <w:r>
        <w:t xml:space="preserve">,</w:t>
      </w:r>
      <w:r>
        <w:t xml:space="preserve"> </w:t>
      </w:r>
      <m:oMath>
        <m:r>
          <m:t>μ</m:t>
        </m:r>
        <m:r>
          <m:t>(</m:t>
        </m:r>
        <m:r>
          <m:t>n</m:t>
        </m:r>
        <m:r>
          <m:t>)</m:t>
        </m:r>
      </m:oMath>
      <w:r>
        <w:t xml:space="preserve"> </w:t>
      </w:r>
      <w:r>
        <w:t xml:space="preserve">will be smaller than one. ]</w:t>
      </w:r>
    </w:p>
    <w:bookmarkEnd w:id="34"/>
    <w:p>
      <w:pPr>
        <w:pStyle w:val="BodyText"/>
      </w:pPr>
      <w:r>
        <w:t xml:space="preserve">The following exercises are good ways to get some comfort with this definition</w:t>
      </w:r>
    </w:p>
    <w:bookmarkStart w:id="35" w:name="negligible"/>
    <w:p>
      <w:pPr>
        <w:numPr>
          <w:numId w:val="1007"/>
          <w:ilvl w:val="0"/>
        </w:numPr>
      </w:pPr>
      <w:r>
        <w:t xml:space="preserve">Let</w:t>
      </w:r>
      <w:r>
        <w:t xml:space="preserve"> </w:t>
      </w:r>
      <m:oMath>
        <m:r>
          <m:t>μ</m:t>
        </m:r>
        <m:r>
          <m:t>:</m:t>
        </m:r>
        <m:r>
          <m:rPr>
            <m:sty m:val="p"/>
            <m:scr m:val="double-struck"/>
          </m:rPr>
          <m:t>N</m:t>
        </m:r>
        <m:r>
          <m:t>→</m:t>
        </m:r>
        <m:r>
          <m:t>[</m:t>
        </m:r>
        <m:r>
          <m:t>0</m:t>
        </m:r>
        <m:r>
          <m:t>,</m:t>
        </m:r>
        <m:r>
          <m:t>∞</m:t>
        </m:r>
        <m:r>
          <m:t>)</m:t>
        </m:r>
      </m:oMath>
      <w:r>
        <w:t xml:space="preserve"> </w:t>
      </w:r>
      <w:r>
        <w:t xml:space="preserve">be a negligible function. Prove that for every polynomials</w:t>
      </w:r>
      <w:r>
        <w:t xml:space="preserve"> </w:t>
      </w:r>
      <m:oMath>
        <m:r>
          <m:t>p</m:t>
        </m:r>
        <m:r>
          <m:t>,</m:t>
        </m:r>
        <m:r>
          <m:t>q</m:t>
        </m:r>
        <m:r>
          <m:t>:</m:t>
        </m:r>
        <m:r>
          <m:rPr>
            <m:sty m:val="p"/>
            <m:scr m:val="double-struck"/>
          </m:rPr>
          <m:t>R</m:t>
        </m:r>
        <m:r>
          <m:t>→</m:t>
        </m:r>
        <m:r>
          <m:rPr>
            <m:sty m:val="p"/>
            <m:scr m:val="double-struck"/>
          </m:rPr>
          <m:t>R</m:t>
        </m:r>
      </m:oMath>
      <w:r>
        <w:t xml:space="preserve"> </w:t>
      </w:r>
      <w:r>
        <w:t xml:space="preserve">with non-negative coefficients, the function</w:t>
      </w:r>
      <w:r>
        <w:t xml:space="preserve"> </w:t>
      </w:r>
      <m:oMath>
        <m:r>
          <m:t>μ</m:t>
        </m:r>
        <m:r>
          <m:t>′</m:t>
        </m:r>
        <m:r>
          <m:t>:</m:t>
        </m:r>
        <m:r>
          <m:rPr>
            <m:sty m:val="p"/>
            <m:scr m:val="double-struck"/>
          </m:rPr>
          <m:t>N</m:t>
        </m:r>
        <m:r>
          <m:t>→</m:t>
        </m:r>
        <m:r>
          <m:t>[</m:t>
        </m:r>
        <m:r>
          <m:t>0</m:t>
        </m:r>
        <m:r>
          <m:t>,</m:t>
        </m:r>
        <m:r>
          <m:t>∞</m:t>
        </m:r>
        <m:r>
          <m:t>)</m:t>
        </m:r>
      </m:oMath>
      <w:r>
        <w:t xml:space="preserve"> </w:t>
      </w:r>
      <w:r>
        <w:t xml:space="preserve">defined as</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numPr>
          <w:numId w:val="1007"/>
          <w:ilvl w:val="0"/>
        </w:numPr>
      </w:pPr>
      <w:r>
        <w:t xml:space="preserve">Let</w:t>
      </w:r>
      <w:r>
        <w:t xml:space="preserve"> </w:t>
      </w:r>
      <m:oMath>
        <m:r>
          <m:t>μ</m:t>
        </m:r>
        <m:r>
          <m:t>:</m:t>
        </m:r>
        <m:r>
          <m:rPr>
            <m:sty m:val="p"/>
            <m:scr m:val="double-struck"/>
          </m:rPr>
          <m:t>N</m:t>
        </m:r>
        <m:r>
          <m:t>→</m:t>
        </m:r>
        <m:r>
          <m:rPr>
            <m:sty m:val="p"/>
            <m:scr m:val="double-struck"/>
          </m:rPr>
          <m:t>R</m:t>
        </m:r>
      </m:oMath>
      <w:r>
        <w:t xml:space="preserve">. Prove that</w:t>
      </w:r>
      <w:r>
        <w:t xml:space="preserve"> </w:t>
      </w:r>
      <m:oMath>
        <m:r>
          <m:t>μ</m:t>
        </m:r>
      </m:oMath>
      <w:r>
        <w:t xml:space="preserve"> </w:t>
      </w:r>
      <w:r>
        <w:t xml:space="preserve">is negligible if and only if for every constant</w:t>
      </w:r>
      <w:r>
        <w:t xml:space="preserve"> </w:t>
      </w:r>
      <m:oMath>
        <m:r>
          <m:t>c</m:t>
        </m:r>
      </m:oMath>
      <w:r>
        <w:t xml:space="preserve">,</w:t>
      </w:r>
      <w:r>
        <w:t xml:space="preserve"> </w:t>
      </w:r>
      <m:oMath>
        <m:sSub>
          <m:e>
            <m:r>
              <m:rPr>
                <m:sty m:val="p"/>
              </m:rPr>
              <m:t>lim</m:t>
            </m:r>
          </m:e>
          <m:sub>
            <m:r>
              <m:t>n</m:t>
            </m:r>
            <m:r>
              <m:t>→</m:t>
            </m:r>
            <m:r>
              <m:t>∞</m:t>
            </m:r>
          </m:sub>
        </m:sSub>
        <m:sSup>
          <m:e>
            <m:r>
              <m:t>n</m:t>
            </m:r>
          </m:e>
          <m:sup>
            <m:r>
              <m:t>c</m:t>
            </m:r>
          </m:sup>
        </m:sSup>
        <m:r>
          <m:t>μ</m:t>
        </m:r>
        <m:r>
          <m:t>(</m:t>
        </m:r>
        <m:r>
          <m:t>n</m:t>
        </m:r>
        <m:r>
          <m:t>)</m:t>
        </m:r>
        <m:r>
          <m:t>=</m:t>
        </m:r>
        <m:r>
          <m:t>0</m:t>
        </m:r>
      </m:oMath>
      <w:r>
        <w:t xml:space="preserve">.</w:t>
      </w:r>
    </w:p>
    <w:bookmarkEnd w:id="35"/>
    <w:bookmarkStart w:id="37" w:name="asymptotic"/>
    <w:p>
      <w:pPr>
        <w:pStyle w:val="FirstParagraph"/>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ody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p>
    <w:p>
      <w:pPr>
        <w:pStyle w:val="BodyText"/>
      </w:pPr>
      <m:oMathPara>
        <m:oMathParaPr>
          <m:jc m:val="center"/>
        </m:oMathParaP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m:oMathPara>
    </w:p>
    <w:p>
      <w:pPr>
        <w:pStyle w:val="FirstParagraph"/>
      </w:pPr>
      <w:r>
        <w:t xml:space="preserve">and</w:t>
      </w:r>
    </w:p>
    <w:p>
      <w:pPr>
        <w:pStyle w:val="BodyText"/>
      </w:pPr>
      <m:oMathPara>
        <m:oMathParaPr>
          <m:jc m:val="center"/>
        </m:oMathParaP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m:oMathPara>
    </w:p>
    <w:p>
      <w:pPr>
        <w:pStyle w:val="FirstParagraph"/>
      </w:pPr>
      <w:r>
        <w:t xml:space="preserve">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bookmarkEnd w:id="37"/>
    <w:p>
      <w:pPr>
        <w:pStyle w:val="BodyText"/>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8"/>
      </w:r>
      <w:r>
        <w:t xml:space="preserve"> </w:t>
      </w:r>
      <w:r>
        <w:t xml:space="preserve">That is, we make the following definition:</w:t>
      </w:r>
    </w:p>
    <w:p>
      <w:pPr>
        <w:pStyle w:val="Heading1"/>
        <w:pStyle w:val="BlockText"/>
      </w:pPr>
      <w:bookmarkStart w:id="39" w:name="compsecdef"/>
      <w:bookmarkEnd w:id="39"/>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40" w:name="counting-number-of-operations."/>
      <w:r>
        <w:t xml:space="preserve">Counting number of operations.</w:t>
      </w:r>
      <w:bookmarkEnd w:id="40"/>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rPr>
          <w:rStyle w:val="FootnoteReference"/>
        </w:rPr>
        <w:footnoteReference w:id="41"/>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Boolean gates (say AND/OR/NOT or NAND, or you can choose your favorite universal gate sets.)</w:t>
      </w:r>
      <w:r>
        <w:t xml:space="preserve"> </w:t>
      </w:r>
      <w:r>
        <w:t xml:space="preserve">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BodyText"/>
      </w:pPr>
      <w:r>
        <w:t xml:space="preserve">We could also have used Turing Machines. The main reason we use circuits, which are a non-uniform model, is that:</w:t>
      </w:r>
    </w:p>
    <w:p>
      <w:pPr>
        <w:numPr>
          <w:numId w:val="1008"/>
          <w:ilvl w:val="0"/>
        </w:numPr>
      </w:pPr>
      <w:r>
        <w:t xml:space="preserve">Circuits can express</w:t>
      </w:r>
      <w:r>
        <w:t xml:space="preserve"> </w:t>
      </w:r>
      <w:r>
        <w:rPr>
          <w:i/>
        </w:rPr>
        <w:t xml:space="preserve">finite</w:t>
      </w:r>
      <w:r>
        <w:t xml:space="preserve"> </w:t>
      </w:r>
      <w:r>
        <w:t xml:space="preserve">computation, while Turing machines only make sense for computing on arbitrarily large input lengths, and so we can make sense of notions such as</w:t>
      </w:r>
      <w:r>
        <w:t xml:space="preserve"> </w:t>
      </w:r>
      <w:r>
        <w:t xml:space="preserve">“</w:t>
      </w:r>
      <m:oMath>
        <m:r>
          <m:t>t</m:t>
        </m:r>
      </m:oMath>
      <w:r>
        <w:t xml:space="preserve"> </w:t>
      </w:r>
      <w:r>
        <w:t xml:space="preserve">bits of computational security</w:t>
      </w:r>
      <w:r>
        <w:t xml:space="preserve">”</w:t>
      </w:r>
      <w:r>
        <w:t xml:space="preserve">.</w:t>
      </w:r>
    </w:p>
    <w:p>
      <w:pPr>
        <w:numPr>
          <w:numId w:val="1008"/>
          <w:ilvl w:val="0"/>
        </w:numPr>
      </w:pPr>
      <w:r>
        <w:t xml:space="preserve">Circuits allow the notion of</w:t>
      </w:r>
      <w:r>
        <w:t xml:space="preserve"> </w:t>
      </w:r>
      <w:r>
        <w:t xml:space="preserve">“</w:t>
      </w:r>
      <w:r>
        <w:t xml:space="preserve">hardwiring</w:t>
      </w:r>
      <w:r>
        <w:t xml:space="preserve">”</w:t>
      </w:r>
      <w:r>
        <w:t xml:space="preserve"> </w:t>
      </w:r>
      <w:r>
        <w:t xml:space="preserve">whereby if we can compute a certain function</w:t>
      </w:r>
      <w:r>
        <w:t xml:space="preserve"> </w:t>
      </w:r>
      <m:oMath>
        <m:r>
          <m:t>F</m:t>
        </m:r>
        <m:r>
          <m:t>:</m:t>
        </m:r>
        <m:r>
          <m:t>{</m:t>
        </m:r>
        <m:r>
          <m:t>0</m:t>
        </m:r>
        <m:r>
          <m:t>,</m:t>
        </m:r>
        <m:r>
          <m:t>1</m:t>
        </m:r>
        <m:sSup>
          <m:e>
            <m:r>
              <m:t>}</m:t>
            </m:r>
          </m:e>
          <m:sup>
            <m:r>
              <m:t>n</m:t>
            </m:r>
            <m:r>
              <m:t>+</m:t>
            </m:r>
            <m:r>
              <m:t>s</m:t>
            </m:r>
          </m:sup>
        </m:sSup>
        <m:r>
          <m:t>→</m:t>
        </m:r>
        <m:r>
          <m:t>{</m:t>
        </m:r>
        <m:r>
          <m:t>0</m:t>
        </m:r>
        <m:r>
          <m:t>,</m:t>
        </m:r>
        <m:r>
          <m:t>1</m:t>
        </m:r>
        <m:sSup>
          <m:e>
            <m:r>
              <m:t>}</m:t>
            </m:r>
          </m:e>
          <m:sup>
            <m:r>
              <m:t>m</m:t>
            </m:r>
          </m:sup>
        </m:sSup>
      </m:oMath>
      <w:r>
        <w:t xml:space="preserve"> </w:t>
      </w:r>
      <w:r>
        <w:t xml:space="preserve">using a circuit of</w:t>
      </w:r>
      <w:r>
        <w:t xml:space="preserve"> </w:t>
      </w:r>
      <m:oMath>
        <m:r>
          <m:t>T</m:t>
        </m:r>
      </m:oMath>
      <w:r>
        <w:t xml:space="preserve"> </w:t>
      </w:r>
      <w:r>
        <w:t xml:space="preserve">gates and have a string</w:t>
      </w:r>
      <w:r>
        <w:t xml:space="preserve"> </w:t>
      </w:r>
      <m:oMath>
        <m:r>
          <m:t>w</m:t>
        </m:r>
        <m:r>
          <m:t>∈</m:t>
        </m:r>
        <m:r>
          <m:t>{</m:t>
        </m:r>
        <m:r>
          <m:t>0</m:t>
        </m:r>
        <m:r>
          <m:t>,</m:t>
        </m:r>
        <m:r>
          <m:t>1</m:t>
        </m:r>
        <m:sSup>
          <m:e>
            <m:r>
              <m:t>}</m:t>
            </m:r>
          </m:e>
          <m:sup>
            <m:r>
              <m:t>s</m:t>
            </m:r>
          </m:sup>
        </m:sSup>
      </m:oMath>
      <w:r>
        <w:t xml:space="preserve"> </w:t>
      </w:r>
      <w:r>
        <w:t xml:space="preserve">then we can compute the function</w:t>
      </w:r>
      <w:r>
        <w:t xml:space="preserve"> </w:t>
      </w:r>
      <m:oMath>
        <m:r>
          <m:t>x</m:t>
        </m:r>
        <m:r>
          <m:t>↦</m:t>
        </m:r>
        <m:r>
          <m:t>F</m:t>
        </m:r>
        <m:r>
          <m:t>(</m:t>
        </m:r>
        <m:r>
          <m:t>x</m:t>
        </m:r>
        <m:r>
          <m:t>w</m:t>
        </m:r>
        <m:r>
          <m:t>)</m:t>
        </m:r>
      </m:oMath>
      <w:r>
        <w:t xml:space="preserve"> </w:t>
      </w:r>
      <w:r>
        <w:t xml:space="preserve">using</w:t>
      </w:r>
      <w:r>
        <w:t xml:space="preserve"> </w:t>
      </w:r>
      <m:oMath>
        <m:r>
          <m:t>T</m:t>
        </m:r>
      </m:oMath>
      <w:r>
        <w:t xml:space="preserve"> </w:t>
      </w:r>
      <w:r>
        <w:t xml:space="preserve">gates as well. This is useful in many cryptograhic proofs.</w:t>
      </w:r>
    </w:p>
    <w:p>
      <w:pPr>
        <w:pStyle w:val="FirstParagraph"/>
      </w:pPr>
      <w:r>
        <w:t xml:space="preserve">One can build the theory of cryptography using Turing machines as well, but it is more cumbersome.</w:t>
      </w:r>
    </w:p>
    <w:p>
      <w:pPr>
        <w:pStyle w:val="BodyText"/>
      </w:pPr>
      <w:r>
        <w:rPr>
          <w:b/>
        </w:rPr>
        <w:t xml:space="preserve">Computing beyond functions.</w:t>
      </w:r>
      <w:r>
        <w:t xml:space="preserve"> </w:t>
      </w:r>
      <w:r>
        <w:t xml:space="preserve">Later on in the course, both our cryptographic schemes and the adversaries will extend beyond simple functions that map an input to an output, and we will consider</w:t>
      </w:r>
      <w:r>
        <w:t xml:space="preserve"> </w:t>
      </w:r>
      <w:r>
        <w:rPr>
          <w:i/>
        </w:rPr>
        <w:t xml:space="preserve">interactive algorithms</w:t>
      </w:r>
      <w:r>
        <w:t xml:space="preserve"> </w:t>
      </w:r>
      <w:r>
        <w:t xml:space="preserve">that exchange messages with one another. Such an algorithm can be implemented using circuits or Turing machines that take as input the prior state and the history of messages up to a certain point in the interaction, and output the next message in the interaction. The number of operations used in such a strategy is the total number of gates used in computing all the messages.</w:t>
      </w:r>
    </w:p>
    <w:p>
      <w:pPr>
        <w:pStyle w:val="Heading2"/>
      </w:pPr>
      <w:bookmarkStart w:id="42" w:name="our-first-conjecture"/>
      <w:r>
        <w:t xml:space="preserve">Our first conjecture</w:t>
      </w:r>
      <w:bookmarkEnd w:id="42"/>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3"/>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4" w:name="PNPcipherthm"/>
      <w:bookmarkEnd w:id="44"/>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5" w:name="section-3"/>
      <w:bookmarkEnd w:id="45"/>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9"/>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9"/>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9"/>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6" w:name="why-care-about-the-cipher-conjecture"/>
      <w:r>
        <w:t xml:space="preserve">Why care about the cipher conjecture?</w:t>
      </w:r>
      <w:bookmarkEnd w:id="46"/>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8"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7"/>
                    <a:stretch>
                      <a:fillRect/>
                    </a:stretch>
                  </pic:blipFill>
                  <pic:spPr bwMode="auto">
                    <a:xfrm>
                      <a:off x="0" y="0"/>
                      <a:ext cx="5334000" cy="2794000"/>
                    </a:xfrm>
                    <a:prstGeom prst="rect">
                      <a:avLst/>
                    </a:prstGeom>
                    <a:noFill/>
                    <a:ln w="9525">
                      <a:noFill/>
                      <a:headEnd/>
                      <a:tailEnd/>
                    </a:ln>
                  </pic:spPr>
                </pic:pic>
              </a:graphicData>
            </a:graphic>
          </wp:inline>
        </w:drawing>
      </w:r>
      <w:bookmarkEnd w:id="48"/>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49" w:name="X3a05b9928b8959264b1d11bb9f5a47b331eb6b2"/>
      <w:r>
        <w:t xml:space="preserve">Prelude: Computational Indistinguishability</w:t>
      </w:r>
      <w:bookmarkEnd w:id="49"/>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p>
      <w:pPr>
        <w:pStyle w:val="Heading1"/>
        <w:pStyle w:val="BlockText"/>
      </w:pPr>
      <w:bookmarkStart w:id="50" w:name="compindef"/>
      <w:bookmarkEnd w:id="50"/>
    </w:p>
    <w:p>
      <w:pPr>
        <w:pStyle w:val="Block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lock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BlockText"/>
      </w:pPr>
      <w:r>
        <w:t xml:space="preserve">We say that</w:t>
      </w:r>
      <w:r>
        <w:t xml:space="preserve"> </w:t>
      </w:r>
      <m:oMath>
        <m:r>
          <m:t>X</m:t>
        </m:r>
      </m:oMath>
      <w:r>
        <w:t xml:space="preserve"> </w:t>
      </w:r>
      <w:r>
        <w:t xml:space="preserve">and</w:t>
      </w:r>
      <w:r>
        <w:t xml:space="preserve"> </w:t>
      </w:r>
      <m:oMath>
        <m:r>
          <m:t>Y</m:t>
        </m:r>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51"/>
      </w:r>
    </w:p>
    <w:p>
      <w:pPr>
        <w:pStyle w:val="FirstParagraph"/>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2" w:name="compindsecthm"/>
      <w:bookmarkEnd w:id="52"/>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3"/>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4" w:name="triangleeqthm"/>
      <w:bookmarkEnd w:id="54"/>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5" w:name="section-4"/>
      <w:bookmarkEnd w:id="55"/>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6" w:name="compindrepthm"/>
      <w:bookmarkEnd w:id="56"/>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7" w:name="section-5"/>
      <w:bookmarkEnd w:id="57"/>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8"/>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59" w:name="hybridrem"/>
      <w:bookmarkEnd w:id="59"/>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60" w:name="the-length-extension-theorem"/>
      <w:r>
        <w:t xml:space="preserve">The Length Extension Theorem</w:t>
      </w:r>
      <w:bookmarkEnd w:id="60"/>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61" w:name="secrepthm"/>
      <w:bookmarkEnd w:id="61"/>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2" w:name="section-6"/>
      <w:bookmarkEnd w:id="62"/>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3" w:name="lengthextendthm"/>
      <w:bookmarkEnd w:id="63"/>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5"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4"/>
                    <a:stretch>
                      <a:fillRect/>
                    </a:stretch>
                  </pic:blipFill>
                  <pic:spPr bwMode="auto">
                    <a:xfrm>
                      <a:off x="0" y="0"/>
                      <a:ext cx="5334000" cy="2133600"/>
                    </a:xfrm>
                    <a:prstGeom prst="rect">
                      <a:avLst/>
                    </a:prstGeom>
                    <a:noFill/>
                    <a:ln w="9525">
                      <a:noFill/>
                      <a:headEnd/>
                      <a:tailEnd/>
                    </a:ln>
                  </pic:spPr>
                </pic:pic>
              </a:graphicData>
            </a:graphic>
          </wp:inline>
        </w:drawing>
      </w:r>
      <w:bookmarkEnd w:id="65"/>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6" w:name="section-7"/>
      <w:bookmarkEnd w:id="66"/>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7"/>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8"/>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2">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69" w:name="appendix-the-computational-model"/>
      <w:r>
        <w:t xml:space="preserve">Appendix: The computational model</w:t>
      </w:r>
      <w:bookmarkEnd w:id="69"/>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p>
    <w:p>
      <w:pPr>
        <w:numPr>
          <w:numId w:val="1010"/>
          <w:ilvl w:val="0"/>
        </w:numPr>
      </w:pPr>
      <w:r>
        <w:t xml:space="preserve">If you have taken any course on computational complexity (such as Harvard CS 121), then this is the model of Boolean circuits, except that we also allow randomization.</w:t>
      </w:r>
    </w:p>
    <w:p>
      <w:pPr>
        <w:numPr>
          <w:numId w:val="1010"/>
          <w:ilvl w:val="0"/>
        </w:numPr>
      </w:pPr>
      <w:r>
        <w:t xml:space="preserve">If you have not taken such a course, you might simple take it on faith that it is possible to model what it means for an algorithm to be able to map an input</w:t>
      </w:r>
      <w:r>
        <w:t xml:space="preserve"> </w:t>
      </w:r>
      <m:oMath>
        <m:r>
          <m:t>x</m:t>
        </m:r>
      </m:oMath>
      <w:r>
        <w:t xml:space="preserve"> </w:t>
      </w:r>
      <w:r>
        <w:t xml:space="preserve">into an output</w:t>
      </w:r>
      <w:r>
        <w:t xml:space="preserve"> </w:t>
      </w:r>
      <m:oMath>
        <m:r>
          <m:t>f</m:t>
        </m:r>
        <m:r>
          <m:t>(</m:t>
        </m:r>
        <m:r>
          <m:t>x</m:t>
        </m:r>
        <m:r>
          <m:t>)</m:t>
        </m:r>
      </m:oMath>
      <w:r>
        <w:t xml:space="preserve"> </w:t>
      </w:r>
      <w:r>
        <w:t xml:space="preserve">using</w:t>
      </w:r>
      <w:r>
        <w:t xml:space="preserve"> </w:t>
      </w:r>
      <m:oMath>
        <m:r>
          <m:t>T</m:t>
        </m:r>
      </m:oMath>
      <w:r>
        <w:t xml:space="preserve"> </w:t>
      </w:r>
      <w:r>
        <w:t xml:space="preserve">“</w:t>
      </w:r>
      <w:r>
        <w:t xml:space="preserve">elementary operations</w:t>
      </w:r>
      <w:r>
        <w:t xml:space="preserve">”</w:t>
      </w:r>
      <w:r>
        <w:t xml:space="preserve">.</w:t>
      </w:r>
    </w:p>
    <w:p>
      <w:pPr>
        <w:pStyle w:val="FirstParagraph"/>
      </w:pPr>
      <w:r>
        <w:t xml:space="preserve">In both cases you might want to skip this appendix and only return to it if you find something confusing..</w:t>
      </w:r>
    </w:p>
    <w:p>
      <w:pPr>
        <w:pStyle w:val="BodyText"/>
      </w:pPr>
      <w:r>
        <w:t xml:space="preserve">The model we use is a Boolean circuit that also has a</w:t>
      </w:r>
      <w:r>
        <w:t xml:space="preserve"> </w:t>
      </w:r>
      <m:oMath>
        <m:r>
          <m:t>R</m:t>
        </m:r>
        <m:r>
          <m:t>A</m:t>
        </m:r>
        <m:r>
          <m:t>N</m:t>
        </m:r>
        <m:r>
          <m:t>D</m:t>
        </m:r>
      </m:oMath>
      <w:r>
        <w:t xml:space="preserve"> </w:t>
      </w:r>
      <w:r>
        <w:t xml:space="preserve">gate that outputs a random bit.</w:t>
      </w:r>
      <w:r>
        <w:t xml:space="preserve"> </w:t>
      </w:r>
      <w:r>
        <w:t xml:space="preserve">We could use as the basic set of gates the standard</w:t>
      </w:r>
      <w:r>
        <w:t xml:space="preserve"> </w:t>
      </w:r>
      <m:oMath>
        <m:r>
          <m:t>A</m:t>
        </m:r>
        <m:r>
          <m:t>N</m:t>
        </m:r>
        <m:r>
          <m:t>D</m:t>
        </m:r>
      </m:oMath>
      <w:r>
        <w:t xml:space="preserve">,</w:t>
      </w:r>
      <w:r>
        <w:t xml:space="preserve"> </w:t>
      </w:r>
      <m:oMath>
        <m:r>
          <m:t>O</m:t>
        </m:r>
        <m:r>
          <m:t>R</m:t>
        </m:r>
      </m:oMath>
      <w:r>
        <w:t xml:space="preserve"> </w:t>
      </w:r>
      <w:r>
        <w:t xml:space="preserve">and</w:t>
      </w:r>
      <w:r>
        <w:t xml:space="preserve"> </w:t>
      </w:r>
      <m:oMath>
        <m:r>
          <m:t>N</m:t>
        </m:r>
        <m:r>
          <m:t>O</m:t>
        </m:r>
        <m:r>
          <m:t>T</m:t>
        </m:r>
      </m:oMath>
      <w:r>
        <w:t xml:space="preserve"> </w:t>
      </w:r>
      <w:r>
        <w:t xml:space="preserve">but for simplicity we use the one-element set</w:t>
      </w:r>
      <w:r>
        <w:t xml:space="preserve"> </w:t>
      </w:r>
      <m:oMath>
        <m:r>
          <m:t>N</m:t>
        </m:r>
        <m:r>
          <m:t>A</m:t>
        </m:r>
        <m:r>
          <m:t>N</m:t>
        </m:r>
        <m:r>
          <m:t>D</m:t>
        </m:r>
      </m:oMath>
      <w:r>
        <w:t xml:space="preserve">.</w:t>
      </w:r>
      <w:r>
        <w:t xml:space="preserve"> </w:t>
      </w:r>
      <w:r>
        <w:t xml:space="preserve">We represent the circuit as a straightline program, but this is of course just a matter of convenience.</w:t>
      </w:r>
      <w:r>
        <w:t xml:space="preserve"> </w:t>
      </w:r>
      <w:r>
        <w:t xml:space="preserve">As shown (for example) in the</w:t>
      </w:r>
      <w:r>
        <w:t xml:space="preserve"> </w:t>
      </w:r>
      <w:hyperlink r:id="rId70">
        <w:r>
          <w:rPr>
            <w:rStyle w:val="Hyperlink"/>
          </w:rPr>
          <w:t xml:space="preserve">CS 121 textbook</w:t>
        </w:r>
      </w:hyperlink>
      <w:r>
        <w:t xml:space="preserve">, these two representations are identical.</w:t>
      </w:r>
    </w:p>
    <w:bookmarkStart w:id="71" w:name="randprogdef"/>
    <w:p>
      <w:pPr>
        <w:pStyle w:val="Body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numPr>
          <w:numId w:val="1011"/>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p>
    <w:p>
      <w:pPr>
        <w:numPr>
          <w:numId w:val="1011"/>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p>
    <w:bookmarkEnd w:id="71"/>
    <w:p>
      <w:pPr>
        <w:pStyle w:val="FirstParagraph"/>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of the form</w:t>
      </w:r>
      <w:r>
        <w:t xml:space="preserve"> </w:t>
      </w:r>
      <w:r>
        <w:rPr>
          <w:rStyle w:val="VerbatimChar"/>
        </w:rPr>
        <w:t xml:space="preserve">X[</w:t>
      </w:r>
      <m:oMath>
        <m:r>
          <m:t>i</m:t>
        </m:r>
      </m:oMath>
      <w:r>
        <w:rPr>
          <w:rStyle w:val="VerbatimChar"/>
        </w:rPr>
        <w:t xml:space="preserve">]</w:t>
      </w:r>
      <w:r>
        <w:t xml:space="preserve"> </w:t>
      </w:r>
      <w:r>
        <w:t xml:space="preserve">or</w:t>
      </w:r>
      <w:r>
        <w:t xml:space="preserve"> </w:t>
      </w:r>
      <w:r>
        <w:rPr>
          <w:rStyle w:val="VerbatimChar"/>
        </w:rPr>
        <w:t xml:space="preserve">Y[</w:t>
      </w:r>
      <m:oMath>
        <m:r>
          <m:t>j</m:t>
        </m:r>
      </m:oMath>
      <w:r>
        <w:rPr>
          <w:rStyle w:val="VerbatimChar"/>
        </w:rPr>
        <w:t xml:space="preserve">]</w:t>
      </w:r>
      <w:r>
        <w:t xml:space="preserve"> </w:t>
      </w:r>
      <w:r>
        <w:t xml:space="preserve">are considered input and output variables respectively.</w:t>
      </w:r>
      <w:r>
        <w:t xml:space="preserve"> </w:t>
      </w:r>
      <w:r>
        <w:t xml:space="preserve">If the input variables range from</w:t>
      </w:r>
      <w:r>
        <w:t xml:space="preserve"> </w:t>
      </w:r>
      <m:oMath>
        <m:r>
          <m:t>0</m:t>
        </m:r>
      </m:oMath>
      <w:r>
        <w:t xml:space="preserve"> </w:t>
      </w:r>
      <w:r>
        <w:t xml:space="preserve">to</w:t>
      </w:r>
      <w:r>
        <w:t xml:space="preserve"> </w:t>
      </w:r>
      <m:oMath>
        <m:r>
          <m:t>n</m:t>
        </m:r>
        <m:r>
          <m:t>−</m:t>
        </m:r>
        <m:r>
          <m:t>1</m:t>
        </m:r>
      </m:oMath>
      <w:r>
        <w:t xml:space="preserve"> </w:t>
      </w:r>
      <w:r>
        <w:t xml:space="preserve">and the output variables range from</w:t>
      </w:r>
      <w:r>
        <w:t xml:space="preserve"> </w:t>
      </w:r>
      <m:oMath>
        <m:r>
          <m:t>0</m:t>
        </m:r>
      </m:oMath>
      <w:r>
        <w:t xml:space="preserve"> </w:t>
      </w:r>
      <w:r>
        <w:t xml:space="preserve">to</w:t>
      </w:r>
      <w:r>
        <w:t xml:space="preserve"> </w:t>
      </w:r>
      <m:oMath>
        <m:r>
          <m:t>m</m:t>
        </m:r>
        <m:r>
          <m:t>−</m:t>
        </m:r>
        <m:r>
          <m:t>1</m:t>
        </m:r>
      </m:oMath>
      <w:r>
        <w:t xml:space="preserve"> </w:t>
      </w:r>
      <w:r>
        <w:t xml:space="preserve">then 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BodyText"/>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2"/>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Another version of</w:t>
      </w:r>
      <w:r>
        <w:t xml:space="preserve"> </w:t>
      </w:r>
      <w:r>
        <w:t xml:space="preserve">“</w:t>
      </w:r>
      <m:oMath>
        <m:r>
          <m:t>t</m:t>
        </m:r>
      </m:oMath>
      <w:r>
        <w:t xml:space="preserve"> </w:t>
      </w:r>
      <w:r>
        <w:t xml:space="preserve">bits of security</w:t>
      </w:r>
      <w:r>
        <w:t xml:space="preserve">”</w:t>
      </w:r>
      <w:r>
        <w:t xml:space="preserve"> </w:t>
      </w:r>
      <w:r>
        <w:t xml:space="preserve">is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33">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8">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in line with the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With some caveats that need to be added due to</w:t>
      </w:r>
      <w:r>
        <w:t xml:space="preserve"> </w:t>
      </w:r>
      <w:r>
        <w:rPr>
          <w:i/>
        </w:rPr>
        <w:t xml:space="preserve">quantum computers</w:t>
      </w:r>
      <w:r>
        <w:t xml:space="preserve">: we’ll get to those later in the course, though they won’t change most of our theory.</w:t>
      </w:r>
    </w:p>
  </w:footnote>
  <w:footnote w:id="43">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51">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3">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8">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7">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8">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2">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70">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jpg" /><Relationship Type="http://schemas.openxmlformats.org/officeDocument/2006/relationships/image" Id="rId47" Target="media/rId47.jpg" /><Relationship Type="http://schemas.openxmlformats.org/officeDocument/2006/relationships/image" Id="rId30" Target="media/rId30.jpg" /><Relationship Type="http://schemas.openxmlformats.org/officeDocument/2006/relationships/hyperlink" Id="rId22" Target="" TargetMode="External" /><Relationship Type="http://schemas.openxmlformats.org/officeDocument/2006/relationships/hyperlink" Id="rId70"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70"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2020-01-13T00:20:29Z</dcterms:created>
  <dcterms:modified xsi:type="dcterms:W3CDTF">2020-01-13T00:20:29Z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