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this batch call runs -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a scanned “New” lead with no priority yet, whose company matches a target account labeled Very High or High (never a Provisional/Insufficient Evidence/Out of Scope one) at or above a configurable score threshold (Settings, default 70), is automatically set to Priority 1 during the scan's post-processing - before the batch AI prioritization pass runs, so it's never double-scored. The tooltip on the Dashboard's priority pill names the match, its score, and its top AI initiative.</w:t>
      </w:r>
    </w:p>
    <w:p>
      <w:pPr>
        <w:pStyle w:val="ListBullet"/>
      </w:pPr>
      <w:r>
        <w:t>Soft signal otherwise - a match that doesn't clear the bar above (Provisional, or below threshold) is still passed into the same batch AI prioritization call (6.4) as context, so the Sales Mentor weighs it alongside its usual judgment rather than ignoring it outright; when it materially affects the call, the Mentor's own reason text (also shown as the pill's tooltip) says so explicitly.</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