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v0.30.0.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Four built-in topics, seeded by the Sales Mentor's own review of a real scan, cannot be removed but every field (keywords, AND-group, scope, match field,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 The Location Filter's country picker (6.13) is the one exception: it stages changes and requires its own explicit Save click, so it also gets its own local Unsaved changes/Saved status alongside this page-wide one.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w:t>
      </w:r>
    </w:p>
    <w:p>
      <w:pPr>
        <w:pStyle w:val="ListBullet"/>
      </w:pPr>
      <w:r>
        <w:t>Target Accounts backup (v0.29.22, Settings page):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now also appear at the top of target-accounts.html, calling the exact same storage.js functions - Settings stays the source of truth for the score threshold and other configuration, but the actual import/export actions work from either page. Import works even before any data has been loaded (from the page's own empty state); Export only appears once there's something to back up.</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(Settings, next to Target Accounts)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stay in their own storage, never merged into the ChatGPT-imported targetAccountsWorkbook (dashboards combine both sources for display, tagged by origin); every onboarding step (location, size/cap, industry, priority guidelines,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(none exists today);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self-contained phase: the unified safety-budget enforcement described in Section 7 below.</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in the last 24h, M in the last 7 days” line on both the side panel and Settings, color-coded amber past 50/24h and red past 100/24h - both well below the ~315 that triggered the real warning.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0.30.0.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