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from 1.2.2.7)</w:t>
      </w:r>
    </w:p>
    <w:p>
      <w:r>
        <w:rPr>
          <w:b w:val="0"/>
        </w:rPr>
        <w:t xml:space="preserve">Status: </w:t>
      </w:r>
      <w:r>
        <w:rPr>
          <w:b/>
        </w:rPr>
        <w:t>Design — agreed 2026-10-08.</w:t>
      </w:r>
      <w:r>
        <w:rPr>
          <w:b w:val="0"/>
        </w:rPr>
        <w:t xml:space="preserve"> All decisions D1–D15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1.2.2.8</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1.2.2.9</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1.2.2.10</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1.2.2.11</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Built in step 1.</w:t>
      </w:r>
    </w:p>
    <w:p>
      <w:r>
        <w:rPr>
          <w:b w:val="0"/>
        </w:rPr>
        <w:t xml:space="preserve">  </w:t>
      </w:r>
      <w:r>
        <w:rPr>
          <w:b/>
        </w:rPr>
        <w:t>Answer 2026-10-08: agreed as proposed.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