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v0.28.0.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this batch call runs -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 not something the extension reads live, since it has no xlsx-parsing dependency). A one-off Python script, code/convert_target_accounts.py, converts the workbook's Companies sheet to exports/target-accounts.json; the Settings page's “Import Target Accounts” button loads that JSON, same file-picker pattern as Import Settings/Import Leads (6.8). Matched against a lead's company field via the existing normalizeCompanyName() (already used for company grouping elsewhere), so exact legal-suffix/punctuation differences don't block a match.</w:t>
      </w:r>
    </w:p>
    <w:p>
      <w:pPr>
        <w:pStyle w:val="ListBullet"/>
      </w:pPr>
      <w:r>
        <w:t>Deterministic Priority 1 - a scanned “New” lead with no priority yet, whose company matches a target account labeled Very High or High (never a Provisional/Insufficient Evidence/Out of Scope one) at or above a configurable score threshold (Settings, default 70), is automatically set to Priority 1 during the scan's post-processing - before the batch AI prioritization pass runs, so it's never double-scored. The tooltip on the Dashboard's priority pill names the match, its score, and its top AI initiative.</w:t>
      </w:r>
    </w:p>
    <w:p>
      <w:pPr>
        <w:pStyle w:val="ListBullet"/>
      </w:pPr>
      <w:r>
        <w:t>Soft signal otherwise - a match that doesn't clear the bar above (Provisional, or below threshold) is still passed into the same batch AI prioritization call (6.4) as context, so the Sales Mentor weighs it alongside its usual judgment rather than ignoring it outright; when it materially affects the call, the Mentor's own reason text (also shown as the pill's tooltip) says so explicitly.</w:t>
      </w:r>
    </w:p>
    <w:p>
      <w:pPr>
        <w:pStyle w:val="ListBullet"/>
      </w:pPr>
      <w:r>
        <w:t>Threshold and the imported list itself live in Settings (6.7) and travel with a Settings export/import (6.8), so a fresh install or a restored backup doesn't lose them.</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0.28.0.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