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v0.24.5.</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9 total per sub-query) — invisible to the user, who just adds however many keywords they want.</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w:t>
      </w:r>
    </w:p>
    <w:p>
      <w:pPr>
        <w:pStyle w:val="ListBullet"/>
      </w:pPr>
      <w:r>
        <w:t>“Re-score All Priorities” button (Dashboard, v0.24.0) re-runs the Mentor on every already-scored “New” lead too, not just unscored ones - lets a prompt fix or a new/changed Ideal Customer Profile retroactively apply to leads scored before it existed.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Connection, Status (with Irrelevant-reason tooltip), Priority (P1–P5 colored pill, tooltip shows the Mentor's reason), Last Activity, Actions (Open/Edit, Consult Mentor, Send Message, Assign Company, Dismiss). Every sortable column supports click-to-sort and an Excel-style per-column dropdown (sort asc/desc, free-text filter). Column widths are user-resizable and persisted.</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Heading3"/>
      </w:pPr>
      <w:r>
        <w:t>6.8 Backup / portability</w:t>
      </w:r>
    </w:p>
    <w:p>
      <w:r>
        <w:t>Export/Import Settings (side panel) — everything above plus the full lead dataset, as one JSON file. API key excluded by default (opt-in per export, for deliberately sharing a spend-capped trial key). An automatic backup download fires before every scan, so a scan-time failure never loses accumulated data.</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0.24.5.</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