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v0.15.0.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Two built-in topics, seeded by the Sales Mentor's own review of a real scan, cannot be removed but every field (keywords, AND-group, scope, enabled) is fully editable: Competitor Blocklist (applies to both) and Recruiter/Staffing Headline Filter (Post leads only).</w:t>
      </w:r>
    </w:p>
    <w:p>
      <w:pPr>
        <w:pStyle w:val="ListBullet"/>
      </w:pPr>
      <w:r>
        <w:t>The user can add unlimited custom negative topics for any other recurring noise.</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Connection, Status (with Irrelevant-reason tooltip), Priority (P1–P5 colored pill, tooltip shows the Mentor's reason), Last Activity, Actions (Open/Edit, Consult Mentor, Send Message, Dismiss). Every sortable column supports click-to-sort and an Excel-style per-column dropdown (sort asc/desc, free-text filter). Column widths are user-resizable and persisted.</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Draft Message (template-based, AI-generated, copy-to-clipboard — copying auto-advances status New → Contacted), and a lead-scoped one-shot Consult Mentor chat (persisted per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Chrome Web Store submission is pending review (v0.6.4); this document and the codebase have moved well past that version locally, per the deliberate decision to hold further Web Store uploads until that review clears.</w:t>
      </w:r>
    </w:p>
    <w:p>
      <w:pPr>
        <w:pStyle w:val="Heading2"/>
      </w:pPr>
      <w:r>
        <w:t>9. Version history</w:t>
      </w:r>
    </w:p>
    <w:p>
      <w:r>
        <w:t>See RELEASE_NOTES.md for the full, dated changelog. Current version: 0.15.0.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