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FAF4" w14:textId="77777777" w:rsidR="00E631B2" w:rsidRPr="00BA3C0C" w:rsidRDefault="00E631B2" w:rsidP="00D800A1">
      <w:pPr>
        <w:spacing w:line="480" w:lineRule="auto"/>
        <w:ind w:left="720"/>
        <w:rPr>
          <w:rFonts w:ascii="Times New Roman" w:hAnsi="Times New Roman" w:cs="Times New Roman"/>
          <w:b/>
          <w:bCs/>
          <w:sz w:val="22"/>
          <w:szCs w:val="22"/>
        </w:rPr>
      </w:pPr>
    </w:p>
    <w:p w14:paraId="4FDA45FC" w14:textId="77777777" w:rsidR="00AE14EF" w:rsidRPr="00AE14EF" w:rsidRDefault="00AE14EF" w:rsidP="00D800A1">
      <w:pPr>
        <w:spacing w:line="480" w:lineRule="auto"/>
        <w:ind w:left="180"/>
        <w:jc w:val="center"/>
        <w:rPr>
          <w:rFonts w:ascii="Times New Roman" w:hAnsi="Times New Roman" w:cs="Times New Roman"/>
          <w:b/>
          <w:bCs/>
          <w:sz w:val="28"/>
          <w:szCs w:val="28"/>
        </w:rPr>
      </w:pPr>
      <w:r w:rsidRPr="00AE14EF">
        <w:rPr>
          <w:rFonts w:ascii="Times New Roman" w:hAnsi="Times New Roman" w:cs="Times New Roman"/>
          <w:b/>
          <w:bCs/>
          <w:sz w:val="28"/>
          <w:szCs w:val="28"/>
        </w:rPr>
        <w:t>GOM25: A Stable Geodetic Reference Frame for Assessing Infrastructure Health and Coastal Hazards in the Gulf of Mexico Region</w:t>
      </w:r>
    </w:p>
    <w:p w14:paraId="58E7961C" w14:textId="3F152F43" w:rsidR="00E631B2" w:rsidRPr="00BA3C0C" w:rsidRDefault="00CC1A21" w:rsidP="00D800A1">
      <w:pPr>
        <w:spacing w:line="480" w:lineRule="auto"/>
        <w:ind w:left="720"/>
        <w:jc w:val="center"/>
        <w:rPr>
          <w:rFonts w:ascii="Times New Roman" w:hAnsi="Times New Roman" w:cs="Times New Roman"/>
          <w:sz w:val="22"/>
          <w:szCs w:val="22"/>
        </w:rPr>
      </w:pPr>
      <w:r w:rsidRPr="00BA3C0C">
        <w:rPr>
          <w:rFonts w:ascii="Times New Roman" w:hAnsi="Times New Roman" w:cs="Times New Roman"/>
          <w:sz w:val="22"/>
          <w:szCs w:val="22"/>
        </w:rPr>
        <w:t>Jennifer Welch</w:t>
      </w:r>
      <w:r w:rsidR="00AB3F6E">
        <w:rPr>
          <w:rStyle w:val="FootnoteReference"/>
          <w:rFonts w:ascii="Times New Roman" w:hAnsi="Times New Roman" w:cs="Times New Roman"/>
          <w:sz w:val="22"/>
          <w:szCs w:val="22"/>
        </w:rPr>
        <w:footnoteReference w:id="1"/>
      </w:r>
      <w:r w:rsidRPr="00BA3C0C">
        <w:rPr>
          <w:rFonts w:ascii="Times New Roman" w:hAnsi="Times New Roman" w:cs="Times New Roman"/>
          <w:sz w:val="22"/>
          <w:szCs w:val="22"/>
        </w:rPr>
        <w:t xml:space="preserve">   Guoquan Wang</w:t>
      </w:r>
      <w:r w:rsidRPr="00BA3C0C">
        <w:rPr>
          <w:rFonts w:ascii="Times New Roman" w:hAnsi="Times New Roman" w:cs="Times New Roman"/>
          <w:sz w:val="22"/>
          <w:szCs w:val="22"/>
          <w:vertAlign w:val="superscript"/>
        </w:rPr>
        <w:t>2</w:t>
      </w:r>
    </w:p>
    <w:p w14:paraId="41C573E0" w14:textId="41DE8AE7" w:rsidR="00E631B2" w:rsidRDefault="00E631B2" w:rsidP="00D800A1">
      <w:pPr>
        <w:spacing w:line="480" w:lineRule="auto"/>
        <w:rPr>
          <w:rFonts w:ascii="Times New Roman" w:hAnsi="Times New Roman" w:cs="Times New Roman"/>
          <w:sz w:val="22"/>
          <w:szCs w:val="22"/>
        </w:rPr>
      </w:pPr>
      <w:r w:rsidRPr="00BA3C0C">
        <w:rPr>
          <w:rFonts w:ascii="Times New Roman" w:hAnsi="Times New Roman" w:cs="Times New Roman"/>
          <w:sz w:val="22"/>
          <w:szCs w:val="22"/>
        </w:rPr>
        <w:t>Corresponding author: Guoquan Wang (</w:t>
      </w:r>
      <w:r w:rsidR="00033AB2" w:rsidRPr="00E54ED0">
        <w:rPr>
          <w:rFonts w:ascii="Times New Roman" w:hAnsi="Times New Roman" w:cs="Times New Roman"/>
          <w:sz w:val="22"/>
          <w:szCs w:val="22"/>
        </w:rPr>
        <w:t>gwang@uh.edu</w:t>
      </w:r>
      <w:r w:rsidRPr="00BA3C0C">
        <w:rPr>
          <w:rFonts w:ascii="Times New Roman" w:hAnsi="Times New Roman" w:cs="Times New Roman"/>
          <w:sz w:val="22"/>
          <w:szCs w:val="22"/>
        </w:rPr>
        <w:t>)</w:t>
      </w:r>
    </w:p>
    <w:p w14:paraId="40856FAF" w14:textId="77777777" w:rsidR="00033AB2" w:rsidRPr="00BA3C0C" w:rsidRDefault="00033AB2" w:rsidP="00D800A1">
      <w:pPr>
        <w:spacing w:line="480" w:lineRule="auto"/>
        <w:rPr>
          <w:rFonts w:ascii="Times New Roman" w:hAnsi="Times New Roman" w:cs="Times New Roman"/>
          <w:sz w:val="22"/>
          <w:szCs w:val="22"/>
        </w:rPr>
      </w:pPr>
    </w:p>
    <w:p w14:paraId="0F8CED71" w14:textId="5C1B623F" w:rsidR="00E631B2" w:rsidRPr="00BA3C0C" w:rsidRDefault="00E631B2" w:rsidP="00D800A1">
      <w:pPr>
        <w:spacing w:line="480" w:lineRule="auto"/>
        <w:rPr>
          <w:rFonts w:ascii="Times New Roman" w:hAnsi="Times New Roman" w:cs="Times New Roman"/>
          <w:b/>
          <w:bCs/>
          <w:sz w:val="22"/>
          <w:szCs w:val="22"/>
        </w:rPr>
      </w:pPr>
      <w:r w:rsidRPr="00BA3C0C">
        <w:rPr>
          <w:rFonts w:ascii="Times New Roman" w:hAnsi="Times New Roman" w:cs="Times New Roman"/>
          <w:b/>
          <w:bCs/>
          <w:sz w:val="22"/>
          <w:szCs w:val="22"/>
        </w:rPr>
        <w:br w:type="page"/>
      </w:r>
    </w:p>
    <w:p w14:paraId="0622CF45" w14:textId="357C0D61" w:rsidR="00033AB2" w:rsidRDefault="00033AB2" w:rsidP="00D800A1">
      <w:pPr>
        <w:spacing w:line="480" w:lineRule="auto"/>
        <w:rPr>
          <w:rFonts w:ascii="Times New Roman" w:hAnsi="Times New Roman" w:cs="Times New Roman"/>
          <w:b/>
          <w:bCs/>
        </w:rPr>
      </w:pPr>
    </w:p>
    <w:p w14:paraId="14965137" w14:textId="77777777" w:rsidR="0082495A" w:rsidRPr="004D5424" w:rsidRDefault="0082495A" w:rsidP="00D800A1">
      <w:pPr>
        <w:spacing w:line="480" w:lineRule="auto"/>
        <w:rPr>
          <w:rFonts w:ascii="Times New Roman" w:hAnsi="Times New Roman" w:cs="Times New Roman"/>
          <w:b/>
          <w:bCs/>
          <w:sz w:val="28"/>
          <w:szCs w:val="28"/>
        </w:rPr>
      </w:pPr>
      <w:r w:rsidRPr="004D5424">
        <w:rPr>
          <w:rFonts w:ascii="Times New Roman" w:hAnsi="Times New Roman" w:cs="Times New Roman"/>
          <w:b/>
          <w:bCs/>
          <w:sz w:val="28"/>
          <w:szCs w:val="28"/>
        </w:rPr>
        <w:t>Practical Applications</w:t>
      </w:r>
    </w:p>
    <w:p w14:paraId="1BE187A2" w14:textId="44A5DFEA" w:rsidR="000B4A00" w:rsidRPr="000123C9" w:rsidRDefault="000B4A00" w:rsidP="00D800A1">
      <w:pPr>
        <w:spacing w:line="480" w:lineRule="auto"/>
        <w:rPr>
          <w:rFonts w:ascii="Times New Roman" w:hAnsi="Times New Roman" w:cs="Times New Roman"/>
        </w:rPr>
      </w:pPr>
      <w:r w:rsidRPr="000123C9">
        <w:rPr>
          <w:rFonts w:ascii="Times New Roman" w:hAnsi="Times New Roman" w:cs="Times New Roman"/>
        </w:rPr>
        <w:t xml:space="preserve">The Gulf of Mexico (GOM) region is home to major metropolitan areas, thousands of miles of pipelines, hundreds of ports, extensive levee systems, and </w:t>
      </w:r>
      <w:proofErr w:type="gramStart"/>
      <w:r w:rsidRPr="000123C9">
        <w:rPr>
          <w:rFonts w:ascii="Times New Roman" w:hAnsi="Times New Roman" w:cs="Times New Roman"/>
        </w:rPr>
        <w:t>numerous</w:t>
      </w:r>
      <w:proofErr w:type="gramEnd"/>
      <w:r w:rsidRPr="000123C9">
        <w:rPr>
          <w:rFonts w:ascii="Times New Roman" w:hAnsi="Times New Roman" w:cs="Times New Roman"/>
        </w:rPr>
        <w:t xml:space="preserve"> offshore platforms. To precisely monitor long-term regional</w:t>
      </w:r>
      <w:r w:rsidRPr="000123C9">
        <w:rPr>
          <w:rFonts w:ascii="Times New Roman" w:hAnsi="Times New Roman" w:cs="Times New Roman"/>
        </w:rPr>
        <w:noBreakHyphen/>
        <w:t xml:space="preserve"> to local</w:t>
      </w:r>
      <w:r w:rsidRPr="000123C9">
        <w:rPr>
          <w:rFonts w:ascii="Times New Roman" w:hAnsi="Times New Roman" w:cs="Times New Roman"/>
        </w:rPr>
        <w:noBreakHyphen/>
        <w:t xml:space="preserve">scale ground movement (e.g., subsidence, landslide, faulting) and structural deformation, engineers need a stable reference frame that removes the broad plate motion signal inherent in GNSS measurements. This paper presents GOM25, a new regional reference frame for the Gulf. It is built from 150 continuous GNSS stations anchored to stable parts of the North American Plate and achieves a frame stability of 0.3 mm/year horizontally and 0.5 mm/year vertically. Practitioners can easily apply GOM25 using a single set of </w:t>
      </w:r>
      <w:proofErr w:type="gramStart"/>
      <w:r w:rsidR="009F48C7">
        <w:rPr>
          <w:rFonts w:ascii="Times New Roman" w:hAnsi="Times New Roman" w:cs="Times New Roman"/>
        </w:rPr>
        <w:t>7</w:t>
      </w:r>
      <w:proofErr w:type="gramEnd"/>
      <w:r w:rsidRPr="000123C9">
        <w:rPr>
          <w:rFonts w:ascii="Times New Roman" w:hAnsi="Times New Roman" w:cs="Times New Roman"/>
        </w:rPr>
        <w:t xml:space="preserve"> transformation parameters, which we provide along with ready</w:t>
      </w:r>
      <w:r w:rsidRPr="000123C9">
        <w:rPr>
          <w:rFonts w:ascii="Times New Roman" w:hAnsi="Times New Roman" w:cs="Times New Roman"/>
        </w:rPr>
        <w:noBreakHyphen/>
        <w:t>to</w:t>
      </w:r>
      <w:r w:rsidRPr="000123C9">
        <w:rPr>
          <w:rFonts w:ascii="Times New Roman" w:hAnsi="Times New Roman" w:cs="Times New Roman"/>
        </w:rPr>
        <w:noBreakHyphen/>
        <w:t>use Python scripts. These tools convert coordinates, displacement time series, and velocities between the global reference frame IGS20 and GOM25 without the need for daily transformation parameters. Two example applications illustrate the value: (1) resolving sea</w:t>
      </w:r>
      <w:r w:rsidRPr="000123C9">
        <w:rPr>
          <w:rFonts w:ascii="Times New Roman" w:hAnsi="Times New Roman" w:cs="Times New Roman"/>
        </w:rPr>
        <w:noBreakHyphen/>
        <w:t>level rise along the Gulf Coast at 2.7 mm/year, and</w:t>
      </w:r>
      <w:r w:rsidR="00E54ED0" w:rsidRPr="00E54ED0">
        <w:rPr>
          <w:rFonts w:ascii="Times New Roman" w:hAnsi="Times New Roman" w:cs="Times New Roman"/>
        </w:rPr>
        <w:t xml:space="preserve"> (2) uplift of the southern High Plains at 1.3 mm/year—both relative to GOM25</w:t>
      </w:r>
      <w:r w:rsidR="00E54ED0">
        <w:rPr>
          <w:rFonts w:ascii="Times New Roman" w:hAnsi="Times New Roman" w:cs="Times New Roman"/>
        </w:rPr>
        <w:t xml:space="preserve">, </w:t>
      </w:r>
      <w:r w:rsidR="00E54ED0" w:rsidRPr="000123C9">
        <w:rPr>
          <w:rFonts w:ascii="Times New Roman" w:hAnsi="Times New Roman" w:cs="Times New Roman"/>
        </w:rPr>
        <w:t>which is physically anchored to the stable coastal plain</w:t>
      </w:r>
      <w:r w:rsidR="00E54ED0">
        <w:rPr>
          <w:rFonts w:ascii="Times New Roman" w:hAnsi="Times New Roman" w:cs="Times New Roman"/>
        </w:rPr>
        <w:t xml:space="preserve">. </w:t>
      </w:r>
      <w:r w:rsidRPr="000123C9">
        <w:rPr>
          <w:rFonts w:ascii="Times New Roman" w:hAnsi="Times New Roman" w:cs="Times New Roman"/>
        </w:rPr>
        <w:t>Engineers and planners can use GOM25 to assess long</w:t>
      </w:r>
      <w:r w:rsidRPr="000123C9">
        <w:rPr>
          <w:rFonts w:ascii="Times New Roman" w:hAnsi="Times New Roman" w:cs="Times New Roman"/>
        </w:rPr>
        <w:noBreakHyphen/>
        <w:t xml:space="preserve">term infrastructure health (e.g., pipelines, platforms, levees), calibrate InSAR or UAV surveys, map </w:t>
      </w:r>
      <w:proofErr w:type="gramStart"/>
      <w:r w:rsidRPr="000123C9">
        <w:rPr>
          <w:rFonts w:ascii="Times New Roman" w:hAnsi="Times New Roman" w:cs="Times New Roman"/>
        </w:rPr>
        <w:t>subsidence</w:t>
      </w:r>
      <w:proofErr w:type="gramEnd"/>
      <w:r w:rsidRPr="000123C9">
        <w:rPr>
          <w:rFonts w:ascii="Times New Roman" w:hAnsi="Times New Roman" w:cs="Times New Roman"/>
        </w:rPr>
        <w:t xml:space="preserve"> and flood risk, and support resilient coastal design. All data and software are publicly archived for immediate use.</w:t>
      </w:r>
    </w:p>
    <w:p w14:paraId="755CDF27" w14:textId="77777777" w:rsidR="000B4A00" w:rsidRPr="000123C9" w:rsidRDefault="000B4A00" w:rsidP="00D800A1">
      <w:pPr>
        <w:spacing w:line="480" w:lineRule="auto"/>
        <w:rPr>
          <w:rFonts w:ascii="Times New Roman" w:hAnsi="Times New Roman" w:cs="Times New Roman"/>
        </w:rPr>
      </w:pPr>
    </w:p>
    <w:p w14:paraId="6A405650" w14:textId="77777777" w:rsidR="0082495A" w:rsidRDefault="0082495A" w:rsidP="00D800A1">
      <w:pPr>
        <w:spacing w:line="480" w:lineRule="auto"/>
        <w:rPr>
          <w:rFonts w:ascii="Times New Roman" w:hAnsi="Times New Roman" w:cs="Times New Roman"/>
          <w:b/>
          <w:bCs/>
        </w:rPr>
      </w:pPr>
    </w:p>
    <w:p w14:paraId="4D061A38" w14:textId="77777777" w:rsidR="004D5424" w:rsidRDefault="004D5424" w:rsidP="00D800A1">
      <w:pPr>
        <w:spacing w:line="480" w:lineRule="auto"/>
        <w:rPr>
          <w:rFonts w:ascii="Times New Roman" w:hAnsi="Times New Roman" w:cs="Times New Roman"/>
          <w:b/>
          <w:bCs/>
        </w:rPr>
      </w:pPr>
    </w:p>
    <w:p w14:paraId="43AF78B4" w14:textId="444780BE" w:rsidR="00D75744" w:rsidRPr="004D5424" w:rsidRDefault="00D75744" w:rsidP="00D800A1">
      <w:pPr>
        <w:spacing w:line="480" w:lineRule="auto"/>
        <w:rPr>
          <w:rFonts w:ascii="Times New Roman" w:hAnsi="Times New Roman" w:cs="Times New Roman"/>
          <w:b/>
          <w:bCs/>
          <w:sz w:val="28"/>
          <w:szCs w:val="28"/>
        </w:rPr>
      </w:pPr>
      <w:r w:rsidRPr="004D5424">
        <w:rPr>
          <w:rFonts w:ascii="Times New Roman" w:hAnsi="Times New Roman" w:cs="Times New Roman"/>
          <w:b/>
          <w:bCs/>
          <w:sz w:val="28"/>
          <w:szCs w:val="28"/>
        </w:rPr>
        <w:lastRenderedPageBreak/>
        <w:t>Abstract</w:t>
      </w:r>
      <w:r w:rsidR="00236C38" w:rsidRPr="004D5424">
        <w:rPr>
          <w:rFonts w:ascii="Times New Roman" w:hAnsi="Times New Roman" w:cs="Times New Roman"/>
          <w:b/>
          <w:bCs/>
          <w:sz w:val="28"/>
          <w:szCs w:val="28"/>
        </w:rPr>
        <w:t xml:space="preserve"> </w:t>
      </w:r>
    </w:p>
    <w:p w14:paraId="5C444169" w14:textId="54E449C5" w:rsidR="00701D39" w:rsidRDefault="005A175D" w:rsidP="00D800A1">
      <w:pPr>
        <w:spacing w:line="480" w:lineRule="auto"/>
        <w:rPr>
          <w:rFonts w:ascii="Times New Roman" w:hAnsi="Times New Roman" w:cs="Times New Roman"/>
          <w:sz w:val="22"/>
          <w:szCs w:val="22"/>
        </w:rPr>
      </w:pPr>
      <w:r w:rsidRPr="005A175D">
        <w:rPr>
          <w:rFonts w:ascii="Times New Roman" w:hAnsi="Times New Roman" w:cs="Times New Roman"/>
          <w:sz w:val="22"/>
          <w:szCs w:val="22"/>
        </w:rPr>
        <w:t>The Gulf of Mexico</w:t>
      </w:r>
      <w:r w:rsidR="003E5909">
        <w:rPr>
          <w:rFonts w:ascii="Times New Roman" w:hAnsi="Times New Roman" w:cs="Times New Roman"/>
          <w:sz w:val="22"/>
          <w:szCs w:val="22"/>
        </w:rPr>
        <w:t xml:space="preserve"> (GOM)</w:t>
      </w:r>
      <w:r w:rsidRPr="005A175D">
        <w:rPr>
          <w:rFonts w:ascii="Times New Roman" w:hAnsi="Times New Roman" w:cs="Times New Roman"/>
          <w:sz w:val="22"/>
          <w:szCs w:val="22"/>
        </w:rPr>
        <w:t xml:space="preserve"> region faces significant challenges from coastal subsidence, sea</w:t>
      </w:r>
      <w:r w:rsidRPr="005A175D">
        <w:rPr>
          <w:rFonts w:ascii="Times New Roman" w:hAnsi="Times New Roman" w:cs="Times New Roman"/>
          <w:sz w:val="22"/>
          <w:szCs w:val="22"/>
        </w:rPr>
        <w:noBreakHyphen/>
        <w:t>level rise, and fault</w:t>
      </w:r>
      <w:r w:rsidRPr="005A175D">
        <w:rPr>
          <w:rFonts w:ascii="Times New Roman" w:hAnsi="Times New Roman" w:cs="Times New Roman"/>
          <w:sz w:val="22"/>
          <w:szCs w:val="22"/>
        </w:rPr>
        <w:noBreakHyphen/>
        <w:t>related ground deformation, necessitating a geodetic reference frame capable of isolating subtle local deformation from the background signal of rigid plate rotation and translation.</w:t>
      </w:r>
      <w:r>
        <w:rPr>
          <w:rFonts w:ascii="Times New Roman" w:hAnsi="Times New Roman" w:cs="Times New Roman"/>
          <w:sz w:val="22"/>
          <w:szCs w:val="22"/>
        </w:rPr>
        <w:t xml:space="preserve"> </w:t>
      </w:r>
      <w:r w:rsidR="00701D39" w:rsidRPr="00701D39">
        <w:rPr>
          <w:rFonts w:ascii="Times New Roman" w:hAnsi="Times New Roman" w:cs="Times New Roman"/>
          <w:sz w:val="22"/>
          <w:szCs w:val="22"/>
        </w:rPr>
        <w:t xml:space="preserve">We present the Gulf of Mexico Reference Frame 2025 (GOM25), a </w:t>
      </w:r>
      <w:r w:rsidR="002D29A7" w:rsidRPr="00A838B2">
        <w:rPr>
          <w:rFonts w:ascii="Times New Roman" w:hAnsi="Times New Roman" w:cs="Times New Roman"/>
          <w:sz w:val="22"/>
          <w:szCs w:val="22"/>
        </w:rPr>
        <w:t>temporally</w:t>
      </w:r>
      <w:r w:rsidR="002D29A7">
        <w:rPr>
          <w:rFonts w:ascii="Times New Roman" w:hAnsi="Times New Roman" w:cs="Times New Roman"/>
          <w:sz w:val="22"/>
          <w:szCs w:val="22"/>
        </w:rPr>
        <w:t xml:space="preserve"> </w:t>
      </w:r>
      <w:r w:rsidR="00701D39" w:rsidRPr="00701D39">
        <w:rPr>
          <w:rFonts w:ascii="Times New Roman" w:hAnsi="Times New Roman" w:cs="Times New Roman"/>
          <w:sz w:val="22"/>
          <w:szCs w:val="22"/>
        </w:rPr>
        <w:t xml:space="preserve">stable and spatially consistent datum aligned with the International GNSS Service Reference Frame 2020 (IGS20). </w:t>
      </w:r>
      <w:r w:rsidR="00A838B2" w:rsidRPr="00A838B2">
        <w:rPr>
          <w:rFonts w:ascii="Times New Roman" w:hAnsi="Times New Roman" w:cs="Times New Roman"/>
          <w:sz w:val="22"/>
          <w:szCs w:val="22"/>
        </w:rPr>
        <w:t xml:space="preserve">GOM25 is realized through a densified network of 150 continuous GNSS stations, located in the northern </w:t>
      </w:r>
      <w:r w:rsidR="003E5909">
        <w:rPr>
          <w:rFonts w:ascii="Times New Roman" w:hAnsi="Times New Roman" w:cs="Times New Roman"/>
          <w:sz w:val="22"/>
          <w:szCs w:val="22"/>
        </w:rPr>
        <w:t>GOM</w:t>
      </w:r>
      <w:r w:rsidR="00A838B2" w:rsidRPr="00A838B2">
        <w:rPr>
          <w:rFonts w:ascii="Times New Roman" w:hAnsi="Times New Roman" w:cs="Times New Roman"/>
          <w:sz w:val="22"/>
          <w:szCs w:val="22"/>
        </w:rPr>
        <w:t xml:space="preserve"> region and anchored to the stable interior of the North American Plate.</w:t>
      </w:r>
      <w:r w:rsidR="00A838B2">
        <w:rPr>
          <w:rFonts w:ascii="Times New Roman" w:hAnsi="Times New Roman" w:cs="Times New Roman"/>
          <w:sz w:val="22"/>
          <w:szCs w:val="22"/>
        </w:rPr>
        <w:t xml:space="preserve"> </w:t>
      </w:r>
      <w:r w:rsidR="00701D39" w:rsidRPr="00701D39">
        <w:rPr>
          <w:rFonts w:ascii="Times New Roman" w:hAnsi="Times New Roman" w:cs="Times New Roman"/>
          <w:sz w:val="22"/>
          <w:szCs w:val="22"/>
        </w:rPr>
        <w:t>The frame achieves a stability of 0.3 mm/y</w:t>
      </w:r>
      <w:r w:rsidR="00D800A1">
        <w:rPr>
          <w:rFonts w:ascii="Times New Roman" w:hAnsi="Times New Roman" w:cs="Times New Roman"/>
          <w:sz w:val="22"/>
          <w:szCs w:val="22"/>
        </w:rPr>
        <w:t>ea</w:t>
      </w:r>
      <w:r w:rsidR="00701D39" w:rsidRPr="00701D39">
        <w:rPr>
          <w:rFonts w:ascii="Times New Roman" w:hAnsi="Times New Roman" w:cs="Times New Roman"/>
          <w:sz w:val="22"/>
          <w:szCs w:val="22"/>
        </w:rPr>
        <w:t>r horizontally and 0.5 mm/y</w:t>
      </w:r>
      <w:r w:rsidR="00CF70D0">
        <w:rPr>
          <w:rFonts w:ascii="Times New Roman" w:hAnsi="Times New Roman" w:cs="Times New Roman"/>
          <w:sz w:val="22"/>
          <w:szCs w:val="22"/>
        </w:rPr>
        <w:t>ea</w:t>
      </w:r>
      <w:r w:rsidR="00701D39" w:rsidRPr="00701D39">
        <w:rPr>
          <w:rFonts w:ascii="Times New Roman" w:hAnsi="Times New Roman" w:cs="Times New Roman"/>
          <w:sz w:val="22"/>
          <w:szCs w:val="22"/>
        </w:rPr>
        <w:t xml:space="preserve">r vertically, providing a robust </w:t>
      </w:r>
      <w:r w:rsidR="002D29A7">
        <w:rPr>
          <w:rFonts w:ascii="Times New Roman" w:hAnsi="Times New Roman" w:cs="Times New Roman"/>
          <w:sz w:val="22"/>
          <w:szCs w:val="22"/>
        </w:rPr>
        <w:t xml:space="preserve">reference </w:t>
      </w:r>
      <w:r w:rsidR="00701D39" w:rsidRPr="00701D39">
        <w:rPr>
          <w:rFonts w:ascii="Times New Roman" w:hAnsi="Times New Roman" w:cs="Times New Roman"/>
          <w:sz w:val="22"/>
          <w:szCs w:val="22"/>
        </w:rPr>
        <w:t>foundation for the greater Gulf region (15°</w:t>
      </w:r>
      <w:r w:rsidR="00377956">
        <w:rPr>
          <w:rFonts w:ascii="Times New Roman" w:hAnsi="Times New Roman" w:cs="Times New Roman"/>
          <w:sz w:val="22"/>
          <w:szCs w:val="22"/>
        </w:rPr>
        <w:t xml:space="preserve"> </w:t>
      </w:r>
      <w:r w:rsidR="00701D39" w:rsidRPr="00701D39">
        <w:rPr>
          <w:rFonts w:ascii="Times New Roman" w:hAnsi="Times New Roman" w:cs="Times New Roman"/>
          <w:sz w:val="22"/>
          <w:szCs w:val="22"/>
        </w:rPr>
        <w:t>N–37°</w:t>
      </w:r>
      <w:r w:rsidR="00377956">
        <w:rPr>
          <w:rFonts w:ascii="Times New Roman" w:hAnsi="Times New Roman" w:cs="Times New Roman"/>
          <w:sz w:val="22"/>
          <w:szCs w:val="22"/>
        </w:rPr>
        <w:t xml:space="preserve"> </w:t>
      </w:r>
      <w:r w:rsidR="00701D39" w:rsidRPr="00701D39">
        <w:rPr>
          <w:rFonts w:ascii="Times New Roman" w:hAnsi="Times New Roman" w:cs="Times New Roman"/>
          <w:sz w:val="22"/>
          <w:szCs w:val="22"/>
        </w:rPr>
        <w:t>N, 110°</w:t>
      </w:r>
      <w:r w:rsidR="00377956">
        <w:rPr>
          <w:rFonts w:ascii="Times New Roman" w:hAnsi="Times New Roman" w:cs="Times New Roman"/>
          <w:sz w:val="22"/>
          <w:szCs w:val="22"/>
        </w:rPr>
        <w:t xml:space="preserve"> </w:t>
      </w:r>
      <w:r w:rsidR="00701D39" w:rsidRPr="00701D39">
        <w:rPr>
          <w:rFonts w:ascii="Times New Roman" w:hAnsi="Times New Roman" w:cs="Times New Roman"/>
          <w:sz w:val="22"/>
          <w:szCs w:val="22"/>
        </w:rPr>
        <w:t>W–75°</w:t>
      </w:r>
      <w:r w:rsidR="00377956">
        <w:rPr>
          <w:rFonts w:ascii="Times New Roman" w:hAnsi="Times New Roman" w:cs="Times New Roman"/>
          <w:sz w:val="22"/>
          <w:szCs w:val="22"/>
        </w:rPr>
        <w:t xml:space="preserve"> </w:t>
      </w:r>
      <w:r w:rsidR="00701D39" w:rsidRPr="00701D39">
        <w:rPr>
          <w:rFonts w:ascii="Times New Roman" w:hAnsi="Times New Roman" w:cs="Times New Roman"/>
          <w:sz w:val="22"/>
          <w:szCs w:val="22"/>
        </w:rPr>
        <w:t>W).</w:t>
      </w:r>
      <w:r w:rsidR="00DD2955" w:rsidRPr="00DD2955">
        <w:t xml:space="preserve"> </w:t>
      </w:r>
      <w:r w:rsidR="00DD2955" w:rsidRPr="00DD2955">
        <w:rPr>
          <w:rFonts w:ascii="Times New Roman" w:hAnsi="Times New Roman" w:cs="Times New Roman"/>
          <w:sz w:val="22"/>
          <w:szCs w:val="22"/>
        </w:rPr>
        <w:t>To ensure practical accessibility, we provide a one-set 7-parameter transformation for ECEF-XYZ coordinates, from which we derive the corresponding transformations for displacements and site velocities between IGS20 and GOM25.</w:t>
      </w:r>
      <w:r w:rsidR="00701D39" w:rsidRPr="00701D39">
        <w:rPr>
          <w:rFonts w:ascii="Times New Roman" w:hAnsi="Times New Roman" w:cs="Times New Roman"/>
          <w:sz w:val="22"/>
          <w:szCs w:val="22"/>
        </w:rPr>
        <w:t xml:space="preserve"> </w:t>
      </w:r>
      <w:r w:rsidR="00CF70D0" w:rsidRPr="00CF70D0">
        <w:rPr>
          <w:rFonts w:ascii="Times New Roman" w:hAnsi="Times New Roman" w:cs="Times New Roman"/>
          <w:sz w:val="22"/>
          <w:szCs w:val="22"/>
        </w:rPr>
        <w:t xml:space="preserve">Applying this regional frame yields quantitative insights relevant to infrastructure and hazard management; </w:t>
      </w:r>
      <w:r w:rsidR="00D43404" w:rsidRPr="00D43404">
        <w:rPr>
          <w:rFonts w:ascii="Times New Roman" w:hAnsi="Times New Roman" w:cs="Times New Roman"/>
          <w:sz w:val="22"/>
          <w:szCs w:val="22"/>
        </w:rPr>
        <w:t>two examples exemplify its utility: (1) a mean sea</w:t>
      </w:r>
      <w:r w:rsidR="00D43404" w:rsidRPr="00D43404">
        <w:rPr>
          <w:rFonts w:ascii="Times New Roman" w:hAnsi="Times New Roman" w:cs="Times New Roman"/>
          <w:sz w:val="22"/>
          <w:szCs w:val="22"/>
        </w:rPr>
        <w:noBreakHyphen/>
        <w:t xml:space="preserve">level rise rate of 2.7±0.4 mm/year during the past half century along the </w:t>
      </w:r>
      <w:r w:rsidR="003E5909">
        <w:rPr>
          <w:rFonts w:ascii="Times New Roman" w:hAnsi="Times New Roman" w:cs="Times New Roman"/>
          <w:sz w:val="22"/>
          <w:szCs w:val="22"/>
        </w:rPr>
        <w:t>GOM coast</w:t>
      </w:r>
      <w:r w:rsidR="00D43404" w:rsidRPr="00D43404">
        <w:rPr>
          <w:rFonts w:ascii="Times New Roman" w:hAnsi="Times New Roman" w:cs="Times New Roman"/>
          <w:sz w:val="22"/>
          <w:szCs w:val="22"/>
        </w:rPr>
        <w:t xml:space="preserve"> and South Atlantic Bight, and (2) an average uplift rate of 1.3±0.6 mm/year in the southern High Plains over the past two decades—both measured relative to</w:t>
      </w:r>
      <w:r w:rsidR="00A56D43">
        <w:rPr>
          <w:rFonts w:ascii="Times New Roman" w:hAnsi="Times New Roman" w:cs="Times New Roman"/>
          <w:sz w:val="22"/>
          <w:szCs w:val="22"/>
        </w:rPr>
        <w:t xml:space="preserve"> GOM25, physically</w:t>
      </w:r>
      <w:r w:rsidR="00D43404" w:rsidRPr="00D43404">
        <w:rPr>
          <w:rFonts w:ascii="Times New Roman" w:hAnsi="Times New Roman" w:cs="Times New Roman"/>
          <w:sz w:val="22"/>
          <w:szCs w:val="22"/>
        </w:rPr>
        <w:t xml:space="preserve"> the stable Gulf coastal plain.</w:t>
      </w:r>
      <w:r w:rsidR="00A56D43">
        <w:rPr>
          <w:rFonts w:ascii="Times New Roman" w:hAnsi="Times New Roman" w:cs="Times New Roman"/>
          <w:sz w:val="22"/>
          <w:szCs w:val="22"/>
        </w:rPr>
        <w:t xml:space="preserve"> </w:t>
      </w:r>
      <w:r w:rsidR="00E815A4" w:rsidRPr="00E815A4">
        <w:rPr>
          <w:rFonts w:ascii="Times New Roman" w:hAnsi="Times New Roman" w:cs="Times New Roman"/>
          <w:sz w:val="22"/>
          <w:szCs w:val="22"/>
        </w:rPr>
        <w:t xml:space="preserve">GOM25 provides a critical foundation for reconciling sea-level measurements, constraining post-glacial rebound models, and monitoring the structural health of onshore and offshore </w:t>
      </w:r>
      <w:r w:rsidR="00711423" w:rsidRPr="00E815A4">
        <w:rPr>
          <w:rFonts w:ascii="Times New Roman" w:hAnsi="Times New Roman" w:cs="Times New Roman"/>
          <w:sz w:val="22"/>
          <w:szCs w:val="22"/>
        </w:rPr>
        <w:t>infrastructures</w:t>
      </w:r>
      <w:r w:rsidR="00711423">
        <w:rPr>
          <w:rFonts w:ascii="Times New Roman" w:hAnsi="Times New Roman" w:cs="Times New Roman"/>
          <w:sz w:val="22"/>
          <w:szCs w:val="22"/>
        </w:rPr>
        <w:t>,</w:t>
      </w:r>
      <w:r w:rsidR="00711423" w:rsidRPr="00E815A4">
        <w:rPr>
          <w:rFonts w:ascii="Times New Roman" w:hAnsi="Times New Roman" w:cs="Times New Roman"/>
          <w:sz w:val="22"/>
          <w:szCs w:val="22"/>
        </w:rPr>
        <w:t xml:space="preserve"> </w:t>
      </w:r>
      <w:r w:rsidR="00E815A4" w:rsidRPr="00E815A4">
        <w:rPr>
          <w:rFonts w:ascii="Times New Roman" w:hAnsi="Times New Roman" w:cs="Times New Roman"/>
          <w:sz w:val="22"/>
          <w:szCs w:val="22"/>
        </w:rPr>
        <w:t>supporting interdisciplinary efforts in coastal flooding and inundation mapping, wetland loss mitigation, urban subsidence assessment, and resilient planning across the region.</w:t>
      </w:r>
    </w:p>
    <w:p w14:paraId="2892F3AB" w14:textId="77777777" w:rsidR="00701D39" w:rsidRDefault="00701D39" w:rsidP="00D800A1">
      <w:pPr>
        <w:spacing w:line="480" w:lineRule="auto"/>
        <w:rPr>
          <w:rFonts w:ascii="Times New Roman" w:hAnsi="Times New Roman" w:cs="Times New Roman"/>
          <w:sz w:val="22"/>
          <w:szCs w:val="22"/>
        </w:rPr>
      </w:pPr>
    </w:p>
    <w:p w14:paraId="47ED587C" w14:textId="3B001272" w:rsidR="0015647E" w:rsidRPr="004D5424" w:rsidRDefault="0015647E" w:rsidP="00D800A1">
      <w:pPr>
        <w:spacing w:line="480" w:lineRule="auto"/>
        <w:rPr>
          <w:rFonts w:ascii="Times New Roman" w:hAnsi="Times New Roman" w:cs="Times New Roman"/>
          <w:sz w:val="28"/>
          <w:szCs w:val="28"/>
        </w:rPr>
      </w:pPr>
      <w:r w:rsidRPr="004D5424">
        <w:rPr>
          <w:rFonts w:ascii="Times New Roman" w:hAnsi="Times New Roman" w:cs="Times New Roman"/>
          <w:b/>
          <w:bCs/>
          <w:sz w:val="28"/>
          <w:szCs w:val="28"/>
        </w:rPr>
        <w:t>Introduction</w:t>
      </w:r>
    </w:p>
    <w:p w14:paraId="30FEFFE4" w14:textId="37CF1BB5" w:rsidR="0015647E" w:rsidRPr="00017FF8" w:rsidRDefault="0015647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The Gulf of Mexico (GOM) lies between the North American and Caribbean plates and is bordered by the United States to the north, Mexico to the </w:t>
      </w:r>
      <w:r w:rsidR="00266C69" w:rsidRPr="00017FF8">
        <w:rPr>
          <w:rFonts w:ascii="Times New Roman" w:hAnsi="Times New Roman" w:cs="Times New Roman"/>
          <w:sz w:val="22"/>
          <w:szCs w:val="22"/>
        </w:rPr>
        <w:t xml:space="preserve">west and </w:t>
      </w:r>
      <w:r w:rsidRPr="00017FF8">
        <w:rPr>
          <w:rFonts w:ascii="Times New Roman" w:hAnsi="Times New Roman" w:cs="Times New Roman"/>
          <w:sz w:val="22"/>
          <w:szCs w:val="22"/>
        </w:rPr>
        <w:t xml:space="preserve">south, and Cuba to the southeast. Its coastline exceeds </w:t>
      </w:r>
      <w:r w:rsidR="007400C5" w:rsidRPr="00017FF8">
        <w:rPr>
          <w:rFonts w:ascii="Times New Roman" w:hAnsi="Times New Roman" w:cs="Times New Roman"/>
          <w:sz w:val="22"/>
          <w:szCs w:val="22"/>
        </w:rPr>
        <w:lastRenderedPageBreak/>
        <w:t>5,5</w:t>
      </w:r>
      <w:r w:rsidRPr="00017FF8">
        <w:rPr>
          <w:rFonts w:ascii="Times New Roman" w:hAnsi="Times New Roman" w:cs="Times New Roman"/>
          <w:sz w:val="22"/>
          <w:szCs w:val="22"/>
        </w:rPr>
        <w:t>00 km</w:t>
      </w:r>
      <w:r w:rsidR="007400C5" w:rsidRPr="00017FF8">
        <w:rPr>
          <w:rFonts w:ascii="Times New Roman" w:hAnsi="Times New Roman" w:cs="Times New Roman"/>
          <w:sz w:val="22"/>
          <w:szCs w:val="22"/>
        </w:rPr>
        <w:t xml:space="preserve"> (mainland only)</w:t>
      </w:r>
      <w:r w:rsidRPr="00017FF8">
        <w:rPr>
          <w:rFonts w:ascii="Times New Roman" w:hAnsi="Times New Roman" w:cs="Times New Roman"/>
          <w:sz w:val="22"/>
          <w:szCs w:val="22"/>
        </w:rPr>
        <w:t xml:space="preserve"> and supports major population centers and extensive energy, transportation, and industrial infrastructure across five U.S. </w:t>
      </w:r>
      <w:r w:rsidR="003E4D2F" w:rsidRPr="00017FF8">
        <w:rPr>
          <w:rFonts w:ascii="Times New Roman" w:hAnsi="Times New Roman" w:cs="Times New Roman"/>
          <w:sz w:val="22"/>
          <w:szCs w:val="22"/>
        </w:rPr>
        <w:t xml:space="preserve">states (Florida, Alabama, Mississippi, Louisiana, Texas) </w:t>
      </w:r>
      <w:r w:rsidRPr="00017FF8">
        <w:rPr>
          <w:rFonts w:ascii="Times New Roman" w:hAnsi="Times New Roman" w:cs="Times New Roman"/>
          <w:sz w:val="22"/>
          <w:szCs w:val="22"/>
        </w:rPr>
        <w:t xml:space="preserve">and </w:t>
      </w:r>
      <w:r w:rsidR="007400C5" w:rsidRPr="00017FF8">
        <w:rPr>
          <w:rFonts w:ascii="Times New Roman" w:hAnsi="Times New Roman" w:cs="Times New Roman"/>
          <w:sz w:val="22"/>
          <w:szCs w:val="22"/>
        </w:rPr>
        <w:t>five</w:t>
      </w:r>
      <w:r w:rsidRPr="00017FF8">
        <w:rPr>
          <w:rFonts w:ascii="Times New Roman" w:hAnsi="Times New Roman" w:cs="Times New Roman"/>
          <w:sz w:val="22"/>
          <w:szCs w:val="22"/>
        </w:rPr>
        <w:t xml:space="preserve"> Mexican states</w:t>
      </w:r>
      <w:r w:rsidR="003E4D2F" w:rsidRPr="00017FF8">
        <w:rPr>
          <w:rFonts w:ascii="Times New Roman" w:hAnsi="Times New Roman" w:cs="Times New Roman"/>
          <w:sz w:val="22"/>
          <w:szCs w:val="22"/>
        </w:rPr>
        <w:t xml:space="preserve"> (Tamaulipas, Veracruz, Tabasco, Campeche, Yucatán)</w:t>
      </w:r>
      <w:r w:rsidRPr="00017FF8">
        <w:rPr>
          <w:rFonts w:ascii="Times New Roman" w:hAnsi="Times New Roman" w:cs="Times New Roman"/>
          <w:sz w:val="22"/>
          <w:szCs w:val="22"/>
        </w:rPr>
        <w:t xml:space="preserve">. </w:t>
      </w:r>
      <w:r w:rsidR="00155FBA" w:rsidRPr="00017FF8">
        <w:rPr>
          <w:rFonts w:ascii="Times New Roman" w:hAnsi="Times New Roman" w:cs="Times New Roman"/>
          <w:sz w:val="22"/>
          <w:szCs w:val="22"/>
        </w:rPr>
        <w:t xml:space="preserve">The region is a hub of critical onshore and offshore </w:t>
      </w:r>
      <w:r w:rsidR="00711423" w:rsidRPr="00017FF8">
        <w:rPr>
          <w:rFonts w:ascii="Times New Roman" w:hAnsi="Times New Roman" w:cs="Times New Roman"/>
          <w:sz w:val="22"/>
          <w:szCs w:val="22"/>
        </w:rPr>
        <w:t xml:space="preserve">infrastructure, </w:t>
      </w:r>
      <w:r w:rsidR="00155FBA" w:rsidRPr="00017FF8">
        <w:rPr>
          <w:rFonts w:ascii="Times New Roman" w:hAnsi="Times New Roman" w:cs="Times New Roman"/>
          <w:sz w:val="22"/>
          <w:szCs w:val="22"/>
        </w:rPr>
        <w:t>including seawalls, levees, and a dense network of pipelines, ports, refineries, and production platforms</w:t>
      </w:r>
      <w:r w:rsidR="00711423" w:rsidRPr="00017FF8">
        <w:rPr>
          <w:rFonts w:ascii="Times New Roman" w:hAnsi="Times New Roman" w:cs="Times New Roman"/>
          <w:sz w:val="22"/>
          <w:szCs w:val="22"/>
        </w:rPr>
        <w:t xml:space="preserve">, </w:t>
      </w:r>
      <w:r w:rsidR="00155FBA" w:rsidRPr="00017FF8">
        <w:rPr>
          <w:rFonts w:ascii="Times New Roman" w:hAnsi="Times New Roman" w:cs="Times New Roman"/>
          <w:sz w:val="22"/>
          <w:szCs w:val="22"/>
        </w:rPr>
        <w:t xml:space="preserve">all of which require a </w:t>
      </w:r>
      <w:r w:rsidR="007400C5" w:rsidRPr="00017FF8">
        <w:rPr>
          <w:rFonts w:ascii="Times New Roman" w:hAnsi="Times New Roman" w:cs="Times New Roman"/>
          <w:sz w:val="22"/>
          <w:szCs w:val="22"/>
        </w:rPr>
        <w:t xml:space="preserve">temporally </w:t>
      </w:r>
      <w:r w:rsidR="00155FBA" w:rsidRPr="00017FF8">
        <w:rPr>
          <w:rFonts w:ascii="Times New Roman" w:hAnsi="Times New Roman" w:cs="Times New Roman"/>
          <w:sz w:val="22"/>
          <w:szCs w:val="22"/>
        </w:rPr>
        <w:t xml:space="preserve">stable and </w:t>
      </w:r>
      <w:r w:rsidR="007400C5" w:rsidRPr="00017FF8">
        <w:rPr>
          <w:rFonts w:ascii="Times New Roman" w:hAnsi="Times New Roman" w:cs="Times New Roman"/>
          <w:sz w:val="22"/>
          <w:szCs w:val="22"/>
        </w:rPr>
        <w:t xml:space="preserve">spatially </w:t>
      </w:r>
      <w:r w:rsidR="00155FBA" w:rsidRPr="00017FF8">
        <w:rPr>
          <w:rFonts w:ascii="Times New Roman" w:hAnsi="Times New Roman" w:cs="Times New Roman"/>
          <w:sz w:val="22"/>
          <w:szCs w:val="22"/>
        </w:rPr>
        <w:t>consistent geodetic</w:t>
      </w:r>
      <w:r w:rsidR="007400C5" w:rsidRPr="00017FF8">
        <w:rPr>
          <w:rFonts w:ascii="Times New Roman" w:hAnsi="Times New Roman" w:cs="Times New Roman"/>
          <w:sz w:val="22"/>
          <w:szCs w:val="22"/>
        </w:rPr>
        <w:t xml:space="preserve"> reference f</w:t>
      </w:r>
      <w:r w:rsidR="006D7105" w:rsidRPr="00017FF8">
        <w:rPr>
          <w:rFonts w:ascii="Times New Roman" w:hAnsi="Times New Roman" w:cs="Times New Roman"/>
          <w:sz w:val="22"/>
          <w:szCs w:val="22"/>
        </w:rPr>
        <w:t>r</w:t>
      </w:r>
      <w:r w:rsidR="007400C5" w:rsidRPr="00017FF8">
        <w:rPr>
          <w:rFonts w:ascii="Times New Roman" w:hAnsi="Times New Roman" w:cs="Times New Roman"/>
          <w:sz w:val="22"/>
          <w:szCs w:val="22"/>
        </w:rPr>
        <w:t>ame</w:t>
      </w:r>
      <w:r w:rsidR="00155FBA" w:rsidRPr="00017FF8">
        <w:rPr>
          <w:rFonts w:ascii="Times New Roman" w:hAnsi="Times New Roman" w:cs="Times New Roman"/>
          <w:sz w:val="22"/>
          <w:szCs w:val="22"/>
        </w:rPr>
        <w:t xml:space="preserve"> to assess their vulnerability to natural hazards and ensure their long-term resilience.</w:t>
      </w:r>
    </w:p>
    <w:p w14:paraId="65A6D040" w14:textId="1DE6F630" w:rsidR="00982994" w:rsidRPr="00017FF8" w:rsidRDefault="005B70FD"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Although the GOM region is often treated as tectonically stable at the plate scale, ground deformation is spatially variable and locally significant for coastal communities. In the Mississippi Delta, subsidence amplifies erosion and flood risk; along the Texas Gulf Coast, severe subsidence associated with fluid extraction occurs in addition to fault-related deformation. The impacts of coastal subsidence are compounded by sea-level rise, resulting in increased coastal flooding</w:t>
      </w:r>
      <w:r w:rsidR="00091302" w:rsidRPr="00017FF8">
        <w:rPr>
          <w:rFonts w:ascii="Times New Roman" w:hAnsi="Times New Roman" w:cs="Times New Roman"/>
          <w:sz w:val="22"/>
          <w:szCs w:val="22"/>
        </w:rPr>
        <w:t xml:space="preserve"> (e.g., </w:t>
      </w:r>
      <w:r w:rsidR="00050283" w:rsidRPr="00017FF8">
        <w:rPr>
          <w:rFonts w:ascii="Times New Roman" w:hAnsi="Times New Roman" w:cs="Times New Roman"/>
          <w:sz w:val="22"/>
          <w:szCs w:val="22"/>
        </w:rPr>
        <w:t xml:space="preserve">Miller </w:t>
      </w:r>
      <w:r w:rsidR="00D73895" w:rsidRPr="00017FF8">
        <w:rPr>
          <w:rFonts w:ascii="Times New Roman" w:hAnsi="Times New Roman" w:cs="Times New Roman"/>
          <w:sz w:val="22"/>
          <w:szCs w:val="22"/>
        </w:rPr>
        <w:t>and</w:t>
      </w:r>
      <w:r w:rsidR="00050283" w:rsidRPr="00017FF8">
        <w:rPr>
          <w:rFonts w:ascii="Times New Roman" w:hAnsi="Times New Roman" w:cs="Times New Roman"/>
          <w:sz w:val="22"/>
          <w:szCs w:val="22"/>
        </w:rPr>
        <w:t xml:space="preserve"> </w:t>
      </w:r>
      <w:proofErr w:type="spellStart"/>
      <w:r w:rsidR="00050283" w:rsidRPr="00017FF8">
        <w:rPr>
          <w:rFonts w:ascii="Times New Roman" w:hAnsi="Times New Roman" w:cs="Times New Roman"/>
          <w:sz w:val="22"/>
          <w:szCs w:val="22"/>
        </w:rPr>
        <w:t>Shirzaei</w:t>
      </w:r>
      <w:proofErr w:type="spellEnd"/>
      <w:r w:rsidR="00050283" w:rsidRPr="00017FF8">
        <w:rPr>
          <w:rFonts w:ascii="Times New Roman" w:hAnsi="Times New Roman" w:cs="Times New Roman"/>
          <w:sz w:val="22"/>
          <w:szCs w:val="22"/>
        </w:rPr>
        <w:t xml:space="preserve"> 2021; </w:t>
      </w:r>
      <w:r w:rsidR="00091302" w:rsidRPr="00017FF8">
        <w:rPr>
          <w:rFonts w:ascii="Times New Roman" w:hAnsi="Times New Roman" w:cs="Times New Roman"/>
          <w:sz w:val="22"/>
          <w:szCs w:val="22"/>
        </w:rPr>
        <w:t>Bilskie et al. 2022; Wang et al. 2024</w:t>
      </w:r>
      <w:r w:rsidR="00050283" w:rsidRPr="00017FF8">
        <w:rPr>
          <w:rFonts w:ascii="Times New Roman" w:hAnsi="Times New Roman" w:cs="Times New Roman"/>
          <w:sz w:val="22"/>
          <w:szCs w:val="22"/>
        </w:rPr>
        <w:t xml:space="preserve">; </w:t>
      </w:r>
      <w:proofErr w:type="spellStart"/>
      <w:r w:rsidR="00050283" w:rsidRPr="00017FF8">
        <w:rPr>
          <w:rFonts w:ascii="Times New Roman" w:hAnsi="Times New Roman" w:cs="Times New Roman"/>
          <w:sz w:val="22"/>
          <w:szCs w:val="22"/>
        </w:rPr>
        <w:t>Ohenhen</w:t>
      </w:r>
      <w:proofErr w:type="spellEnd"/>
      <w:r w:rsidR="00050283" w:rsidRPr="00017FF8">
        <w:rPr>
          <w:rFonts w:ascii="Times New Roman" w:hAnsi="Times New Roman" w:cs="Times New Roman"/>
          <w:sz w:val="22"/>
          <w:szCs w:val="22"/>
        </w:rPr>
        <w:t xml:space="preserve"> et al. 2024</w:t>
      </w:r>
      <w:r w:rsidR="00091302"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982994" w:rsidRPr="00017FF8">
        <w:rPr>
          <w:rFonts w:ascii="Times New Roman" w:hAnsi="Times New Roman" w:cs="Times New Roman"/>
          <w:sz w:val="22"/>
          <w:szCs w:val="22"/>
        </w:rPr>
        <w:t>Comparable processes in Mexico and Cuba, driven by faulting, subsidence, and sea-level rise, significantly impact urban and coastal areas, intensifying flooding, erosion, and infrastructure vulnerabilities.</w:t>
      </w:r>
    </w:p>
    <w:p w14:paraId="5DD63F5B" w14:textId="6090FB2D" w:rsidR="00CA7DFE" w:rsidRPr="00017FF8" w:rsidRDefault="00C14EBA"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The Global Navigation Satellite System (GNSS) has become a primary geodetic technique for continuous, high-precision monitoring of ground deformation. </w:t>
      </w:r>
      <w:r w:rsidR="00FC2CCF" w:rsidRPr="00017FF8">
        <w:rPr>
          <w:rFonts w:ascii="Times New Roman" w:hAnsi="Times New Roman" w:cs="Times New Roman"/>
          <w:sz w:val="22"/>
          <w:szCs w:val="22"/>
        </w:rPr>
        <w:t xml:space="preserve">It also provides essential ground truth for calibrating and validating other geodetic sensors, including Interferometric Synthetic Aperture Radar (InSAR), airborne and terrestrial Light Detection and Ranging (LiDAR), and Unmanned Aerial Vehicle (UAV) photogrammetry. </w:t>
      </w:r>
      <w:r w:rsidR="0015647E" w:rsidRPr="00017FF8">
        <w:rPr>
          <w:rFonts w:ascii="Times New Roman" w:hAnsi="Times New Roman" w:cs="Times New Roman"/>
          <w:sz w:val="22"/>
          <w:szCs w:val="22"/>
        </w:rPr>
        <w:t xml:space="preserve">Typically, initial positions and velocities derived from GNSS observations are expressed in a global reference frame—currently </w:t>
      </w:r>
      <w:r w:rsidR="001D08DA" w:rsidRPr="00017FF8">
        <w:rPr>
          <w:rFonts w:ascii="Times New Roman" w:hAnsi="Times New Roman" w:cs="Times New Roman"/>
          <w:sz w:val="22"/>
          <w:szCs w:val="22"/>
        </w:rPr>
        <w:t>International GNSS Service</w:t>
      </w:r>
      <w:r w:rsidR="00077FDE" w:rsidRPr="00017FF8">
        <w:rPr>
          <w:rFonts w:ascii="Times New Roman" w:hAnsi="Times New Roman" w:cs="Times New Roman"/>
          <w:sz w:val="22"/>
          <w:szCs w:val="22"/>
        </w:rPr>
        <w:t xml:space="preserve"> (IGS)</w:t>
      </w:r>
      <w:r w:rsidR="001D08DA" w:rsidRPr="00017FF8">
        <w:rPr>
          <w:rFonts w:ascii="Times New Roman" w:hAnsi="Times New Roman" w:cs="Times New Roman"/>
          <w:sz w:val="22"/>
          <w:szCs w:val="22"/>
        </w:rPr>
        <w:t xml:space="preserve"> </w:t>
      </w:r>
      <w:r w:rsidR="00077FDE" w:rsidRPr="00017FF8">
        <w:rPr>
          <w:rFonts w:ascii="Times New Roman" w:hAnsi="Times New Roman" w:cs="Times New Roman"/>
          <w:sz w:val="22"/>
          <w:szCs w:val="22"/>
        </w:rPr>
        <w:t>Reference Frame 2020 (</w:t>
      </w:r>
      <w:r w:rsidR="0015647E" w:rsidRPr="00017FF8">
        <w:rPr>
          <w:rFonts w:ascii="Times New Roman" w:hAnsi="Times New Roman" w:cs="Times New Roman"/>
          <w:sz w:val="22"/>
          <w:szCs w:val="22"/>
        </w:rPr>
        <w:t>IGS20</w:t>
      </w:r>
      <w:r w:rsidR="00077FDE" w:rsidRPr="00017FF8">
        <w:rPr>
          <w:rFonts w:ascii="Times New Roman" w:hAnsi="Times New Roman" w:cs="Times New Roman"/>
          <w:sz w:val="22"/>
          <w:szCs w:val="22"/>
        </w:rPr>
        <w:t>)</w:t>
      </w:r>
      <w:r w:rsidR="001D08DA" w:rsidRPr="00017FF8">
        <w:rPr>
          <w:rFonts w:ascii="Times New Roman" w:hAnsi="Times New Roman" w:cs="Times New Roman"/>
          <w:sz w:val="22"/>
          <w:szCs w:val="22"/>
        </w:rPr>
        <w:t xml:space="preserve"> (</w:t>
      </w:r>
      <w:proofErr w:type="spellStart"/>
      <w:r w:rsidR="001D08DA" w:rsidRPr="00017FF8">
        <w:rPr>
          <w:rFonts w:ascii="Times New Roman" w:eastAsia="Times New Roman" w:hAnsi="Times New Roman" w:cs="Times New Roman"/>
          <w:bCs/>
          <w:snapToGrid w:val="0"/>
          <w:color w:val="000000"/>
          <w:kern w:val="0"/>
          <w:sz w:val="22"/>
          <w:szCs w:val="22"/>
          <w:lang w:eastAsia="de-DE" w:bidi="en-US"/>
          <w14:ligatures w14:val="none"/>
        </w:rPr>
        <w:t>Rebischung</w:t>
      </w:r>
      <w:proofErr w:type="spellEnd"/>
      <w:r w:rsidR="001D08DA" w:rsidRPr="00017FF8">
        <w:rPr>
          <w:rFonts w:ascii="Times New Roman" w:eastAsia="Times New Roman" w:hAnsi="Times New Roman" w:cs="Times New Roman"/>
          <w:bCs/>
          <w:snapToGrid w:val="0"/>
          <w:color w:val="000000"/>
          <w:kern w:val="0"/>
          <w:sz w:val="22"/>
          <w:szCs w:val="22"/>
          <w:lang w:eastAsia="de-DE" w:bidi="en-US"/>
          <w14:ligatures w14:val="none"/>
        </w:rPr>
        <w:t xml:space="preserve"> et al. 2022)</w:t>
      </w:r>
      <w:r w:rsidR="00857EC7" w:rsidRPr="00017FF8">
        <w:rPr>
          <w:rFonts w:ascii="Times New Roman" w:hAnsi="Times New Roman" w:cs="Times New Roman"/>
          <w:sz w:val="22"/>
          <w:szCs w:val="22"/>
        </w:rPr>
        <w:t xml:space="preserve">, </w:t>
      </w:r>
      <w:r w:rsidR="00172E82" w:rsidRPr="00017FF8">
        <w:rPr>
          <w:rFonts w:ascii="Times New Roman" w:hAnsi="Times New Roman" w:cs="Times New Roman"/>
          <w:sz w:val="22"/>
          <w:szCs w:val="22"/>
        </w:rPr>
        <w:t xml:space="preserve">which is </w:t>
      </w:r>
      <w:r w:rsidR="00857EC7" w:rsidRPr="00017FF8">
        <w:rPr>
          <w:rFonts w:ascii="Times New Roman" w:hAnsi="Times New Roman" w:cs="Times New Roman"/>
          <w:sz w:val="22"/>
          <w:szCs w:val="22"/>
        </w:rPr>
        <w:t>the GNSS-specific realization of the International Terrestrial Reference Frame 2020 (ITRF2020) (</w:t>
      </w:r>
      <w:r w:rsidR="00857EC7" w:rsidRPr="00017FF8">
        <w:rPr>
          <w:rFonts w:ascii="Times New Roman" w:eastAsia="Times New Roman" w:hAnsi="Times New Roman" w:cs="Times New Roman"/>
          <w:snapToGrid w:val="0"/>
          <w:color w:val="000000"/>
          <w:kern w:val="0"/>
          <w:sz w:val="22"/>
          <w:szCs w:val="22"/>
          <w:lang w:eastAsia="de-DE" w:bidi="en-US"/>
          <w14:ligatures w14:val="none"/>
        </w:rPr>
        <w:t>Altamimi et al. 2023)</w:t>
      </w:r>
      <w:r w:rsidR="00851749" w:rsidRPr="00017FF8">
        <w:rPr>
          <w:rFonts w:ascii="Times New Roman" w:hAnsi="Times New Roman" w:cs="Times New Roman"/>
          <w:sz w:val="22"/>
          <w:szCs w:val="22"/>
        </w:rPr>
        <w:t>. IGS20 is defined by imposing No-Net-Translation (NNT) and No-Net-Rotation (NNR) conditions</w:t>
      </w:r>
      <w:r w:rsidR="00172E82" w:rsidRPr="00017FF8">
        <w:rPr>
          <w:rFonts w:ascii="Times New Roman" w:hAnsi="Times New Roman" w:cs="Times New Roman"/>
          <w:sz w:val="22"/>
          <w:szCs w:val="22"/>
        </w:rPr>
        <w:t xml:space="preserve"> to a global network of over 330 long-history GNSS stations, ensuring its origin aligns with the </w:t>
      </w:r>
      <w:proofErr w:type="spellStart"/>
      <w:r w:rsidR="00172E82" w:rsidRPr="00017FF8">
        <w:rPr>
          <w:rFonts w:ascii="Times New Roman" w:hAnsi="Times New Roman" w:cs="Times New Roman"/>
          <w:sz w:val="22"/>
          <w:szCs w:val="22"/>
        </w:rPr>
        <w:t>geocenter</w:t>
      </w:r>
      <w:proofErr w:type="spellEnd"/>
      <w:r w:rsidR="00172E82" w:rsidRPr="00017FF8">
        <w:rPr>
          <w:rFonts w:ascii="Times New Roman" w:hAnsi="Times New Roman" w:cs="Times New Roman"/>
          <w:sz w:val="22"/>
          <w:szCs w:val="22"/>
        </w:rPr>
        <w:t xml:space="preserve"> and its scale and orientation are consistent with </w:t>
      </w:r>
      <w:r w:rsidR="00172E82" w:rsidRPr="00017FF8">
        <w:rPr>
          <w:rFonts w:ascii="Times New Roman" w:hAnsi="Times New Roman" w:cs="Times New Roman"/>
          <w:sz w:val="22"/>
          <w:szCs w:val="22"/>
        </w:rPr>
        <w:lastRenderedPageBreak/>
        <w:t>ITRF2020</w:t>
      </w:r>
      <w:r w:rsidR="00851749" w:rsidRPr="00017FF8">
        <w:rPr>
          <w:rFonts w:ascii="Times New Roman" w:hAnsi="Times New Roman" w:cs="Times New Roman"/>
          <w:sz w:val="22"/>
          <w:szCs w:val="22"/>
        </w:rPr>
        <w:t>.</w:t>
      </w:r>
      <w:r w:rsidR="00CA7DFE" w:rsidRPr="00017FF8">
        <w:rPr>
          <w:rFonts w:ascii="Times New Roman" w:hAnsi="Times New Roman" w:cs="Times New Roman"/>
          <w:sz w:val="22"/>
          <w:szCs w:val="22"/>
        </w:rPr>
        <w:t xml:space="preserve"> </w:t>
      </w:r>
      <w:r w:rsidR="00CA7DFE" w:rsidRPr="00E54ED0">
        <w:rPr>
          <w:rFonts w:ascii="Times New Roman" w:hAnsi="Times New Roman" w:cs="Times New Roman"/>
          <w:sz w:val="22"/>
          <w:szCs w:val="22"/>
        </w:rPr>
        <w:t>For this study, we adopt IGS20 because it is the natural realization for GNSS data processing (consistent with IGS products), and its differences from ITRF2020 are at the sub</w:t>
      </w:r>
      <w:r w:rsidR="00CA7DFE" w:rsidRPr="00E54ED0">
        <w:rPr>
          <w:rFonts w:ascii="Times New Roman" w:hAnsi="Times New Roman" w:cs="Times New Roman"/>
          <w:sz w:val="22"/>
          <w:szCs w:val="22"/>
        </w:rPr>
        <w:noBreakHyphen/>
        <w:t>millimeter level—negligible for regional deformation analyses.</w:t>
      </w:r>
      <w:r w:rsidR="00CA7DFE" w:rsidRPr="00017FF8">
        <w:rPr>
          <w:rFonts w:ascii="Times New Roman" w:hAnsi="Times New Roman" w:cs="Times New Roman"/>
          <w:sz w:val="22"/>
          <w:szCs w:val="22"/>
        </w:rPr>
        <w:t xml:space="preserve"> </w:t>
      </w:r>
    </w:p>
    <w:p w14:paraId="37D7C477" w14:textId="03B7405D" w:rsidR="00401C0B" w:rsidRPr="00017FF8" w:rsidRDefault="00CA7DF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While alignment with global reference frames ensures international consistency, site velocities within these frames primarily reflect secular plate motion and spatially correlated geophysical signals rather than localized stability. </w:t>
      </w:r>
      <w:r w:rsidR="00666148" w:rsidRPr="00017FF8">
        <w:rPr>
          <w:rFonts w:ascii="Times New Roman" w:hAnsi="Times New Roman" w:cs="Times New Roman"/>
          <w:sz w:val="22"/>
          <w:szCs w:val="22"/>
        </w:rPr>
        <w:t>Large-scale signals from rigid body motion—comprising both plate rotation and translational shifts—as well as Glacial Isostatic Adjustment (GIA) often mask subtle deformations. Consequently, environmental, engineering, and geophysical applications focused on the regional or local scale require a stable regional reference frame to isolate site-specific or structural movements that would otherwise be obscured by these global kinematic trends.</w:t>
      </w:r>
    </w:p>
    <w:p w14:paraId="22246F8F" w14:textId="77777777" w:rsidR="000123C9" w:rsidRPr="00017FF8" w:rsidRDefault="0015647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In 2014, our research team established an initial regional reference frame, the Stable Gulf of Mexico Reference Frame, utilizing </w:t>
      </w:r>
      <w:r w:rsidR="00BB20B8" w:rsidRPr="00017FF8">
        <w:rPr>
          <w:rFonts w:ascii="Times New Roman" w:hAnsi="Times New Roman" w:cs="Times New Roman"/>
          <w:sz w:val="22"/>
          <w:szCs w:val="22"/>
        </w:rPr>
        <w:t>approximately 10</w:t>
      </w:r>
      <w:r w:rsidRPr="00017FF8">
        <w:rPr>
          <w:rFonts w:ascii="Times New Roman" w:hAnsi="Times New Roman" w:cs="Times New Roman"/>
          <w:sz w:val="22"/>
          <w:szCs w:val="22"/>
        </w:rPr>
        <w:t xml:space="preserve"> years (</w:t>
      </w:r>
      <w:r w:rsidR="00BB20B8" w:rsidRPr="00017FF8">
        <w:rPr>
          <w:rFonts w:ascii="Times New Roman" w:hAnsi="Times New Roman" w:cs="Times New Roman"/>
          <w:sz w:val="22"/>
          <w:szCs w:val="22"/>
        </w:rPr>
        <w:t>2005-2014</w:t>
      </w:r>
      <w:r w:rsidRPr="00017FF8">
        <w:rPr>
          <w:rFonts w:ascii="Times New Roman" w:hAnsi="Times New Roman" w:cs="Times New Roman"/>
          <w:sz w:val="22"/>
          <w:szCs w:val="22"/>
        </w:rPr>
        <w:t xml:space="preserve">) of continuous GNSS observations from </w:t>
      </w:r>
      <w:proofErr w:type="gramStart"/>
      <w:r w:rsidRPr="00017FF8">
        <w:rPr>
          <w:rFonts w:ascii="Times New Roman" w:hAnsi="Times New Roman" w:cs="Times New Roman"/>
          <w:sz w:val="22"/>
          <w:szCs w:val="22"/>
        </w:rPr>
        <w:t>13</w:t>
      </w:r>
      <w:proofErr w:type="gramEnd"/>
      <w:r w:rsidRPr="00017FF8">
        <w:rPr>
          <w:rFonts w:ascii="Times New Roman" w:hAnsi="Times New Roman" w:cs="Times New Roman"/>
          <w:sz w:val="22"/>
          <w:szCs w:val="22"/>
        </w:rPr>
        <w:t xml:space="preserve"> stations distributed within the GOM region (Yu </w:t>
      </w:r>
      <w:r w:rsidR="0078230D" w:rsidRPr="00017FF8">
        <w:rPr>
          <w:rFonts w:ascii="Times New Roman" w:hAnsi="Times New Roman" w:cs="Times New Roman"/>
          <w:sz w:val="22"/>
          <w:szCs w:val="22"/>
        </w:rPr>
        <w:t>and Wang</w:t>
      </w:r>
      <w:r w:rsidRPr="00017FF8">
        <w:rPr>
          <w:rFonts w:ascii="Times New Roman" w:hAnsi="Times New Roman" w:cs="Times New Roman"/>
          <w:sz w:val="22"/>
          <w:szCs w:val="22"/>
        </w:rPr>
        <w:t xml:space="preserve"> 2016</w:t>
      </w:r>
      <w:r w:rsidR="000669D8" w:rsidRPr="00017FF8">
        <w:rPr>
          <w:rFonts w:ascii="Times New Roman" w:hAnsi="Times New Roman" w:cs="Times New Roman"/>
          <w:sz w:val="22"/>
          <w:szCs w:val="22"/>
        </w:rPr>
        <w:t>, 2017</w:t>
      </w:r>
      <w:r w:rsidRPr="00017FF8">
        <w:rPr>
          <w:rFonts w:ascii="Times New Roman" w:hAnsi="Times New Roman" w:cs="Times New Roman"/>
          <w:sz w:val="22"/>
          <w:szCs w:val="22"/>
        </w:rPr>
        <w:t xml:space="preserve">). This preliminary frame was aligned with the IGS08 global frame. Building upon this foundation, we subsequently developed GOM20 in 2020 to align with the </w:t>
      </w:r>
      <w:r w:rsidR="00844737" w:rsidRPr="00017FF8">
        <w:rPr>
          <w:rFonts w:ascii="Times New Roman" w:hAnsi="Times New Roman" w:cs="Times New Roman"/>
          <w:sz w:val="22"/>
          <w:szCs w:val="22"/>
        </w:rPr>
        <w:t>IGS reference</w:t>
      </w:r>
      <w:r w:rsidRPr="00017FF8">
        <w:rPr>
          <w:rFonts w:ascii="Times New Roman" w:hAnsi="Times New Roman" w:cs="Times New Roman"/>
          <w:sz w:val="22"/>
          <w:szCs w:val="22"/>
        </w:rPr>
        <w:t xml:space="preserve"> frame at th</w:t>
      </w:r>
      <w:r w:rsidR="00631136" w:rsidRPr="00017FF8">
        <w:rPr>
          <w:rFonts w:ascii="Times New Roman" w:hAnsi="Times New Roman" w:cs="Times New Roman"/>
          <w:sz w:val="22"/>
          <w:szCs w:val="22"/>
        </w:rPr>
        <w:t>at</w:t>
      </w:r>
      <w:r w:rsidRPr="00017FF8">
        <w:rPr>
          <w:rFonts w:ascii="Times New Roman" w:hAnsi="Times New Roman" w:cs="Times New Roman"/>
          <w:sz w:val="22"/>
          <w:szCs w:val="22"/>
        </w:rPr>
        <w:t xml:space="preserve"> time, IGS14</w:t>
      </w:r>
      <w:r w:rsidR="00844737" w:rsidRPr="00017FF8">
        <w:rPr>
          <w:rFonts w:ascii="Times New Roman" w:hAnsi="Times New Roman" w:cs="Times New Roman"/>
          <w:sz w:val="22"/>
          <w:szCs w:val="22"/>
        </w:rPr>
        <w:t xml:space="preserve"> </w:t>
      </w:r>
      <w:r w:rsidRPr="00017FF8">
        <w:rPr>
          <w:rFonts w:ascii="Times New Roman" w:hAnsi="Times New Roman" w:cs="Times New Roman"/>
          <w:sz w:val="22"/>
          <w:szCs w:val="22"/>
        </w:rPr>
        <w:t>(Wang et al. 2020). GOM20 and its predecessors have effectively supported numerous regional deformation studies, including</w:t>
      </w:r>
      <w:r w:rsidR="005E17D0" w:rsidRPr="00017FF8">
        <w:rPr>
          <w:rFonts w:ascii="Times New Roman" w:hAnsi="Times New Roman" w:cs="Times New Roman"/>
          <w:sz w:val="22"/>
          <w:szCs w:val="22"/>
        </w:rPr>
        <w:t xml:space="preserve"> development of</w:t>
      </w:r>
      <w:r w:rsidRPr="00017FF8">
        <w:rPr>
          <w:rFonts w:ascii="Times New Roman" w:hAnsi="Times New Roman" w:cs="Times New Roman"/>
          <w:sz w:val="22"/>
          <w:szCs w:val="22"/>
        </w:rPr>
        <w:t xml:space="preserve"> </w:t>
      </w:r>
      <w:r w:rsidR="005E17D0" w:rsidRPr="00017FF8">
        <w:rPr>
          <w:rFonts w:ascii="Times New Roman" w:hAnsi="Times New Roman" w:cs="Times New Roman"/>
          <w:sz w:val="22"/>
          <w:szCs w:val="22"/>
        </w:rPr>
        <w:t xml:space="preserve">regional crustal-movement velocity model (e.g., Snay et al. 2025), </w:t>
      </w:r>
      <w:r w:rsidR="007D4B17" w:rsidRPr="00017FF8">
        <w:rPr>
          <w:rFonts w:ascii="Times New Roman" w:hAnsi="Times New Roman" w:cs="Times New Roman"/>
          <w:sz w:val="22"/>
          <w:szCs w:val="22"/>
        </w:rPr>
        <w:t>regional</w:t>
      </w:r>
      <w:r w:rsidRPr="00017FF8">
        <w:rPr>
          <w:rFonts w:ascii="Times New Roman" w:hAnsi="Times New Roman" w:cs="Times New Roman"/>
          <w:sz w:val="22"/>
          <w:szCs w:val="22"/>
        </w:rPr>
        <w:t xml:space="preserve"> subsidence analysis (e.g., </w:t>
      </w:r>
      <w:r w:rsidR="00B53E38" w:rsidRPr="00017FF8">
        <w:rPr>
          <w:rFonts w:ascii="Times New Roman" w:hAnsi="Times New Roman" w:cs="Times New Roman"/>
          <w:sz w:val="22"/>
          <w:szCs w:val="22"/>
        </w:rPr>
        <w:t>Ellis et al. 2023</w:t>
      </w:r>
      <w:r w:rsidRPr="00017FF8">
        <w:rPr>
          <w:rFonts w:ascii="Times New Roman" w:hAnsi="Times New Roman" w:cs="Times New Roman"/>
          <w:sz w:val="22"/>
          <w:szCs w:val="22"/>
        </w:rPr>
        <w:t>), fault activity monitoring (e.g., Liu et al. 201</w:t>
      </w:r>
      <w:r w:rsidR="002C187F" w:rsidRPr="00017FF8">
        <w:rPr>
          <w:rFonts w:ascii="Times New Roman" w:hAnsi="Times New Roman" w:cs="Times New Roman"/>
          <w:sz w:val="22"/>
          <w:szCs w:val="22"/>
        </w:rPr>
        <w:t>9</w:t>
      </w:r>
      <w:r w:rsidRPr="00017FF8">
        <w:rPr>
          <w:rFonts w:ascii="Times New Roman" w:hAnsi="Times New Roman" w:cs="Times New Roman"/>
          <w:sz w:val="22"/>
          <w:szCs w:val="22"/>
        </w:rPr>
        <w:t xml:space="preserve">), </w:t>
      </w:r>
      <w:r w:rsidR="000669D8" w:rsidRPr="00017FF8">
        <w:rPr>
          <w:rFonts w:ascii="Times New Roman" w:hAnsi="Times New Roman" w:cs="Times New Roman"/>
          <w:sz w:val="22"/>
          <w:szCs w:val="22"/>
        </w:rPr>
        <w:t xml:space="preserve">delineating </w:t>
      </w:r>
      <w:r w:rsidRPr="00017FF8">
        <w:rPr>
          <w:rFonts w:ascii="Times New Roman" w:hAnsi="Times New Roman" w:cs="Times New Roman"/>
          <w:sz w:val="22"/>
          <w:szCs w:val="22"/>
        </w:rPr>
        <w:t>natural subsidence</w:t>
      </w:r>
      <w:r w:rsidR="000672A7" w:rsidRPr="00017FF8">
        <w:rPr>
          <w:rFonts w:ascii="Times New Roman" w:hAnsi="Times New Roman" w:cs="Times New Roman"/>
          <w:sz w:val="22"/>
          <w:szCs w:val="22"/>
        </w:rPr>
        <w:t xml:space="preserve"> (Zhou et al. 2021)</w:t>
      </w:r>
      <w:r w:rsidR="003A67C0" w:rsidRPr="00017FF8">
        <w:rPr>
          <w:rFonts w:ascii="Times New Roman" w:hAnsi="Times New Roman" w:cs="Times New Roman"/>
          <w:sz w:val="22"/>
          <w:szCs w:val="22"/>
        </w:rPr>
        <w:t>,</w:t>
      </w:r>
      <w:r w:rsidRPr="00017FF8">
        <w:rPr>
          <w:rFonts w:ascii="Times New Roman" w:hAnsi="Times New Roman" w:cs="Times New Roman"/>
          <w:sz w:val="22"/>
          <w:szCs w:val="22"/>
        </w:rPr>
        <w:t xml:space="preserve"> and sea-level rise assessments (e.g., </w:t>
      </w:r>
      <w:r w:rsidR="003A67C0" w:rsidRPr="00017FF8">
        <w:rPr>
          <w:rFonts w:ascii="Times New Roman" w:hAnsi="Times New Roman" w:cs="Times New Roman"/>
          <w:sz w:val="22"/>
          <w:szCs w:val="22"/>
        </w:rPr>
        <w:t>Liu</w:t>
      </w:r>
      <w:r w:rsidR="000672A7" w:rsidRPr="00017FF8">
        <w:rPr>
          <w:rFonts w:ascii="Times New Roman" w:hAnsi="Times New Roman" w:cs="Times New Roman"/>
          <w:sz w:val="22"/>
          <w:szCs w:val="22"/>
        </w:rPr>
        <w:t xml:space="preserve"> </w:t>
      </w:r>
      <w:r w:rsidR="00094F45" w:rsidRPr="00017FF8">
        <w:rPr>
          <w:rFonts w:ascii="Times New Roman" w:hAnsi="Times New Roman" w:cs="Times New Roman"/>
          <w:sz w:val="22"/>
          <w:szCs w:val="22"/>
        </w:rPr>
        <w:t xml:space="preserve">et al. </w:t>
      </w:r>
      <w:r w:rsidR="000672A7" w:rsidRPr="00017FF8">
        <w:rPr>
          <w:rFonts w:ascii="Times New Roman" w:hAnsi="Times New Roman" w:cs="Times New Roman"/>
          <w:sz w:val="22"/>
          <w:szCs w:val="22"/>
        </w:rPr>
        <w:t>2020</w:t>
      </w:r>
      <w:r w:rsidRPr="00017FF8">
        <w:rPr>
          <w:rFonts w:ascii="Times New Roman" w:hAnsi="Times New Roman" w:cs="Times New Roman"/>
          <w:sz w:val="22"/>
          <w:szCs w:val="22"/>
        </w:rPr>
        <w:t>), and offshore structural (platform) health monitoring (Wang 2023</w:t>
      </w:r>
      <w:r w:rsidR="00CF6380" w:rsidRPr="00017FF8">
        <w:rPr>
          <w:rFonts w:ascii="Times New Roman" w:hAnsi="Times New Roman" w:cs="Times New Roman"/>
          <w:sz w:val="22"/>
          <w:szCs w:val="22"/>
        </w:rPr>
        <w:t>a</w:t>
      </w:r>
      <w:r w:rsidRPr="00017FF8">
        <w:rPr>
          <w:rFonts w:ascii="Times New Roman" w:hAnsi="Times New Roman" w:cs="Times New Roman"/>
          <w:sz w:val="22"/>
          <w:szCs w:val="22"/>
        </w:rPr>
        <w:t>).</w:t>
      </w:r>
    </w:p>
    <w:p w14:paraId="2EDC10B7" w14:textId="0B2C494F" w:rsidR="00324E31" w:rsidRPr="00017FF8" w:rsidRDefault="00324E3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Accurate characterization of the deformation processes described above—</w:t>
      </w:r>
      <w:proofErr w:type="gramStart"/>
      <w:r w:rsidRPr="00017FF8">
        <w:rPr>
          <w:rFonts w:ascii="Times New Roman" w:hAnsi="Times New Roman" w:cs="Times New Roman"/>
          <w:sz w:val="22"/>
          <w:szCs w:val="22"/>
        </w:rPr>
        <w:t>many</w:t>
      </w:r>
      <w:proofErr w:type="gramEnd"/>
      <w:r w:rsidRPr="00017FF8">
        <w:rPr>
          <w:rFonts w:ascii="Times New Roman" w:hAnsi="Times New Roman" w:cs="Times New Roman"/>
          <w:sz w:val="22"/>
          <w:szCs w:val="22"/>
        </w:rPr>
        <w:t xml:space="preserve"> with strong anthropogenic drivers—requires continuous, precise, and long-term geodetic observations referenced to a stable reference frame. To meet this need, we present the Gulf of Mexico Reference Frame 2025 (GOM25), a temporally stable and spatially consistent datum for the </w:t>
      </w:r>
      <w:r w:rsidR="00F742DD" w:rsidRPr="00017FF8">
        <w:rPr>
          <w:rFonts w:ascii="Times New Roman" w:hAnsi="Times New Roman" w:cs="Times New Roman"/>
          <w:sz w:val="22"/>
          <w:szCs w:val="22"/>
        </w:rPr>
        <w:t xml:space="preserve">GOM </w:t>
      </w:r>
      <w:r w:rsidRPr="00017FF8">
        <w:rPr>
          <w:rFonts w:ascii="Times New Roman" w:hAnsi="Times New Roman" w:cs="Times New Roman"/>
          <w:sz w:val="22"/>
          <w:szCs w:val="22"/>
        </w:rPr>
        <w:t xml:space="preserve">region. </w:t>
      </w:r>
      <w:proofErr w:type="gramStart"/>
      <w:r w:rsidRPr="00017FF8">
        <w:rPr>
          <w:rFonts w:ascii="Times New Roman" w:hAnsi="Times New Roman" w:cs="Times New Roman"/>
          <w:sz w:val="22"/>
          <w:szCs w:val="22"/>
        </w:rPr>
        <w:t>Several</w:t>
      </w:r>
      <w:proofErr w:type="gramEnd"/>
      <w:r w:rsidRPr="00017FF8">
        <w:rPr>
          <w:rFonts w:ascii="Times New Roman" w:hAnsi="Times New Roman" w:cs="Times New Roman"/>
          <w:sz w:val="22"/>
          <w:szCs w:val="22"/>
        </w:rPr>
        <w:t xml:space="preserve"> recent developments necessitated this update from its predecessor, GOM20.</w:t>
      </w:r>
    </w:p>
    <w:p w14:paraId="22EE3989" w14:textId="36BAC88A" w:rsidR="00324E31" w:rsidRPr="00017FF8" w:rsidRDefault="00324E3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First, the global geodetic community has transitioned to the IGS20 reference frame, which features updated station positions and velocities, refined Earth orientation parameters, and enhanced geophysical models. Aligning our regional frame to this most recent global standard is essential to maintain consistency and accuracy with contemporary geodetic products. Second, by 2025, an additional five years of GNSS data and a substantially expanded network of reference stations had become available compared to those used for GOM20, enabling significant improvements in both temporal coverage and spatial station density across the Gulf region.</w:t>
      </w:r>
    </w:p>
    <w:p w14:paraId="25A810B1" w14:textId="291F6325" w:rsidR="00324E31" w:rsidRPr="00017FF8" w:rsidRDefault="00324E3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Beyond the frame itself, we provide generalized methods and open-source Python tools for converting positional coordinates,</w:t>
      </w:r>
      <w:r w:rsidR="00E54ED0">
        <w:rPr>
          <w:rFonts w:ascii="Times New Roman" w:hAnsi="Times New Roman" w:cs="Times New Roman"/>
          <w:sz w:val="22"/>
          <w:szCs w:val="22"/>
        </w:rPr>
        <w:t xml:space="preserve"> </w:t>
      </w:r>
      <w:r w:rsidRPr="00017FF8">
        <w:rPr>
          <w:rFonts w:ascii="Times New Roman" w:hAnsi="Times New Roman" w:cs="Times New Roman"/>
          <w:sz w:val="22"/>
          <w:szCs w:val="22"/>
        </w:rPr>
        <w:t>displacement time series, and site velocities between global and regional reference frames, along with a detailed procedure to assess the spatial scope of this regional frame's applications.</w:t>
      </w:r>
    </w:p>
    <w:p w14:paraId="4DCE8CC7" w14:textId="5CE142D8" w:rsidR="002B0A0F" w:rsidRPr="00017FF8" w:rsidRDefault="002B0A0F"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In the following sections, we describe the data sources, reference station selection criteria, and methodology for realizing the regional reference frame and transforming coordinates, displacements, and velocities. We also detail the assessment of the frame's stability and its applicable geographic scope. Finally, we highlight application examples that demonstrate how GOM25 supports high-precision studies of </w:t>
      </w:r>
      <w:r w:rsidR="00094F45" w:rsidRPr="00017FF8">
        <w:rPr>
          <w:rFonts w:ascii="Times New Roman" w:hAnsi="Times New Roman" w:cs="Times New Roman"/>
          <w:sz w:val="22"/>
          <w:szCs w:val="22"/>
        </w:rPr>
        <w:t xml:space="preserve">regional-scale </w:t>
      </w:r>
      <w:r w:rsidRPr="00017FF8">
        <w:rPr>
          <w:rFonts w:ascii="Times New Roman" w:hAnsi="Times New Roman" w:cs="Times New Roman"/>
          <w:sz w:val="22"/>
          <w:szCs w:val="22"/>
        </w:rPr>
        <w:t xml:space="preserve">uplift, subsidence, and sea-level </w:t>
      </w:r>
      <w:r w:rsidR="00CF6380" w:rsidRPr="00017FF8">
        <w:rPr>
          <w:rFonts w:ascii="Times New Roman" w:hAnsi="Times New Roman" w:cs="Times New Roman"/>
          <w:sz w:val="22"/>
          <w:szCs w:val="22"/>
        </w:rPr>
        <w:t>change</w:t>
      </w:r>
      <w:r w:rsidRPr="00017FF8">
        <w:rPr>
          <w:rFonts w:ascii="Times New Roman" w:hAnsi="Times New Roman" w:cs="Times New Roman"/>
          <w:sz w:val="22"/>
          <w:szCs w:val="22"/>
        </w:rPr>
        <w:t xml:space="preserve"> in the </w:t>
      </w:r>
      <w:r w:rsidR="00FE1B22" w:rsidRPr="00017FF8">
        <w:rPr>
          <w:rFonts w:ascii="Times New Roman" w:hAnsi="Times New Roman" w:cs="Times New Roman"/>
          <w:sz w:val="22"/>
          <w:szCs w:val="22"/>
        </w:rPr>
        <w:t xml:space="preserve">GOM </w:t>
      </w:r>
      <w:r w:rsidRPr="00017FF8">
        <w:rPr>
          <w:rFonts w:ascii="Times New Roman" w:hAnsi="Times New Roman" w:cs="Times New Roman"/>
          <w:sz w:val="22"/>
          <w:szCs w:val="22"/>
        </w:rPr>
        <w:t>region.</w:t>
      </w:r>
    </w:p>
    <w:p w14:paraId="51C9895C" w14:textId="77777777" w:rsidR="009B12E6" w:rsidRPr="00017FF8" w:rsidRDefault="009B12E6" w:rsidP="00D800A1">
      <w:pPr>
        <w:spacing w:line="480" w:lineRule="auto"/>
        <w:rPr>
          <w:rFonts w:ascii="Times New Roman" w:hAnsi="Times New Roman" w:cs="Times New Roman"/>
          <w:sz w:val="22"/>
          <w:szCs w:val="22"/>
        </w:rPr>
      </w:pPr>
    </w:p>
    <w:p w14:paraId="4F016D61" w14:textId="291BE2F9" w:rsidR="00617F00" w:rsidRPr="002C64AF" w:rsidRDefault="001B2CA1" w:rsidP="00D800A1">
      <w:pPr>
        <w:spacing w:line="480" w:lineRule="auto"/>
        <w:rPr>
          <w:rFonts w:ascii="Times New Roman" w:hAnsi="Times New Roman" w:cs="Times New Roman"/>
          <w:b/>
          <w:bCs/>
          <w:sz w:val="28"/>
          <w:szCs w:val="28"/>
        </w:rPr>
      </w:pPr>
      <w:r w:rsidRPr="002C64AF">
        <w:rPr>
          <w:rFonts w:ascii="Times New Roman" w:hAnsi="Times New Roman" w:cs="Times New Roman"/>
          <w:b/>
          <w:bCs/>
          <w:sz w:val="28"/>
          <w:szCs w:val="28"/>
        </w:rPr>
        <w:t>Data and Methods</w:t>
      </w:r>
    </w:p>
    <w:p w14:paraId="7C1D279A" w14:textId="2DC6842E" w:rsidR="0072541C" w:rsidRPr="00017FF8" w:rsidRDefault="0072541C"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GNSS Stations</w:t>
      </w:r>
    </w:p>
    <w:p w14:paraId="525F11F8" w14:textId="140F6605" w:rsidR="0015647E" w:rsidRPr="00017FF8" w:rsidRDefault="0015647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A dense network of continuously operating GNSS stations spans the </w:t>
      </w:r>
      <w:r w:rsidR="00051C66" w:rsidRPr="00017FF8">
        <w:rPr>
          <w:rFonts w:ascii="Times New Roman" w:hAnsi="Times New Roman" w:cs="Times New Roman"/>
          <w:sz w:val="22"/>
          <w:szCs w:val="22"/>
        </w:rPr>
        <w:t xml:space="preserve">greater </w:t>
      </w:r>
      <w:r w:rsidRPr="00017FF8">
        <w:rPr>
          <w:rFonts w:ascii="Times New Roman" w:hAnsi="Times New Roman" w:cs="Times New Roman"/>
          <w:sz w:val="22"/>
          <w:szCs w:val="22"/>
        </w:rPr>
        <w:t xml:space="preserve">GOM region, providing daily high-precision positioning data </w:t>
      </w:r>
      <w:r w:rsidR="00FE1B22" w:rsidRPr="00017FF8">
        <w:rPr>
          <w:rFonts w:ascii="Times New Roman" w:hAnsi="Times New Roman" w:cs="Times New Roman"/>
          <w:sz w:val="22"/>
          <w:szCs w:val="22"/>
        </w:rPr>
        <w:t xml:space="preserve">can be used </w:t>
      </w:r>
      <w:r w:rsidRPr="00017FF8">
        <w:rPr>
          <w:rFonts w:ascii="Times New Roman" w:hAnsi="Times New Roman" w:cs="Times New Roman"/>
          <w:sz w:val="22"/>
          <w:szCs w:val="22"/>
        </w:rPr>
        <w:t xml:space="preserve">for ground deformation studies. </w:t>
      </w:r>
      <w:r w:rsidR="009212AE" w:rsidRPr="00017FF8">
        <w:rPr>
          <w:rFonts w:ascii="Times New Roman" w:hAnsi="Times New Roman" w:cs="Times New Roman"/>
          <w:sz w:val="22"/>
          <w:szCs w:val="22"/>
        </w:rPr>
        <w:t>As illustrated in Fig. 1, approximately 1,000 continuous GNSS stations (green dots) each meet two selection criteria: they provide more than 1,</w:t>
      </w:r>
      <w:r w:rsidR="006A56F3" w:rsidRPr="00017FF8">
        <w:rPr>
          <w:rFonts w:ascii="Times New Roman" w:hAnsi="Times New Roman" w:cs="Times New Roman"/>
          <w:sz w:val="22"/>
          <w:szCs w:val="22"/>
        </w:rPr>
        <w:t>0</w:t>
      </w:r>
      <w:r w:rsidR="009212AE" w:rsidRPr="00017FF8">
        <w:rPr>
          <w:rFonts w:ascii="Times New Roman" w:hAnsi="Times New Roman" w:cs="Times New Roman"/>
          <w:sz w:val="22"/>
          <w:szCs w:val="22"/>
        </w:rPr>
        <w:t xml:space="preserve">00 daily observational files and their data span at least four years, acknowledging that </w:t>
      </w:r>
      <w:proofErr w:type="gramStart"/>
      <w:r w:rsidR="009212AE" w:rsidRPr="00017FF8">
        <w:rPr>
          <w:rFonts w:ascii="Times New Roman" w:hAnsi="Times New Roman" w:cs="Times New Roman"/>
          <w:sz w:val="22"/>
          <w:szCs w:val="22"/>
        </w:rPr>
        <w:t>many</w:t>
      </w:r>
      <w:proofErr w:type="gramEnd"/>
      <w:r w:rsidR="009212AE" w:rsidRPr="00017FF8">
        <w:rPr>
          <w:rFonts w:ascii="Times New Roman" w:hAnsi="Times New Roman" w:cs="Times New Roman"/>
          <w:sz w:val="22"/>
          <w:szCs w:val="22"/>
        </w:rPr>
        <w:t xml:space="preserve"> stations contain gaps. A substantial subset ha</w:t>
      </w:r>
      <w:r w:rsidR="007674B9" w:rsidRPr="00017FF8">
        <w:rPr>
          <w:rFonts w:ascii="Times New Roman" w:hAnsi="Times New Roman" w:cs="Times New Roman"/>
          <w:sz w:val="22"/>
          <w:szCs w:val="22"/>
        </w:rPr>
        <w:t>s</w:t>
      </w:r>
      <w:r w:rsidR="009212AE" w:rsidRPr="00017FF8">
        <w:rPr>
          <w:rFonts w:ascii="Times New Roman" w:hAnsi="Times New Roman" w:cs="Times New Roman"/>
          <w:sz w:val="22"/>
          <w:szCs w:val="22"/>
        </w:rPr>
        <w:t xml:space="preserve"> data spanning over a decade.</w:t>
      </w:r>
      <w:r w:rsidR="00694DCA"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These stations are operated by </w:t>
      </w:r>
      <w:r w:rsidRPr="00017FF8">
        <w:rPr>
          <w:rFonts w:ascii="Times New Roman" w:hAnsi="Times New Roman" w:cs="Times New Roman"/>
          <w:sz w:val="22"/>
          <w:szCs w:val="22"/>
        </w:rPr>
        <w:lastRenderedPageBreak/>
        <w:t xml:space="preserve">diverse agencies and networks, including UNAVCO, the Texas Department of Transportation (TxDOT), SmartNet North America, the U.S. Coast Guard, the Center for </w:t>
      </w:r>
      <w:proofErr w:type="spellStart"/>
      <w:r w:rsidRPr="00017FF8">
        <w:rPr>
          <w:rFonts w:ascii="Times New Roman" w:hAnsi="Times New Roman" w:cs="Times New Roman"/>
          <w:sz w:val="22"/>
          <w:szCs w:val="22"/>
        </w:rPr>
        <w:t>GeoInformatics</w:t>
      </w:r>
      <w:proofErr w:type="spellEnd"/>
      <w:r w:rsidRPr="00017FF8">
        <w:rPr>
          <w:rFonts w:ascii="Times New Roman" w:hAnsi="Times New Roman" w:cs="Times New Roman"/>
          <w:sz w:val="22"/>
          <w:szCs w:val="22"/>
        </w:rPr>
        <w:t xml:space="preserve"> (C4G) at </w:t>
      </w:r>
      <w:r w:rsidR="005335C2" w:rsidRPr="00017FF8">
        <w:rPr>
          <w:rFonts w:ascii="Times New Roman" w:hAnsi="Times New Roman" w:cs="Times New Roman"/>
          <w:sz w:val="22"/>
          <w:szCs w:val="22"/>
        </w:rPr>
        <w:t xml:space="preserve">the </w:t>
      </w:r>
      <w:r w:rsidRPr="00017FF8">
        <w:rPr>
          <w:rFonts w:ascii="Times New Roman" w:hAnsi="Times New Roman" w:cs="Times New Roman"/>
          <w:sz w:val="22"/>
          <w:szCs w:val="22"/>
        </w:rPr>
        <w:t xml:space="preserve">Louisiana State University, the Harris-Galveston Subsidence District, HoustonNet at the University of Houston, </w:t>
      </w:r>
      <w:proofErr w:type="spellStart"/>
      <w:r w:rsidRPr="00017FF8">
        <w:rPr>
          <w:rFonts w:ascii="Times New Roman" w:hAnsi="Times New Roman" w:cs="Times New Roman"/>
          <w:sz w:val="22"/>
          <w:szCs w:val="22"/>
        </w:rPr>
        <w:t>TLALOCNet</w:t>
      </w:r>
      <w:proofErr w:type="spellEnd"/>
      <w:r w:rsidRPr="00017FF8">
        <w:rPr>
          <w:rFonts w:ascii="Times New Roman" w:hAnsi="Times New Roman" w:cs="Times New Roman"/>
          <w:sz w:val="22"/>
          <w:szCs w:val="22"/>
        </w:rPr>
        <w:t xml:space="preserve"> in Mexico, and </w:t>
      </w:r>
      <w:proofErr w:type="spellStart"/>
      <w:r w:rsidRPr="00017FF8">
        <w:rPr>
          <w:rFonts w:ascii="Times New Roman" w:hAnsi="Times New Roman" w:cs="Times New Roman"/>
          <w:sz w:val="22"/>
          <w:szCs w:val="22"/>
        </w:rPr>
        <w:t>COCONet</w:t>
      </w:r>
      <w:proofErr w:type="spellEnd"/>
      <w:r w:rsidRPr="00017FF8">
        <w:rPr>
          <w:rFonts w:ascii="Times New Roman" w:hAnsi="Times New Roman" w:cs="Times New Roman"/>
          <w:sz w:val="22"/>
          <w:szCs w:val="22"/>
        </w:rPr>
        <w:t xml:space="preserve"> in the Caribbean. GNSS raw data, specifically from Receiver Independent Exchange (RINEX) format files, are openly accessible through data centers such as UNAVCO,</w:t>
      </w:r>
      <w:r w:rsidR="005774AE" w:rsidRPr="00017FF8">
        <w:rPr>
          <w:rFonts w:ascii="Times New Roman" w:hAnsi="Times New Roman" w:cs="Times New Roman"/>
          <w:sz w:val="22"/>
          <w:szCs w:val="22"/>
        </w:rPr>
        <w:t xml:space="preserve"> the National Geodetic Survey (NGS)</w:t>
      </w:r>
      <w:r w:rsidRPr="00017FF8">
        <w:rPr>
          <w:rFonts w:ascii="Times New Roman" w:hAnsi="Times New Roman" w:cs="Times New Roman"/>
          <w:sz w:val="22"/>
          <w:szCs w:val="22"/>
        </w:rPr>
        <w:t xml:space="preserve">, the Crustal Dynamics Data Information System (CDDIS), and local archives. </w:t>
      </w:r>
    </w:p>
    <w:p w14:paraId="244139A0" w14:textId="7807C758" w:rsidR="0015647E" w:rsidRPr="00017FF8" w:rsidRDefault="0015647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Most GNSS antennas in the region are mounted on low-rise, building-based monuments, where a steel pole affixes the antenna to a building’s roof or sidewall. </w:t>
      </w:r>
      <w:r w:rsidR="00A8758C" w:rsidRPr="00017FF8">
        <w:rPr>
          <w:rFonts w:ascii="Times New Roman" w:hAnsi="Times New Roman" w:cs="Times New Roman"/>
          <w:sz w:val="22"/>
          <w:szCs w:val="22"/>
        </w:rPr>
        <w:t>In general, t</w:t>
      </w:r>
      <w:r w:rsidRPr="00017FF8">
        <w:rPr>
          <w:rFonts w:ascii="Times New Roman" w:hAnsi="Times New Roman" w:cs="Times New Roman"/>
          <w:sz w:val="22"/>
          <w:szCs w:val="22"/>
        </w:rPr>
        <w:t xml:space="preserve">he building itself has a foundation extending </w:t>
      </w:r>
      <w:proofErr w:type="gramStart"/>
      <w:r w:rsidRPr="00017FF8">
        <w:rPr>
          <w:rFonts w:ascii="Times New Roman" w:hAnsi="Times New Roman" w:cs="Times New Roman"/>
          <w:sz w:val="22"/>
          <w:szCs w:val="22"/>
        </w:rPr>
        <w:t>several</w:t>
      </w:r>
      <w:proofErr w:type="gramEnd"/>
      <w:r w:rsidRPr="00017FF8">
        <w:rPr>
          <w:rFonts w:ascii="Times New Roman" w:hAnsi="Times New Roman" w:cs="Times New Roman"/>
          <w:sz w:val="22"/>
          <w:szCs w:val="22"/>
        </w:rPr>
        <w:t xml:space="preserve"> meters into more stable subsurface layers, which helps mitigate short-term soil-related deformations such as shrink–swell cycles during droughts (Yang et al. 201</w:t>
      </w:r>
      <w:r w:rsidR="00E156FD" w:rsidRPr="00017FF8">
        <w:rPr>
          <w:rFonts w:ascii="Times New Roman" w:hAnsi="Times New Roman" w:cs="Times New Roman"/>
          <w:sz w:val="22"/>
          <w:szCs w:val="22"/>
        </w:rPr>
        <w:t>6</w:t>
      </w:r>
      <w:r w:rsidRPr="00017FF8">
        <w:rPr>
          <w:rFonts w:ascii="Times New Roman" w:hAnsi="Times New Roman" w:cs="Times New Roman"/>
          <w:sz w:val="22"/>
          <w:szCs w:val="22"/>
        </w:rPr>
        <w:t>; Welch et al. 2024). This configuration enhances the reliability of the resulting GNSS time series for detecting long-term trends in ground deformation studies.</w:t>
      </w:r>
    </w:p>
    <w:p w14:paraId="78EB6558" w14:textId="57CB62C5" w:rsidR="0072541C" w:rsidRPr="00017FF8" w:rsidRDefault="001B2CA1"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 xml:space="preserve">Positioning </w:t>
      </w:r>
      <w:r w:rsidR="00227F4A" w:rsidRPr="00017FF8">
        <w:rPr>
          <w:rFonts w:ascii="Times New Roman" w:hAnsi="Times New Roman" w:cs="Times New Roman"/>
          <w:b/>
          <w:bCs/>
          <w:sz w:val="22"/>
          <w:szCs w:val="22"/>
        </w:rPr>
        <w:t>M</w:t>
      </w:r>
      <w:r w:rsidRPr="00017FF8">
        <w:rPr>
          <w:rFonts w:ascii="Times New Roman" w:hAnsi="Times New Roman" w:cs="Times New Roman"/>
          <w:b/>
          <w:bCs/>
          <w:sz w:val="22"/>
          <w:szCs w:val="22"/>
        </w:rPr>
        <w:t>ethod</w:t>
      </w:r>
    </w:p>
    <w:p w14:paraId="2177AB84" w14:textId="5FA0BF2C" w:rsidR="0089297C" w:rsidRPr="00017FF8" w:rsidRDefault="0089297C"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GNSS antenna-receiver units do not directly yield highly accurate positions; instead, they record the distances between satellites and the ground antenna at discrete time intervals—typically every 15 seconds for static positioning. Precise Point Positioning (PPP) is an absolute positioning method used to derive positions from raw GNSS data</w:t>
      </w:r>
      <w:r w:rsidR="00E156FD" w:rsidRPr="00017FF8">
        <w:rPr>
          <w:rFonts w:ascii="Times New Roman" w:hAnsi="Times New Roman" w:cs="Times New Roman"/>
          <w:sz w:val="22"/>
          <w:szCs w:val="22"/>
        </w:rPr>
        <w:t xml:space="preserve"> (Zumberge et al. 1997)</w:t>
      </w:r>
      <w:r w:rsidRPr="00017FF8">
        <w:rPr>
          <w:rFonts w:ascii="Times New Roman" w:hAnsi="Times New Roman" w:cs="Times New Roman"/>
          <w:sz w:val="22"/>
          <w:szCs w:val="22"/>
        </w:rPr>
        <w:t xml:space="preserve">. </w:t>
      </w:r>
      <w:r w:rsidR="00882CB6" w:rsidRPr="00017FF8">
        <w:rPr>
          <w:rFonts w:ascii="Times New Roman" w:hAnsi="Times New Roman" w:cs="Times New Roman"/>
          <w:sz w:val="22"/>
          <w:szCs w:val="22"/>
        </w:rPr>
        <w:t>PPP has become popular for geological hazards and structural health monitoring because it eliminates the need for local base stations, delivers consistent accuracy, and facilitates seamless integration of GNSS-derived site velocities from different studies</w:t>
      </w:r>
      <w:r w:rsidR="007674B9" w:rsidRPr="00017FF8">
        <w:rPr>
          <w:rFonts w:ascii="Times New Roman" w:hAnsi="Times New Roman" w:cs="Times New Roman"/>
          <w:sz w:val="22"/>
          <w:szCs w:val="22"/>
        </w:rPr>
        <w:t>. When processed with precise orbit and clock products and transformed to a specified reference frame using established transformation parameters, all solutions are consistently aligned to the same global reference frame.</w:t>
      </w:r>
    </w:p>
    <w:p w14:paraId="06FBB7CE" w14:textId="57381480" w:rsidR="0089297C" w:rsidRPr="00017FF8" w:rsidRDefault="0089297C"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In this study, we employed Earth-Centered, Earth-Fixed (ECEF) XYZ coordinate time series from</w:t>
      </w:r>
      <w:r w:rsidR="00EA25C4" w:rsidRPr="00017FF8">
        <w:rPr>
          <w:rFonts w:ascii="Times New Roman" w:hAnsi="Times New Roman" w:cs="Times New Roman"/>
          <w:sz w:val="22"/>
          <w:szCs w:val="22"/>
        </w:rPr>
        <w:t xml:space="preserve"> the Nevada Geodetic Laboratory</w:t>
      </w:r>
      <w:r w:rsidRPr="00017FF8">
        <w:rPr>
          <w:rFonts w:ascii="Times New Roman" w:hAnsi="Times New Roman" w:cs="Times New Roman"/>
          <w:sz w:val="22"/>
          <w:szCs w:val="22"/>
        </w:rPr>
        <w:t xml:space="preserve"> </w:t>
      </w:r>
      <w:r w:rsidR="00EA25C4" w:rsidRPr="00017FF8">
        <w:rPr>
          <w:rFonts w:ascii="Times New Roman" w:hAnsi="Times New Roman" w:cs="Times New Roman"/>
          <w:sz w:val="22"/>
          <w:szCs w:val="22"/>
        </w:rPr>
        <w:t>(</w:t>
      </w:r>
      <w:r w:rsidRPr="00017FF8">
        <w:rPr>
          <w:rFonts w:ascii="Times New Roman" w:hAnsi="Times New Roman" w:cs="Times New Roman"/>
          <w:sz w:val="22"/>
          <w:szCs w:val="22"/>
        </w:rPr>
        <w:t>NGL</w:t>
      </w:r>
      <w:r w:rsidR="00EA25C4" w:rsidRPr="00017FF8">
        <w:rPr>
          <w:rFonts w:ascii="Times New Roman" w:hAnsi="Times New Roman" w:cs="Times New Roman"/>
          <w:sz w:val="22"/>
          <w:szCs w:val="22"/>
        </w:rPr>
        <w:t>)</w:t>
      </w:r>
      <w:r w:rsidR="00BA573C" w:rsidRPr="00017FF8">
        <w:rPr>
          <w:rFonts w:ascii="Times New Roman" w:hAnsi="Times New Roman" w:cs="Times New Roman"/>
          <w:sz w:val="22"/>
          <w:szCs w:val="22"/>
        </w:rPr>
        <w:t xml:space="preserve"> at</w:t>
      </w:r>
      <w:r w:rsidR="00EA25C4" w:rsidRPr="00017FF8">
        <w:rPr>
          <w:rFonts w:ascii="Times New Roman" w:hAnsi="Times New Roman" w:cs="Times New Roman"/>
          <w:sz w:val="22"/>
          <w:szCs w:val="22"/>
        </w:rPr>
        <w:t xml:space="preserve"> the</w:t>
      </w:r>
      <w:r w:rsidR="00BA573C" w:rsidRPr="00017FF8">
        <w:rPr>
          <w:rFonts w:ascii="Times New Roman" w:hAnsi="Times New Roman" w:cs="Times New Roman"/>
          <w:sz w:val="22"/>
          <w:szCs w:val="22"/>
        </w:rPr>
        <w:t xml:space="preserve"> University of Nevada (Blewitt et al. 2018)</w:t>
      </w:r>
      <w:r w:rsidR="005B5250" w:rsidRPr="00017FF8">
        <w:rPr>
          <w:rFonts w:ascii="Times New Roman" w:hAnsi="Times New Roman" w:cs="Times New Roman"/>
          <w:sz w:val="22"/>
          <w:szCs w:val="22"/>
        </w:rPr>
        <w:t>. NGL</w:t>
      </w:r>
      <w:r w:rsidRPr="00017FF8">
        <w:rPr>
          <w:rFonts w:ascii="Times New Roman" w:hAnsi="Times New Roman" w:cs="Times New Roman"/>
          <w:sz w:val="22"/>
          <w:szCs w:val="22"/>
        </w:rPr>
        <w:t xml:space="preserve"> uses PPP within the GipsyX</w:t>
      </w:r>
      <w:r w:rsidR="003C5D98" w:rsidRPr="00017FF8">
        <w:rPr>
          <w:rFonts w:ascii="Times New Roman" w:hAnsi="Times New Roman" w:cs="Times New Roman"/>
          <w:sz w:val="22"/>
          <w:szCs w:val="22"/>
        </w:rPr>
        <w:t xml:space="preserve"> (V. 2.3)</w:t>
      </w:r>
      <w:r w:rsidRPr="00017FF8">
        <w:rPr>
          <w:rFonts w:ascii="Times New Roman" w:hAnsi="Times New Roman" w:cs="Times New Roman"/>
          <w:sz w:val="22"/>
          <w:szCs w:val="22"/>
        </w:rPr>
        <w:t xml:space="preserve"> software package to generate single-receiver, phase-ambiguity-fixed daily solutions </w:t>
      </w:r>
      <w:r w:rsidR="005B5250" w:rsidRPr="00017FF8">
        <w:rPr>
          <w:rFonts w:ascii="Times New Roman" w:hAnsi="Times New Roman" w:cs="Times New Roman"/>
          <w:sz w:val="22"/>
          <w:szCs w:val="22"/>
        </w:rPr>
        <w:t>that are initially aligned to the satellite orbit reference frame. These daily solutions are then transformed to the IGS20 reference frame using the time</w:t>
      </w:r>
      <w:r w:rsidR="005B5250" w:rsidRPr="00017FF8">
        <w:rPr>
          <w:rFonts w:ascii="Times New Roman" w:hAnsi="Times New Roman" w:cs="Times New Roman"/>
          <w:sz w:val="22"/>
          <w:szCs w:val="22"/>
        </w:rPr>
        <w:noBreakHyphen/>
        <w:t xml:space="preserve">dependent Helmert parameters provided by </w:t>
      </w:r>
      <w:r w:rsidR="006A56F3" w:rsidRPr="00017FF8">
        <w:rPr>
          <w:rFonts w:ascii="Times New Roman" w:hAnsi="Times New Roman" w:cs="Times New Roman"/>
          <w:sz w:val="22"/>
          <w:szCs w:val="22"/>
        </w:rPr>
        <w:t>Jet Propulsion Laboratory (JPL), specifically X</w:t>
      </w:r>
      <w:r w:rsidR="005B5250" w:rsidRPr="00017FF8">
        <w:rPr>
          <w:rFonts w:ascii="Times New Roman" w:hAnsi="Times New Roman" w:cs="Times New Roman"/>
          <w:sz w:val="22"/>
          <w:szCs w:val="22"/>
        </w:rPr>
        <w:noBreakHyphen/>
        <w:t>files (</w:t>
      </w:r>
      <w:proofErr w:type="spellStart"/>
      <w:r w:rsidR="005B5250" w:rsidRPr="00017FF8">
        <w:rPr>
          <w:rFonts w:ascii="Times New Roman" w:hAnsi="Times New Roman" w:cs="Times New Roman"/>
          <w:sz w:val="22"/>
          <w:szCs w:val="22"/>
        </w:rPr>
        <w:t>Bertiger</w:t>
      </w:r>
      <w:proofErr w:type="spellEnd"/>
      <w:r w:rsidR="005B5250" w:rsidRPr="00017FF8">
        <w:rPr>
          <w:rFonts w:ascii="Times New Roman" w:hAnsi="Times New Roman" w:cs="Times New Roman"/>
          <w:sz w:val="22"/>
          <w:szCs w:val="22"/>
        </w:rPr>
        <w:t xml:space="preserve"> et al. 2020). The NGL processing uses only GPS observations to derive daily position solutions, even though </w:t>
      </w:r>
      <w:proofErr w:type="gramStart"/>
      <w:r w:rsidR="005B5250" w:rsidRPr="00017FF8">
        <w:rPr>
          <w:rFonts w:ascii="Times New Roman" w:hAnsi="Times New Roman" w:cs="Times New Roman"/>
          <w:sz w:val="22"/>
          <w:szCs w:val="22"/>
        </w:rPr>
        <w:t>some</w:t>
      </w:r>
      <w:proofErr w:type="gramEnd"/>
      <w:r w:rsidR="005B5250" w:rsidRPr="00017FF8">
        <w:rPr>
          <w:rFonts w:ascii="Times New Roman" w:hAnsi="Times New Roman" w:cs="Times New Roman"/>
          <w:sz w:val="22"/>
          <w:szCs w:val="22"/>
        </w:rPr>
        <w:t xml:space="preserve"> stations also record signals from other GNSS constellations (e.g., Galileo, GLONASS, and BeiDou). </w:t>
      </w:r>
      <w:r w:rsidRPr="00017FF8">
        <w:rPr>
          <w:rFonts w:ascii="Times New Roman" w:hAnsi="Times New Roman" w:cs="Times New Roman"/>
          <w:sz w:val="22"/>
          <w:szCs w:val="22"/>
        </w:rPr>
        <w:t>Detailed processing strategies can be found in NGL’s technical documentation at its website. Additionally, for stations in the greater Houston area, we performed local processing at the University of Houston Geodesy Laboratory (HoustonNet) under the same PPP protocols, ensuring consistency in the derived time series (Wang et al. 2022).</w:t>
      </w:r>
    </w:p>
    <w:p w14:paraId="3B8E9D59" w14:textId="194EBCA2" w:rsidR="00857E6E" w:rsidRPr="00017FF8" w:rsidRDefault="006D5C94" w:rsidP="00D800A1">
      <w:pPr>
        <w:spacing w:line="480" w:lineRule="auto"/>
        <w:rPr>
          <w:rFonts w:ascii="Times New Roman" w:hAnsi="Times New Roman" w:cs="Times New Roman"/>
          <w:sz w:val="22"/>
          <w:szCs w:val="22"/>
          <w:highlight w:val="yellow"/>
        </w:rPr>
      </w:pPr>
      <w:r w:rsidRPr="00017FF8">
        <w:rPr>
          <w:rFonts w:ascii="Times New Roman" w:hAnsi="Times New Roman" w:cs="Times New Roman"/>
          <w:sz w:val="22"/>
          <w:szCs w:val="22"/>
        </w:rPr>
        <w:t>To study ground deformation, we first transform the ECEF</w:t>
      </w:r>
      <w:r w:rsidRPr="00017FF8">
        <w:rPr>
          <w:rFonts w:ascii="Times New Roman" w:hAnsi="Times New Roman" w:cs="Times New Roman"/>
          <w:sz w:val="22"/>
          <w:szCs w:val="22"/>
        </w:rPr>
        <w:noBreakHyphen/>
        <w:t>XYZ coordinates from the IGS20 frame to the GOM25 frame using the one</w:t>
      </w:r>
      <w:r w:rsidRPr="00017FF8">
        <w:rPr>
          <w:rFonts w:ascii="Times New Roman" w:hAnsi="Times New Roman" w:cs="Times New Roman"/>
          <w:sz w:val="22"/>
          <w:szCs w:val="22"/>
        </w:rPr>
        <w:noBreakHyphen/>
        <w:t xml:space="preserve">set </w:t>
      </w:r>
      <w:proofErr w:type="gramStart"/>
      <w:r w:rsidRPr="00017FF8">
        <w:rPr>
          <w:rFonts w:ascii="Times New Roman" w:hAnsi="Times New Roman" w:cs="Times New Roman"/>
          <w:sz w:val="22"/>
          <w:szCs w:val="22"/>
        </w:rPr>
        <w:t>7</w:t>
      </w:r>
      <w:proofErr w:type="gramEnd"/>
      <w:r w:rsidRPr="00017FF8">
        <w:rPr>
          <w:rFonts w:ascii="Times New Roman" w:hAnsi="Times New Roman" w:cs="Times New Roman"/>
          <w:sz w:val="22"/>
          <w:szCs w:val="22"/>
        </w:rPr>
        <w:noBreakHyphen/>
        <w:t>parameter transformation. The resulting GOM25</w:t>
      </w:r>
      <w:r w:rsidRPr="00017FF8">
        <w:rPr>
          <w:rFonts w:ascii="Times New Roman" w:hAnsi="Times New Roman" w:cs="Times New Roman"/>
          <w:sz w:val="22"/>
          <w:szCs w:val="22"/>
        </w:rPr>
        <w:noBreakHyphen/>
        <w:t>based ECEF</w:t>
      </w:r>
      <w:r w:rsidRPr="00017FF8">
        <w:rPr>
          <w:rFonts w:ascii="Times New Roman" w:hAnsi="Times New Roman" w:cs="Times New Roman"/>
          <w:sz w:val="22"/>
          <w:szCs w:val="22"/>
        </w:rPr>
        <w:noBreakHyphen/>
        <w:t>XYZ coordinates are then converted to geographic coordinates (longitude, latitude, and ellipsoidal height) referenced to the GRS80 ellipsoid. For each station, we define a local topocentric coordinate system (ENU: east, north, up) where the east and north axes lie in the local horizontal plane. This is accomplished by rotating the ECEF</w:t>
      </w:r>
      <w:r w:rsidRPr="00017FF8">
        <w:rPr>
          <w:rFonts w:ascii="Times New Roman" w:hAnsi="Times New Roman" w:cs="Times New Roman"/>
          <w:sz w:val="22"/>
          <w:szCs w:val="22"/>
        </w:rPr>
        <w:noBreakHyphen/>
        <w:t>XYZ coordinate differences (relative to a stable reference epoch) into the ENU frame using the station’s geographic position. The east and north components track horizontal surface deformation, while the up component (ellipsoidal height change) tracks vertical land motion. In theory, vertical deformation should be measured using orthometric heights; however, for crustal deformation studies, ellipsoidal height changes are fully consistent with orthometric height changes because the time</w:t>
      </w:r>
      <w:r w:rsidRPr="00017FF8">
        <w:rPr>
          <w:rFonts w:ascii="Times New Roman" w:hAnsi="Times New Roman" w:cs="Times New Roman"/>
          <w:sz w:val="22"/>
          <w:szCs w:val="22"/>
        </w:rPr>
        <w:noBreakHyphen/>
        <w:t>varying component of the geoid</w:t>
      </w:r>
      <w:r w:rsidRPr="00017FF8">
        <w:rPr>
          <w:rFonts w:ascii="Times New Roman" w:hAnsi="Times New Roman" w:cs="Times New Roman"/>
          <w:sz w:val="22"/>
          <w:szCs w:val="22"/>
        </w:rPr>
        <w:noBreakHyphen/>
        <w:t xml:space="preserve">ellipsoid separation is negligible over the timescales and precision of GNSS measurements (Wang and Soler 2014). Therefore, we directly use ellipsoidal height to quantify subsidence and uplift, </w:t>
      </w:r>
      <w:proofErr w:type="gramStart"/>
      <w:r w:rsidRPr="00017FF8">
        <w:rPr>
          <w:rFonts w:ascii="Times New Roman" w:hAnsi="Times New Roman" w:cs="Times New Roman"/>
          <w:sz w:val="22"/>
          <w:szCs w:val="22"/>
        </w:rPr>
        <w:t>bypassing</w:t>
      </w:r>
      <w:proofErr w:type="gramEnd"/>
      <w:r w:rsidRPr="00017FF8">
        <w:rPr>
          <w:rFonts w:ascii="Times New Roman" w:hAnsi="Times New Roman" w:cs="Times New Roman"/>
          <w:sz w:val="22"/>
          <w:szCs w:val="22"/>
        </w:rPr>
        <w:t xml:space="preserve"> the need for a time</w:t>
      </w:r>
      <w:r w:rsidRPr="00017FF8">
        <w:rPr>
          <w:rFonts w:ascii="Times New Roman" w:hAnsi="Times New Roman" w:cs="Times New Roman"/>
          <w:sz w:val="22"/>
          <w:szCs w:val="22"/>
        </w:rPr>
        <w:noBreakHyphen/>
        <w:t>dependent geoid model.</w:t>
      </w:r>
    </w:p>
    <w:p w14:paraId="2C0A03BA" w14:textId="7D767566" w:rsidR="00EA225B" w:rsidRPr="00017FF8" w:rsidRDefault="00EA225B" w:rsidP="00D800A1">
      <w:pPr>
        <w:spacing w:line="480" w:lineRule="auto"/>
        <w:rPr>
          <w:rFonts w:ascii="Times New Roman" w:hAnsi="Times New Roman" w:cs="Times New Roman"/>
          <w:sz w:val="22"/>
          <w:szCs w:val="22"/>
        </w:rPr>
      </w:pPr>
      <w:r w:rsidRPr="00017FF8">
        <w:rPr>
          <w:rFonts w:ascii="Times New Roman" w:hAnsi="Times New Roman" w:cs="Times New Roman"/>
          <w:b/>
          <w:bCs/>
          <w:sz w:val="22"/>
          <w:szCs w:val="22"/>
        </w:rPr>
        <w:t>Method for Estimating Site Velocities and Uncertainties from GNSS Data</w:t>
      </w:r>
    </w:p>
    <w:p w14:paraId="173DCED7" w14:textId="357D9E83" w:rsidR="00EA225B" w:rsidRPr="00017FF8" w:rsidRDefault="00EA225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 xml:space="preserve">In the </w:t>
      </w:r>
      <w:r w:rsidR="00246762" w:rsidRPr="00017FF8">
        <w:rPr>
          <w:rFonts w:ascii="Times New Roman" w:hAnsi="Times New Roman" w:cs="Times New Roman"/>
          <w:sz w:val="22"/>
          <w:szCs w:val="22"/>
        </w:rPr>
        <w:t>GOM</w:t>
      </w:r>
      <w:r w:rsidRPr="00017FF8">
        <w:rPr>
          <w:rFonts w:ascii="Times New Roman" w:hAnsi="Times New Roman" w:cs="Times New Roman"/>
          <w:sz w:val="22"/>
          <w:szCs w:val="22"/>
        </w:rPr>
        <w:t xml:space="preserve"> region, a greater number of GNSS stations have been continuously operating for more than a decade, providing critical data for analyzing secular crustal motion trends necessary for establishing a robust regional geodetic reference frame. However, accurately estimating </w:t>
      </w:r>
      <w:r w:rsidR="00D34F3E" w:rsidRPr="00017FF8">
        <w:rPr>
          <w:rFonts w:ascii="Times New Roman" w:hAnsi="Times New Roman" w:cs="Times New Roman"/>
          <w:sz w:val="22"/>
          <w:szCs w:val="22"/>
        </w:rPr>
        <w:t xml:space="preserve">site </w:t>
      </w:r>
      <w:r w:rsidRPr="00017FF8">
        <w:rPr>
          <w:rFonts w:ascii="Times New Roman" w:hAnsi="Times New Roman" w:cs="Times New Roman"/>
          <w:sz w:val="22"/>
          <w:szCs w:val="22"/>
        </w:rPr>
        <w:t>velocities (linear trends) from these long-term displacement time series is often challenging due to significant outliers, data gaps, abrupt steps</w:t>
      </w:r>
      <w:r w:rsidR="002375C5" w:rsidRPr="00017FF8">
        <w:rPr>
          <w:rFonts w:ascii="Times New Roman" w:hAnsi="Times New Roman" w:cs="Times New Roman"/>
          <w:sz w:val="22"/>
          <w:szCs w:val="22"/>
        </w:rPr>
        <w:t>, transitional steps</w:t>
      </w:r>
      <w:r w:rsidRPr="00017FF8">
        <w:rPr>
          <w:rFonts w:ascii="Times New Roman" w:hAnsi="Times New Roman" w:cs="Times New Roman"/>
          <w:sz w:val="22"/>
          <w:szCs w:val="22"/>
        </w:rPr>
        <w:t>, localized anomalies associated with groundwater pumping or drought events</w:t>
      </w:r>
      <w:r w:rsidR="00B27EDC" w:rsidRPr="00017FF8">
        <w:rPr>
          <w:rFonts w:ascii="Times New Roman" w:hAnsi="Times New Roman" w:cs="Times New Roman"/>
          <w:sz w:val="22"/>
          <w:szCs w:val="22"/>
        </w:rPr>
        <w:t>, and undocumented antenna, antenna mount, even antenna pole changes</w:t>
      </w:r>
      <w:r w:rsidRPr="00017FF8">
        <w:rPr>
          <w:rFonts w:ascii="Times New Roman" w:hAnsi="Times New Roman" w:cs="Times New Roman"/>
          <w:sz w:val="22"/>
          <w:szCs w:val="22"/>
        </w:rPr>
        <w:t>.</w:t>
      </w:r>
      <w:r w:rsidR="00E2573A" w:rsidRPr="00017FF8">
        <w:rPr>
          <w:rFonts w:ascii="Times New Roman" w:hAnsi="Times New Roman" w:cs="Times New Roman"/>
          <w:sz w:val="22"/>
          <w:szCs w:val="22"/>
        </w:rPr>
        <w:t xml:space="preserve"> Although GNSS data in the U.S. portion of the GOM typically lack co-seismic and post-seismic effects, the complications listed above mean that simple linear fitting over the entire dataset is insufficient for most GNSS time series and can potentially lead to erroneous velocity estimates</w:t>
      </w:r>
      <w:r w:rsidRPr="00017FF8">
        <w:rPr>
          <w:rFonts w:ascii="Times New Roman" w:hAnsi="Times New Roman" w:cs="Times New Roman"/>
          <w:sz w:val="22"/>
          <w:szCs w:val="22"/>
        </w:rPr>
        <w:t>.</w:t>
      </w:r>
    </w:p>
    <w:p w14:paraId="755BE2F8" w14:textId="1756C468" w:rsidR="0014533B" w:rsidRPr="00017FF8" w:rsidRDefault="0014533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To address these challenges, we implemented the Artificial Intelligence (AI)</w:t>
      </w:r>
      <w:r w:rsidR="0034792A" w:rsidRPr="00017FF8">
        <w:rPr>
          <w:rFonts w:ascii="Times New Roman" w:hAnsi="Times New Roman" w:cs="Times New Roman"/>
          <w:sz w:val="22"/>
          <w:szCs w:val="22"/>
        </w:rPr>
        <w:t xml:space="preserve">-driven </w:t>
      </w:r>
      <w:r w:rsidRPr="00017FF8">
        <w:rPr>
          <w:rFonts w:ascii="Times New Roman" w:hAnsi="Times New Roman" w:cs="Times New Roman"/>
          <w:sz w:val="22"/>
          <w:szCs w:val="22"/>
        </w:rPr>
        <w:t>site-velocity estimation method of Wang et al. (2025), which integrates a two-stage approach combining analytical and AI methods. The first stage uses analytical methods to identify potential change</w:t>
      </w:r>
      <w:r w:rsidR="006D7105" w:rsidRPr="00017FF8">
        <w:rPr>
          <w:rFonts w:ascii="Times New Roman" w:hAnsi="Times New Roman" w:cs="Times New Roman"/>
          <w:sz w:val="22"/>
          <w:szCs w:val="22"/>
        </w:rPr>
        <w:t>-</w:t>
      </w:r>
      <w:r w:rsidRPr="00017FF8">
        <w:rPr>
          <w:rFonts w:ascii="Times New Roman" w:hAnsi="Times New Roman" w:cs="Times New Roman"/>
          <w:sz w:val="22"/>
          <w:szCs w:val="22"/>
        </w:rPr>
        <w:t xml:space="preserve">points—precise epochs marking anomalous steps in the data, including both instantaneous displacements (jumps) and transitional changes (slow drifts)—by evaluating various step thresholds. </w:t>
      </w:r>
      <w:r w:rsidR="00446EE3" w:rsidRPr="00017FF8">
        <w:rPr>
          <w:rFonts w:ascii="Times New Roman" w:hAnsi="Times New Roman" w:cs="Times New Roman"/>
          <w:sz w:val="22"/>
          <w:szCs w:val="22"/>
        </w:rPr>
        <w:t xml:space="preserve">However, when processing time series from hundreds to thousands of stations, applying a unified threshold is infeasible, as optimal values vary across regions and even </w:t>
      </w:r>
      <w:r w:rsidR="0058753E" w:rsidRPr="00017FF8">
        <w:rPr>
          <w:rFonts w:ascii="Times New Roman" w:hAnsi="Times New Roman" w:cs="Times New Roman"/>
          <w:sz w:val="22"/>
          <w:szCs w:val="22"/>
        </w:rPr>
        <w:t>between</w:t>
      </w:r>
      <w:r w:rsidR="00446EE3" w:rsidRPr="00017FF8">
        <w:rPr>
          <w:rFonts w:ascii="Times New Roman" w:hAnsi="Times New Roman" w:cs="Times New Roman"/>
          <w:sz w:val="22"/>
          <w:szCs w:val="22"/>
        </w:rPr>
        <w:t xml:space="preserve"> the </w:t>
      </w:r>
      <w:r w:rsidR="0058753E" w:rsidRPr="00017FF8">
        <w:rPr>
          <w:rFonts w:ascii="Times New Roman" w:hAnsi="Times New Roman" w:cs="Times New Roman"/>
          <w:sz w:val="22"/>
          <w:szCs w:val="22"/>
        </w:rPr>
        <w:t xml:space="preserve">two horizontal </w:t>
      </w:r>
      <w:r w:rsidR="00446EE3" w:rsidRPr="00017FF8">
        <w:rPr>
          <w:rFonts w:ascii="Times New Roman" w:hAnsi="Times New Roman" w:cs="Times New Roman"/>
          <w:sz w:val="22"/>
          <w:szCs w:val="22"/>
        </w:rPr>
        <w:t xml:space="preserve">components at a single station. </w:t>
      </w:r>
      <w:r w:rsidRPr="00017FF8">
        <w:rPr>
          <w:rFonts w:ascii="Times New Roman" w:hAnsi="Times New Roman" w:cs="Times New Roman"/>
          <w:sz w:val="22"/>
          <w:szCs w:val="22"/>
        </w:rPr>
        <w:t>The second stage employs a convolutional neural network (CNN) model, trained on over 6,000 GNSS time series plots, to visually assess the suitability of these candidate thresholds for site velocity estimation. This stage iteratively refines the analytical parameters and determines the optimal configuration of thresholds for both instantaneous and transitional steps, ensuring robust velocity estimates. Finally, the site velocity for each component is calculated by applying linear regression to the longest change-point-free segment of the GNSS time series, with a minimum duration of four years.</w:t>
      </w:r>
    </w:p>
    <w:p w14:paraId="408901CE" w14:textId="286E8615" w:rsidR="00EA225B" w:rsidRPr="00017FF8" w:rsidRDefault="00CD556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Fig</w:t>
      </w:r>
      <w:r w:rsidR="00E37DA8" w:rsidRPr="00017FF8">
        <w:rPr>
          <w:rFonts w:ascii="Times New Roman" w:hAnsi="Times New Roman" w:cs="Times New Roman"/>
          <w:sz w:val="22"/>
          <w:szCs w:val="22"/>
        </w:rPr>
        <w:t>.</w:t>
      </w:r>
      <w:r w:rsidRPr="00017FF8">
        <w:rPr>
          <w:rFonts w:ascii="Times New Roman" w:hAnsi="Times New Roman" w:cs="Times New Roman"/>
          <w:sz w:val="22"/>
          <w:szCs w:val="22"/>
        </w:rPr>
        <w:t xml:space="preserve"> 2</w:t>
      </w:r>
      <w:r w:rsidR="00660196" w:rsidRPr="00017FF8">
        <w:rPr>
          <w:rFonts w:ascii="Times New Roman" w:hAnsi="Times New Roman" w:cs="Times New Roman"/>
          <w:sz w:val="22"/>
          <w:szCs w:val="22"/>
        </w:rPr>
        <w:t xml:space="preserve"> illustrates the AI-</w:t>
      </w:r>
      <w:r w:rsidR="00446EE3" w:rsidRPr="00017FF8">
        <w:rPr>
          <w:rFonts w:ascii="Times New Roman" w:hAnsi="Times New Roman" w:cs="Times New Roman"/>
          <w:sz w:val="22"/>
          <w:szCs w:val="22"/>
        </w:rPr>
        <w:t>driven</w:t>
      </w:r>
      <w:r w:rsidR="00660196" w:rsidRPr="00017FF8">
        <w:rPr>
          <w:rFonts w:ascii="Times New Roman" w:hAnsi="Times New Roman" w:cs="Times New Roman"/>
          <w:sz w:val="22"/>
          <w:szCs w:val="22"/>
        </w:rPr>
        <w:t xml:space="preserve"> workflow used to select change-point-free segments and estimate site velocities, demonstrated at a typical long-history GNSS station</w:t>
      </w:r>
      <w:r w:rsidR="005335C2" w:rsidRPr="00017FF8">
        <w:rPr>
          <w:rFonts w:ascii="Times New Roman" w:hAnsi="Times New Roman" w:cs="Times New Roman"/>
          <w:sz w:val="22"/>
          <w:szCs w:val="22"/>
        </w:rPr>
        <w:t xml:space="preserve"> in the GOM region</w:t>
      </w:r>
      <w:r w:rsidR="00660196" w:rsidRPr="00017FF8">
        <w:rPr>
          <w:rFonts w:ascii="Times New Roman" w:hAnsi="Times New Roman" w:cs="Times New Roman"/>
          <w:sz w:val="22"/>
          <w:szCs w:val="22"/>
        </w:rPr>
        <w:t xml:space="preserve">. </w:t>
      </w:r>
      <w:r w:rsidR="002375C5" w:rsidRPr="00017FF8">
        <w:rPr>
          <w:rFonts w:ascii="Times New Roman" w:hAnsi="Times New Roman" w:cs="Times New Roman"/>
          <w:sz w:val="22"/>
          <w:szCs w:val="22"/>
        </w:rPr>
        <w:t xml:space="preserve">MSYZ (Yazoo City, Mississippi) is a </w:t>
      </w:r>
      <w:r w:rsidR="00660196" w:rsidRPr="00017FF8">
        <w:rPr>
          <w:rFonts w:ascii="Times New Roman" w:hAnsi="Times New Roman" w:cs="Times New Roman"/>
          <w:sz w:val="22"/>
          <w:szCs w:val="22"/>
        </w:rPr>
        <w:t>continuous GNSS station</w:t>
      </w:r>
      <w:r w:rsidR="002375C5" w:rsidRPr="00017FF8">
        <w:rPr>
          <w:rFonts w:ascii="Times New Roman" w:hAnsi="Times New Roman" w:cs="Times New Roman"/>
          <w:sz w:val="22"/>
          <w:szCs w:val="22"/>
        </w:rPr>
        <w:t xml:space="preserve"> installed on the roof of a one-story office building. It has ~18 </w:t>
      </w:r>
      <w:r w:rsidR="002375C5" w:rsidRPr="00017FF8">
        <w:rPr>
          <w:rFonts w:ascii="Times New Roman" w:hAnsi="Times New Roman" w:cs="Times New Roman"/>
          <w:sz w:val="22"/>
          <w:szCs w:val="22"/>
        </w:rPr>
        <w:lastRenderedPageBreak/>
        <w:t xml:space="preserve">years of operation, featuring a long data gap and multiple equipment/mount changes. Note that documented antenna/receiver changes from the site log were </w:t>
      </w:r>
      <w:r w:rsidR="00BA573C" w:rsidRPr="00017FF8">
        <w:rPr>
          <w:rFonts w:ascii="Times New Roman" w:hAnsi="Times New Roman" w:cs="Times New Roman"/>
          <w:sz w:val="22"/>
          <w:szCs w:val="22"/>
        </w:rPr>
        <w:t xml:space="preserve">already </w:t>
      </w:r>
      <w:r w:rsidR="002375C5" w:rsidRPr="00017FF8">
        <w:rPr>
          <w:rFonts w:ascii="Times New Roman" w:hAnsi="Times New Roman" w:cs="Times New Roman"/>
          <w:sz w:val="22"/>
          <w:szCs w:val="22"/>
        </w:rPr>
        <w:t xml:space="preserve">modeled in the PPP processing. </w:t>
      </w:r>
      <w:r w:rsidR="00E2573A" w:rsidRPr="00017FF8">
        <w:rPr>
          <w:rFonts w:ascii="Times New Roman" w:hAnsi="Times New Roman" w:cs="Times New Roman"/>
          <w:sz w:val="22"/>
          <w:szCs w:val="22"/>
        </w:rPr>
        <w:t xml:space="preserve">The left panel shows the displacement time series in the GOM25 frame and the best-fit linear trends over the selected change-point-free segments. </w:t>
      </w:r>
      <w:r w:rsidR="00883D89" w:rsidRPr="00017FF8">
        <w:rPr>
          <w:rFonts w:ascii="Times New Roman" w:hAnsi="Times New Roman" w:cs="Times New Roman"/>
          <w:sz w:val="22"/>
          <w:szCs w:val="22"/>
        </w:rPr>
        <w:t xml:space="preserve">The </w:t>
      </w:r>
      <w:r w:rsidR="00E2573A" w:rsidRPr="00017FF8">
        <w:rPr>
          <w:rFonts w:ascii="Times New Roman" w:hAnsi="Times New Roman" w:cs="Times New Roman"/>
          <w:sz w:val="22"/>
          <w:szCs w:val="22"/>
        </w:rPr>
        <w:t xml:space="preserve">right </w:t>
      </w:r>
      <w:r w:rsidR="00883D89" w:rsidRPr="00017FF8">
        <w:rPr>
          <w:rFonts w:ascii="Times New Roman" w:hAnsi="Times New Roman" w:cs="Times New Roman"/>
          <w:sz w:val="22"/>
          <w:szCs w:val="22"/>
        </w:rPr>
        <w:t>p</w:t>
      </w:r>
      <w:r w:rsidR="002375C5" w:rsidRPr="00017FF8">
        <w:rPr>
          <w:rFonts w:ascii="Times New Roman" w:hAnsi="Times New Roman" w:cs="Times New Roman"/>
          <w:sz w:val="22"/>
          <w:szCs w:val="22"/>
        </w:rPr>
        <w:t>anel shows the detrended three-component displacement time series with change</w:t>
      </w:r>
      <w:r w:rsidR="006D7105" w:rsidRPr="00017FF8">
        <w:rPr>
          <w:rFonts w:ascii="Times New Roman" w:hAnsi="Times New Roman" w:cs="Times New Roman"/>
          <w:sz w:val="22"/>
          <w:szCs w:val="22"/>
        </w:rPr>
        <w:t>-</w:t>
      </w:r>
      <w:r w:rsidR="002375C5" w:rsidRPr="00017FF8">
        <w:rPr>
          <w:rFonts w:ascii="Times New Roman" w:hAnsi="Times New Roman" w:cs="Times New Roman"/>
          <w:sz w:val="22"/>
          <w:szCs w:val="22"/>
        </w:rPr>
        <w:t>points detected by</w:t>
      </w:r>
      <w:r w:rsidR="0058753E" w:rsidRPr="00017FF8">
        <w:rPr>
          <w:rFonts w:ascii="Times New Roman" w:hAnsi="Times New Roman" w:cs="Times New Roman"/>
          <w:sz w:val="22"/>
          <w:szCs w:val="22"/>
        </w:rPr>
        <w:t xml:space="preserve"> the</w:t>
      </w:r>
      <w:r w:rsidR="002375C5" w:rsidRPr="00017FF8">
        <w:rPr>
          <w:rFonts w:ascii="Times New Roman" w:hAnsi="Times New Roman" w:cs="Times New Roman"/>
          <w:sz w:val="22"/>
          <w:szCs w:val="22"/>
        </w:rPr>
        <w:t xml:space="preserve"> </w:t>
      </w:r>
      <w:r w:rsidR="006D7105" w:rsidRPr="00017FF8">
        <w:rPr>
          <w:rFonts w:ascii="Times New Roman" w:hAnsi="Times New Roman" w:cs="Times New Roman"/>
          <w:sz w:val="22"/>
          <w:szCs w:val="22"/>
        </w:rPr>
        <w:t>c</w:t>
      </w:r>
      <w:r w:rsidR="002375C5" w:rsidRPr="00017FF8">
        <w:rPr>
          <w:rFonts w:ascii="Times New Roman" w:hAnsi="Times New Roman" w:cs="Times New Roman"/>
          <w:sz w:val="22"/>
          <w:szCs w:val="22"/>
        </w:rPr>
        <w:t>hange</w:t>
      </w:r>
      <w:r w:rsidR="006D7105" w:rsidRPr="00017FF8">
        <w:rPr>
          <w:rFonts w:ascii="Times New Roman" w:hAnsi="Times New Roman" w:cs="Times New Roman"/>
          <w:sz w:val="22"/>
          <w:szCs w:val="22"/>
        </w:rPr>
        <w:t>-</w:t>
      </w:r>
      <w:r w:rsidR="0058753E" w:rsidRPr="00017FF8">
        <w:rPr>
          <w:rFonts w:ascii="Times New Roman" w:hAnsi="Times New Roman" w:cs="Times New Roman"/>
          <w:sz w:val="22"/>
          <w:szCs w:val="22"/>
        </w:rPr>
        <w:t>p</w:t>
      </w:r>
      <w:r w:rsidR="002375C5" w:rsidRPr="00017FF8">
        <w:rPr>
          <w:rFonts w:ascii="Times New Roman" w:hAnsi="Times New Roman" w:cs="Times New Roman"/>
          <w:sz w:val="22"/>
          <w:szCs w:val="22"/>
        </w:rPr>
        <w:t>oint</w:t>
      </w:r>
      <w:r w:rsidR="0058753E" w:rsidRPr="00017FF8">
        <w:rPr>
          <w:rFonts w:ascii="Times New Roman" w:hAnsi="Times New Roman" w:cs="Times New Roman"/>
          <w:sz w:val="22"/>
          <w:szCs w:val="22"/>
        </w:rPr>
        <w:t xml:space="preserve"> </w:t>
      </w:r>
      <w:r w:rsidR="002375C5" w:rsidRPr="00017FF8">
        <w:rPr>
          <w:rFonts w:ascii="Times New Roman" w:hAnsi="Times New Roman" w:cs="Times New Roman"/>
          <w:sz w:val="22"/>
          <w:szCs w:val="22"/>
        </w:rPr>
        <w:t xml:space="preserve">CNN (red vertical lines) and the change-point-free segment for velocity estimation (thick red segments). Despite </w:t>
      </w:r>
      <w:proofErr w:type="gramStart"/>
      <w:r w:rsidR="002375C5" w:rsidRPr="00017FF8">
        <w:rPr>
          <w:rFonts w:ascii="Times New Roman" w:hAnsi="Times New Roman" w:cs="Times New Roman"/>
          <w:sz w:val="22"/>
          <w:szCs w:val="22"/>
        </w:rPr>
        <w:t>several</w:t>
      </w:r>
      <w:proofErr w:type="gramEnd"/>
      <w:r w:rsidR="002375C5" w:rsidRPr="00017FF8">
        <w:rPr>
          <w:rFonts w:ascii="Times New Roman" w:hAnsi="Times New Roman" w:cs="Times New Roman"/>
          <w:sz w:val="22"/>
          <w:szCs w:val="22"/>
        </w:rPr>
        <w:t xml:space="preserve"> discontinuities and a &gt;1 year data gap, the method isolates a ~10-year change-point-free segment for the NS and EW components and a ~7-year segment for the UD component. These examples </w:t>
      </w:r>
      <w:r w:rsidR="00E544EC" w:rsidRPr="00017FF8">
        <w:rPr>
          <w:rFonts w:ascii="Times New Roman" w:hAnsi="Times New Roman" w:cs="Times New Roman"/>
          <w:sz w:val="22"/>
          <w:szCs w:val="22"/>
        </w:rPr>
        <w:t>demonstrate</w:t>
      </w:r>
      <w:r w:rsidR="002375C5" w:rsidRPr="00017FF8">
        <w:rPr>
          <w:rFonts w:ascii="Times New Roman" w:hAnsi="Times New Roman" w:cs="Times New Roman"/>
          <w:sz w:val="22"/>
          <w:szCs w:val="22"/>
        </w:rPr>
        <w:t xml:space="preserve"> how </w:t>
      </w:r>
      <w:r w:rsidR="00371994" w:rsidRPr="00017FF8">
        <w:rPr>
          <w:rFonts w:ascii="Times New Roman" w:hAnsi="Times New Roman" w:cs="Times New Roman"/>
          <w:sz w:val="22"/>
          <w:szCs w:val="22"/>
        </w:rPr>
        <w:t>CNN</w:t>
      </w:r>
      <w:r w:rsidR="002375C5" w:rsidRPr="00017FF8">
        <w:rPr>
          <w:rFonts w:ascii="Times New Roman" w:hAnsi="Times New Roman" w:cs="Times New Roman"/>
          <w:sz w:val="22"/>
          <w:szCs w:val="22"/>
        </w:rPr>
        <w:t xml:space="preserve"> screening </w:t>
      </w:r>
      <w:r w:rsidR="00E544EC" w:rsidRPr="00017FF8">
        <w:rPr>
          <w:rFonts w:ascii="Times New Roman" w:hAnsi="Times New Roman" w:cs="Times New Roman"/>
          <w:sz w:val="22"/>
          <w:szCs w:val="22"/>
        </w:rPr>
        <w:t>identifies</w:t>
      </w:r>
      <w:r w:rsidR="00BA573C" w:rsidRPr="00017FF8">
        <w:rPr>
          <w:rFonts w:ascii="Times New Roman" w:hAnsi="Times New Roman" w:cs="Times New Roman"/>
          <w:sz w:val="22"/>
          <w:szCs w:val="22"/>
        </w:rPr>
        <w:t xml:space="preserve"> the longest change-point-free segment</w:t>
      </w:r>
      <w:r w:rsidR="00E544EC" w:rsidRPr="00017FF8">
        <w:rPr>
          <w:rFonts w:ascii="Times New Roman" w:hAnsi="Times New Roman" w:cs="Times New Roman"/>
          <w:sz w:val="22"/>
          <w:szCs w:val="22"/>
        </w:rPr>
        <w:t>, enabling</w:t>
      </w:r>
      <w:r w:rsidR="002375C5" w:rsidRPr="00017FF8">
        <w:rPr>
          <w:rFonts w:ascii="Times New Roman" w:hAnsi="Times New Roman" w:cs="Times New Roman"/>
          <w:sz w:val="22"/>
          <w:szCs w:val="22"/>
        </w:rPr>
        <w:t xml:space="preserve"> </w:t>
      </w:r>
      <w:r w:rsidR="0034792A" w:rsidRPr="00017FF8">
        <w:rPr>
          <w:rFonts w:ascii="Times New Roman" w:hAnsi="Times New Roman" w:cs="Times New Roman"/>
          <w:sz w:val="22"/>
          <w:szCs w:val="22"/>
        </w:rPr>
        <w:t>defensible</w:t>
      </w:r>
      <w:r w:rsidR="002375C5" w:rsidRPr="00017FF8">
        <w:rPr>
          <w:rFonts w:ascii="Times New Roman" w:hAnsi="Times New Roman" w:cs="Times New Roman"/>
          <w:sz w:val="22"/>
          <w:szCs w:val="22"/>
        </w:rPr>
        <w:t xml:space="preserve"> </w:t>
      </w:r>
      <w:r w:rsidR="00E544EC" w:rsidRPr="00017FF8">
        <w:rPr>
          <w:rFonts w:ascii="Times New Roman" w:hAnsi="Times New Roman" w:cs="Times New Roman"/>
          <w:sz w:val="22"/>
          <w:szCs w:val="22"/>
        </w:rPr>
        <w:t xml:space="preserve">site </w:t>
      </w:r>
      <w:r w:rsidR="002375C5" w:rsidRPr="00017FF8">
        <w:rPr>
          <w:rFonts w:ascii="Times New Roman" w:hAnsi="Times New Roman" w:cs="Times New Roman"/>
          <w:sz w:val="22"/>
          <w:szCs w:val="22"/>
        </w:rPr>
        <w:t xml:space="preserve">velocity estimates even in records with </w:t>
      </w:r>
      <w:r w:rsidR="00371994" w:rsidRPr="00017FF8">
        <w:rPr>
          <w:rFonts w:ascii="Times New Roman" w:hAnsi="Times New Roman" w:cs="Times New Roman"/>
          <w:sz w:val="22"/>
          <w:szCs w:val="22"/>
        </w:rPr>
        <w:t xml:space="preserve">large </w:t>
      </w:r>
      <w:r w:rsidR="002375C5" w:rsidRPr="00017FF8">
        <w:rPr>
          <w:rFonts w:ascii="Times New Roman" w:hAnsi="Times New Roman" w:cs="Times New Roman"/>
          <w:sz w:val="22"/>
          <w:szCs w:val="22"/>
        </w:rPr>
        <w:t xml:space="preserve">gaps and </w:t>
      </w:r>
      <w:r w:rsidR="00371994" w:rsidRPr="00017FF8">
        <w:rPr>
          <w:rFonts w:ascii="Times New Roman" w:hAnsi="Times New Roman" w:cs="Times New Roman"/>
          <w:sz w:val="22"/>
          <w:szCs w:val="22"/>
        </w:rPr>
        <w:t xml:space="preserve">frequent </w:t>
      </w:r>
      <w:r w:rsidR="002375C5" w:rsidRPr="00017FF8">
        <w:rPr>
          <w:rFonts w:ascii="Times New Roman" w:hAnsi="Times New Roman" w:cs="Times New Roman"/>
          <w:sz w:val="22"/>
          <w:szCs w:val="22"/>
        </w:rPr>
        <w:t>undocumented changes.</w:t>
      </w:r>
      <w:r w:rsidR="006342F8" w:rsidRPr="00017FF8">
        <w:rPr>
          <w:rFonts w:ascii="Times New Roman" w:hAnsi="Times New Roman" w:cs="Times New Roman"/>
          <w:sz w:val="22"/>
          <w:szCs w:val="22"/>
        </w:rPr>
        <w:t xml:space="preserve"> We note that the three displacement components are derived from independent GNSS </w:t>
      </w:r>
      <w:r w:rsidR="002C64AF" w:rsidRPr="00017FF8">
        <w:rPr>
          <w:rFonts w:ascii="Times New Roman" w:hAnsi="Times New Roman" w:cs="Times New Roman"/>
          <w:sz w:val="22"/>
          <w:szCs w:val="22"/>
        </w:rPr>
        <w:t>observables,</w:t>
      </w:r>
      <w:r w:rsidR="006342F8" w:rsidRPr="00017FF8">
        <w:rPr>
          <w:rFonts w:ascii="Times New Roman" w:hAnsi="Times New Roman" w:cs="Times New Roman"/>
          <w:sz w:val="22"/>
          <w:szCs w:val="22"/>
        </w:rPr>
        <w:t xml:space="preserve"> and their velocities are estimated separately. Using different segment lengths for different components is therefore statistically valid and maximizes the use of clean, discontinuity‑free data for each direction, yielding more accurate velocity estimates than forcing a common segment across all components.</w:t>
      </w:r>
    </w:p>
    <w:p w14:paraId="58FC4C61" w14:textId="775A4136" w:rsidR="00203038" w:rsidRPr="00017FF8" w:rsidRDefault="00203038"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The requirement for a minimum four-year, change-point-free data segment ensures the statistical reliability of our site velocity estimates. As demonstrated by an analysis of ~9,700 global GNSS stations, the 95% confidence interval (95% CI) of velocity estimates decreases exponentially with observation length (Fig</w:t>
      </w:r>
      <w:r w:rsidR="00E37DA8" w:rsidRPr="00017FF8">
        <w:rPr>
          <w:rFonts w:ascii="Times New Roman" w:hAnsi="Times New Roman" w:cs="Times New Roman"/>
          <w:sz w:val="22"/>
          <w:szCs w:val="22"/>
        </w:rPr>
        <w:t>.</w:t>
      </w:r>
      <w:r w:rsidRPr="00017FF8">
        <w:rPr>
          <w:rFonts w:ascii="Times New Roman" w:hAnsi="Times New Roman" w:cs="Times New Roman"/>
          <w:sz w:val="22"/>
          <w:szCs w:val="22"/>
        </w:rPr>
        <w:t xml:space="preserve"> 3a) (Wang 2022; Cornelison </w:t>
      </w:r>
      <w:r w:rsidR="001F5FD1" w:rsidRPr="00017FF8">
        <w:rPr>
          <w:rFonts w:ascii="Times New Roman" w:hAnsi="Times New Roman" w:cs="Times New Roman"/>
          <w:sz w:val="22"/>
          <w:szCs w:val="22"/>
        </w:rPr>
        <w:t>and</w:t>
      </w:r>
      <w:r w:rsidRPr="00017FF8">
        <w:rPr>
          <w:rFonts w:ascii="Times New Roman" w:hAnsi="Times New Roman" w:cs="Times New Roman"/>
          <w:sz w:val="22"/>
          <w:szCs w:val="22"/>
        </w:rPr>
        <w:t xml:space="preserve"> Wang 2023). </w:t>
      </w:r>
      <w:r w:rsidR="00BE2BD2" w:rsidRPr="00017FF8">
        <w:rPr>
          <w:rFonts w:ascii="Times New Roman" w:hAnsi="Times New Roman" w:cs="Times New Roman"/>
          <w:sz w:val="22"/>
          <w:szCs w:val="22"/>
        </w:rPr>
        <w:t>Generally, the horizontal component exhibits lower uncertainty in site velocity estimates compared to the vertical component, given the same duration of GNSS data. The 95% CI for site velocity estimates drops below 1 mm/year after approximately 4 years for both horizontal and vertical components. Therefore, a</w:t>
      </w:r>
      <w:r w:rsidRPr="00017FF8">
        <w:rPr>
          <w:rFonts w:ascii="Times New Roman" w:hAnsi="Times New Roman" w:cs="Times New Roman"/>
          <w:sz w:val="22"/>
          <w:szCs w:val="22"/>
        </w:rPr>
        <w:t xml:space="preserve"> four-year minimum guarantees submillimeter per year uncertainties for resolving regional tectonic motions and anthropogenic deformation like land subsidence. While longer observations further reduce uncertainty, the improvement beyond </w:t>
      </w:r>
      <w:r w:rsidR="00371994" w:rsidRPr="00017FF8">
        <w:rPr>
          <w:rFonts w:ascii="Times New Roman" w:hAnsi="Times New Roman" w:cs="Times New Roman"/>
          <w:sz w:val="22"/>
          <w:szCs w:val="22"/>
        </w:rPr>
        <w:t>about seven</w:t>
      </w:r>
      <w:r w:rsidRPr="00017FF8">
        <w:rPr>
          <w:rFonts w:ascii="Times New Roman" w:hAnsi="Times New Roman" w:cs="Times New Roman"/>
          <w:sz w:val="22"/>
          <w:szCs w:val="22"/>
        </w:rPr>
        <w:t xml:space="preserve"> years is </w:t>
      </w:r>
      <w:r w:rsidR="007432DE" w:rsidRPr="00017FF8">
        <w:rPr>
          <w:rFonts w:ascii="Times New Roman" w:hAnsi="Times New Roman" w:cs="Times New Roman"/>
          <w:sz w:val="22"/>
          <w:szCs w:val="22"/>
        </w:rPr>
        <w:t>marginal (see Fig. 3a)</w:t>
      </w:r>
      <w:r w:rsidRPr="00017FF8">
        <w:rPr>
          <w:rFonts w:ascii="Times New Roman" w:hAnsi="Times New Roman" w:cs="Times New Roman"/>
          <w:sz w:val="22"/>
          <w:szCs w:val="22"/>
        </w:rPr>
        <w:t xml:space="preserve">. </w:t>
      </w:r>
    </w:p>
    <w:p w14:paraId="4CE247EF" w14:textId="77777777" w:rsidR="00AB7520" w:rsidRPr="00017FF8" w:rsidRDefault="00AB7520" w:rsidP="00D800A1">
      <w:pPr>
        <w:spacing w:line="480" w:lineRule="auto"/>
        <w:rPr>
          <w:rFonts w:ascii="Times New Roman" w:hAnsi="Times New Roman" w:cs="Times New Roman"/>
          <w:b/>
          <w:bCs/>
          <w:sz w:val="22"/>
          <w:szCs w:val="22"/>
        </w:rPr>
      </w:pPr>
    </w:p>
    <w:p w14:paraId="1FA7BAA3" w14:textId="204BC9AB" w:rsidR="00443CC8" w:rsidRPr="002C64AF" w:rsidRDefault="00443CC8" w:rsidP="00D800A1">
      <w:pPr>
        <w:spacing w:line="480" w:lineRule="auto"/>
        <w:rPr>
          <w:rFonts w:ascii="Times New Roman" w:hAnsi="Times New Roman" w:cs="Times New Roman"/>
          <w:b/>
          <w:bCs/>
          <w:sz w:val="28"/>
          <w:szCs w:val="28"/>
        </w:rPr>
      </w:pPr>
      <w:r w:rsidRPr="002C64AF">
        <w:rPr>
          <w:rFonts w:ascii="Times New Roman" w:hAnsi="Times New Roman" w:cs="Times New Roman"/>
          <w:b/>
          <w:bCs/>
          <w:sz w:val="28"/>
          <w:szCs w:val="28"/>
        </w:rPr>
        <w:lastRenderedPageBreak/>
        <w:t>Realization of GOM25</w:t>
      </w:r>
    </w:p>
    <w:p w14:paraId="29380761" w14:textId="60B06B25" w:rsidR="00927602" w:rsidRPr="00017FF8" w:rsidRDefault="00927602"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General Method</w:t>
      </w:r>
      <w:r w:rsidR="005D4D77" w:rsidRPr="00017FF8">
        <w:rPr>
          <w:rFonts w:ascii="Times New Roman" w:hAnsi="Times New Roman" w:cs="Times New Roman"/>
          <w:b/>
          <w:bCs/>
          <w:sz w:val="22"/>
          <w:szCs w:val="22"/>
        </w:rPr>
        <w:t>ology</w:t>
      </w:r>
    </w:p>
    <w:p w14:paraId="461A53C3" w14:textId="6CEFC4DE" w:rsidR="00835A74" w:rsidRPr="00017FF8" w:rsidRDefault="00835A7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To establish a</w:t>
      </w:r>
      <w:r w:rsidR="005D4D77" w:rsidRPr="00017FF8">
        <w:rPr>
          <w:rFonts w:ascii="Times New Roman" w:hAnsi="Times New Roman" w:cs="Times New Roman"/>
          <w:sz w:val="22"/>
          <w:szCs w:val="22"/>
        </w:rPr>
        <w:t xml:space="preserve"> stable regional</w:t>
      </w:r>
      <w:r w:rsidRPr="00017FF8">
        <w:rPr>
          <w:rFonts w:ascii="Times New Roman" w:hAnsi="Times New Roman" w:cs="Times New Roman"/>
          <w:sz w:val="22"/>
          <w:szCs w:val="22"/>
        </w:rPr>
        <w:t xml:space="preserve"> geodetic reference frame that </w:t>
      </w:r>
      <w:r w:rsidR="00AE4C45" w:rsidRPr="00017FF8">
        <w:rPr>
          <w:rFonts w:ascii="Times New Roman" w:hAnsi="Times New Roman" w:cs="Times New Roman"/>
          <w:sz w:val="22"/>
          <w:szCs w:val="22"/>
        </w:rPr>
        <w:t>reveal</w:t>
      </w:r>
      <w:r w:rsidRPr="00017FF8">
        <w:rPr>
          <w:rFonts w:ascii="Times New Roman" w:hAnsi="Times New Roman" w:cs="Times New Roman"/>
          <w:sz w:val="22"/>
          <w:szCs w:val="22"/>
        </w:rPr>
        <w:t xml:space="preserve">s local deformation signals, a fundamental requirement is that a selected set of reference stations exhibits, on average, </w:t>
      </w:r>
      <w:r w:rsidR="00CF4095" w:rsidRPr="00017FF8">
        <w:rPr>
          <w:rFonts w:ascii="Times New Roman" w:hAnsi="Times New Roman" w:cs="Times New Roman"/>
          <w:sz w:val="22"/>
          <w:szCs w:val="22"/>
        </w:rPr>
        <w:t>NNT and NNR</w:t>
      </w:r>
      <w:r w:rsidRPr="00017FF8">
        <w:rPr>
          <w:rFonts w:ascii="Times New Roman" w:hAnsi="Times New Roman" w:cs="Times New Roman"/>
          <w:sz w:val="22"/>
          <w:szCs w:val="22"/>
        </w:rPr>
        <w:t xml:space="preserve"> relative to the stable interior of the tectonic block. This condition ensures that local velocity trends—such as those from faulting, subsidence, or landslides—are not obscured by the broader-scale rigid-body motion inherent in the global reference solution. In practice, the regional frame is anchored to a well-established global frame through a set of reference stations that have precisely determined coordinates and velocities in both systems. A classic </w:t>
      </w:r>
      <w:r w:rsidR="009F48C7">
        <w:rPr>
          <w:rFonts w:ascii="Times New Roman" w:hAnsi="Times New Roman" w:cs="Times New Roman"/>
          <w:sz w:val="22"/>
          <w:szCs w:val="22"/>
        </w:rPr>
        <w:t>7</w:t>
      </w:r>
      <w:r w:rsidRPr="00017FF8">
        <w:rPr>
          <w:rFonts w:ascii="Times New Roman" w:hAnsi="Times New Roman" w:cs="Times New Roman"/>
          <w:sz w:val="22"/>
          <w:szCs w:val="22"/>
        </w:rPr>
        <w:t>-parameter Helmert transformation (three translations, three rotations, and one scale factor) is applied, enforcing NNT and NNR constraints to ensure</w:t>
      </w:r>
      <w:r w:rsidR="00905C9F" w:rsidRPr="00017FF8">
        <w:rPr>
          <w:rFonts w:ascii="Times New Roman" w:hAnsi="Times New Roman" w:cs="Times New Roman"/>
          <w:sz w:val="22"/>
          <w:szCs w:val="22"/>
        </w:rPr>
        <w:t xml:space="preserve"> that the reference stations exhibit minimal translational and rotational residuals in the resulting regional frame. </w:t>
      </w:r>
    </w:p>
    <w:p w14:paraId="4734AFEE" w14:textId="490046A5" w:rsidR="006B61A4" w:rsidRPr="00017FF8" w:rsidRDefault="005329A2"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Defining the Reference Network: Inclusion and Exclusion Criteria</w:t>
      </w:r>
    </w:p>
    <w:p w14:paraId="535FA8D7" w14:textId="17CCD6BA" w:rsidR="00F9244A" w:rsidRPr="00017FF8" w:rsidRDefault="005329A2"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An essential step in defining a regional geodetic reference frame is establishing rigorous inclusion and exclusion criteria for reference stations.</w:t>
      </w:r>
      <w:r w:rsidR="00FD0EB4" w:rsidRPr="00017FF8">
        <w:rPr>
          <w:rFonts w:ascii="Times New Roman" w:hAnsi="Times New Roman" w:cs="Times New Roman"/>
          <w:sz w:val="22"/>
          <w:szCs w:val="22"/>
        </w:rPr>
        <w:t xml:space="preserve"> </w:t>
      </w:r>
      <w:r w:rsidR="00B4331C" w:rsidRPr="00017FF8">
        <w:rPr>
          <w:rFonts w:ascii="Times New Roman" w:hAnsi="Times New Roman" w:cs="Times New Roman"/>
          <w:sz w:val="22"/>
          <w:szCs w:val="22"/>
        </w:rPr>
        <w:t xml:space="preserve">For the previous GOM20 frame, we utilized a set of </w:t>
      </w:r>
      <w:proofErr w:type="gramStart"/>
      <w:r w:rsidR="00B4331C" w:rsidRPr="00017FF8">
        <w:rPr>
          <w:rFonts w:ascii="Times New Roman" w:hAnsi="Times New Roman" w:cs="Times New Roman"/>
          <w:sz w:val="22"/>
          <w:szCs w:val="22"/>
        </w:rPr>
        <w:t>55</w:t>
      </w:r>
      <w:proofErr w:type="gramEnd"/>
      <w:r w:rsidR="00B4331C" w:rsidRPr="00017FF8">
        <w:rPr>
          <w:rFonts w:ascii="Times New Roman" w:hAnsi="Times New Roman" w:cs="Times New Roman"/>
          <w:sz w:val="22"/>
          <w:szCs w:val="22"/>
        </w:rPr>
        <w:t xml:space="preserve"> long-term GNSS stations strategically distributed across the </w:t>
      </w:r>
      <w:r w:rsidR="00FD0EB4" w:rsidRPr="00017FF8">
        <w:rPr>
          <w:rFonts w:ascii="Times New Roman" w:hAnsi="Times New Roman" w:cs="Times New Roman"/>
          <w:sz w:val="22"/>
          <w:szCs w:val="22"/>
        </w:rPr>
        <w:t xml:space="preserve">U.S. </w:t>
      </w:r>
      <w:r w:rsidR="00B4331C" w:rsidRPr="00017FF8">
        <w:rPr>
          <w:rFonts w:ascii="Times New Roman" w:hAnsi="Times New Roman" w:cs="Times New Roman"/>
          <w:sz w:val="22"/>
          <w:szCs w:val="22"/>
        </w:rPr>
        <w:t xml:space="preserve">Gulf Coastal </w:t>
      </w:r>
      <w:r w:rsidR="00ED4D78" w:rsidRPr="00017FF8">
        <w:rPr>
          <w:rFonts w:ascii="Times New Roman" w:hAnsi="Times New Roman" w:cs="Times New Roman"/>
          <w:sz w:val="22"/>
          <w:szCs w:val="22"/>
        </w:rPr>
        <w:t>Plain</w:t>
      </w:r>
      <w:r w:rsidR="00B4331C" w:rsidRPr="00017FF8">
        <w:rPr>
          <w:rFonts w:ascii="Times New Roman" w:hAnsi="Times New Roman" w:cs="Times New Roman"/>
          <w:sz w:val="22"/>
          <w:szCs w:val="22"/>
        </w:rPr>
        <w:t xml:space="preserve">. For GOM25, we expanded this network to </w:t>
      </w:r>
      <w:r w:rsidR="00352392" w:rsidRPr="00017FF8">
        <w:rPr>
          <w:rFonts w:ascii="Times New Roman" w:hAnsi="Times New Roman" w:cs="Times New Roman"/>
          <w:sz w:val="22"/>
          <w:szCs w:val="22"/>
        </w:rPr>
        <w:t xml:space="preserve">the stable interior of the North American Plate within the northern GOM region, including </w:t>
      </w:r>
      <w:r w:rsidR="00B4331C" w:rsidRPr="00017FF8">
        <w:rPr>
          <w:rFonts w:ascii="Times New Roman" w:hAnsi="Times New Roman" w:cs="Times New Roman"/>
          <w:sz w:val="22"/>
          <w:szCs w:val="22"/>
        </w:rPr>
        <w:t>1</w:t>
      </w:r>
      <w:r w:rsidR="006956F9" w:rsidRPr="00017FF8">
        <w:rPr>
          <w:rFonts w:ascii="Times New Roman" w:hAnsi="Times New Roman" w:cs="Times New Roman"/>
          <w:sz w:val="22"/>
          <w:szCs w:val="22"/>
        </w:rPr>
        <w:t>5</w:t>
      </w:r>
      <w:r w:rsidR="00B4331C" w:rsidRPr="00017FF8">
        <w:rPr>
          <w:rFonts w:ascii="Times New Roman" w:hAnsi="Times New Roman" w:cs="Times New Roman"/>
          <w:sz w:val="22"/>
          <w:szCs w:val="22"/>
        </w:rPr>
        <w:t xml:space="preserve">0 </w:t>
      </w:r>
      <w:r w:rsidR="00352392" w:rsidRPr="00017FF8">
        <w:rPr>
          <w:rFonts w:ascii="Times New Roman" w:hAnsi="Times New Roman" w:cs="Times New Roman"/>
          <w:sz w:val="22"/>
          <w:szCs w:val="22"/>
        </w:rPr>
        <w:t xml:space="preserve">continuous GNSS </w:t>
      </w:r>
      <w:r w:rsidR="00B4331C" w:rsidRPr="00017FF8">
        <w:rPr>
          <w:rFonts w:ascii="Times New Roman" w:hAnsi="Times New Roman" w:cs="Times New Roman"/>
          <w:sz w:val="22"/>
          <w:szCs w:val="22"/>
        </w:rPr>
        <w:t>stations, as depicted in Fig</w:t>
      </w:r>
      <w:r w:rsidR="00E37DA8" w:rsidRPr="00017FF8">
        <w:rPr>
          <w:rFonts w:ascii="Times New Roman" w:hAnsi="Times New Roman" w:cs="Times New Roman"/>
          <w:sz w:val="22"/>
          <w:szCs w:val="22"/>
        </w:rPr>
        <w:t>.</w:t>
      </w:r>
      <w:r w:rsidR="00B4331C" w:rsidRPr="00017FF8">
        <w:rPr>
          <w:rFonts w:ascii="Times New Roman" w:hAnsi="Times New Roman" w:cs="Times New Roman"/>
          <w:sz w:val="22"/>
          <w:szCs w:val="22"/>
        </w:rPr>
        <w:t xml:space="preserve"> 1.</w:t>
      </w:r>
      <w:r w:rsidR="00894C2B" w:rsidRPr="00017FF8">
        <w:rPr>
          <w:rFonts w:ascii="Times New Roman" w:hAnsi="Times New Roman" w:cs="Times New Roman"/>
          <w:sz w:val="22"/>
          <w:szCs w:val="22"/>
        </w:rPr>
        <w:t xml:space="preserve"> </w:t>
      </w:r>
      <w:r w:rsidR="00F9244A" w:rsidRPr="00017FF8">
        <w:rPr>
          <w:rFonts w:ascii="Times New Roman" w:hAnsi="Times New Roman" w:cs="Times New Roman"/>
          <w:sz w:val="22"/>
          <w:szCs w:val="22"/>
        </w:rPr>
        <w:t>GNSS stations in the southern portion of the GOM (Mexico, Cuba, and Central America) are often affected by long‑term deformation associated with post‑seismic displacement or local‑scale faulting activity and were therefore excluded from the reference station network.</w:t>
      </w:r>
    </w:p>
    <w:p w14:paraId="1DACF0DC" w14:textId="41AEECCA" w:rsidR="003D29E2" w:rsidRPr="00017FF8" w:rsidRDefault="003D29E2"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The GOM25 reference network extends from the Atlantic Coast in the east to the western margin of the High Plains and Permian Basin in the west (see Fig</w:t>
      </w:r>
      <w:r w:rsidR="00E37DA8" w:rsidRPr="00017FF8">
        <w:rPr>
          <w:rFonts w:ascii="Times New Roman" w:hAnsi="Times New Roman" w:cs="Times New Roman"/>
          <w:sz w:val="22"/>
          <w:szCs w:val="22"/>
        </w:rPr>
        <w:t>.</w:t>
      </w:r>
      <w:r w:rsidRPr="00017FF8">
        <w:rPr>
          <w:rFonts w:ascii="Times New Roman" w:hAnsi="Times New Roman" w:cs="Times New Roman"/>
          <w:sz w:val="22"/>
          <w:szCs w:val="22"/>
        </w:rPr>
        <w:t xml:space="preserve"> 1). The High Plains region is well known to be experiencing steady minor uplift relative to the stable interior of the North American Plate (e.g., Overacker et al. 2022</w:t>
      </w:r>
      <w:r w:rsidR="00804E34" w:rsidRPr="00017FF8">
        <w:rPr>
          <w:rFonts w:ascii="Times New Roman" w:hAnsi="Times New Roman" w:cs="Times New Roman"/>
          <w:sz w:val="22"/>
          <w:szCs w:val="22"/>
        </w:rPr>
        <w:t xml:space="preserve">; </w:t>
      </w:r>
      <w:proofErr w:type="spellStart"/>
      <w:r w:rsidR="00804E34" w:rsidRPr="00017FF8">
        <w:rPr>
          <w:rFonts w:ascii="Times New Roman" w:hAnsi="Times New Roman" w:cs="Times New Roman"/>
          <w:sz w:val="22"/>
          <w:szCs w:val="22"/>
        </w:rPr>
        <w:t>Bogolub</w:t>
      </w:r>
      <w:proofErr w:type="spellEnd"/>
      <w:r w:rsidR="00804E34" w:rsidRPr="00017FF8">
        <w:rPr>
          <w:rFonts w:ascii="Times New Roman" w:hAnsi="Times New Roman" w:cs="Times New Roman"/>
          <w:sz w:val="22"/>
          <w:szCs w:val="22"/>
        </w:rPr>
        <w:t xml:space="preserve"> </w:t>
      </w:r>
      <w:r w:rsidR="005C77B8" w:rsidRPr="00017FF8">
        <w:rPr>
          <w:rFonts w:ascii="Times New Roman" w:hAnsi="Times New Roman" w:cs="Times New Roman"/>
          <w:sz w:val="22"/>
          <w:szCs w:val="22"/>
        </w:rPr>
        <w:t>and</w:t>
      </w:r>
      <w:r w:rsidR="00804E34" w:rsidRPr="00017FF8">
        <w:rPr>
          <w:rFonts w:ascii="Times New Roman" w:hAnsi="Times New Roman" w:cs="Times New Roman"/>
          <w:sz w:val="22"/>
          <w:szCs w:val="22"/>
        </w:rPr>
        <w:t xml:space="preserve"> Jones 2022</w:t>
      </w:r>
      <w:r w:rsidRPr="00017FF8">
        <w:rPr>
          <w:rFonts w:ascii="Times New Roman" w:hAnsi="Times New Roman" w:cs="Times New Roman"/>
          <w:sz w:val="22"/>
          <w:szCs w:val="22"/>
        </w:rPr>
        <w:t xml:space="preserve">). Incorporating stations from this uplifting region would </w:t>
      </w:r>
      <w:r w:rsidRPr="00017FF8">
        <w:rPr>
          <w:rFonts w:ascii="Times New Roman" w:hAnsi="Times New Roman" w:cs="Times New Roman"/>
          <w:sz w:val="22"/>
          <w:szCs w:val="22"/>
        </w:rPr>
        <w:lastRenderedPageBreak/>
        <w:t>introduce a non-representative vertical motion, directly conflicting with the objective of anchoring the frame to the stable cratonic behavior of the northern G</w:t>
      </w:r>
      <w:r w:rsidR="00804E34" w:rsidRPr="00017FF8">
        <w:rPr>
          <w:rFonts w:ascii="Times New Roman" w:hAnsi="Times New Roman" w:cs="Times New Roman"/>
          <w:sz w:val="22"/>
          <w:szCs w:val="22"/>
        </w:rPr>
        <w:t>OM</w:t>
      </w:r>
      <w:r w:rsidRPr="00017FF8">
        <w:rPr>
          <w:rFonts w:ascii="Times New Roman" w:hAnsi="Times New Roman" w:cs="Times New Roman"/>
          <w:sz w:val="22"/>
          <w:szCs w:val="22"/>
        </w:rPr>
        <w:t xml:space="preserve"> region. Similarly, stations within the Permian Basin were deliberately excluded due to </w:t>
      </w:r>
      <w:r w:rsidR="00397A90" w:rsidRPr="00017FF8">
        <w:rPr>
          <w:rFonts w:ascii="Times New Roman" w:hAnsi="Times New Roman" w:cs="Times New Roman"/>
          <w:sz w:val="22"/>
          <w:szCs w:val="22"/>
        </w:rPr>
        <w:t xml:space="preserve">potential </w:t>
      </w:r>
      <w:r w:rsidRPr="00017FF8">
        <w:rPr>
          <w:rFonts w:ascii="Times New Roman" w:hAnsi="Times New Roman" w:cs="Times New Roman"/>
          <w:sz w:val="22"/>
          <w:szCs w:val="22"/>
        </w:rPr>
        <w:t xml:space="preserve">instability </w:t>
      </w:r>
      <w:r w:rsidR="00397A90" w:rsidRPr="00017FF8">
        <w:rPr>
          <w:rFonts w:ascii="Times New Roman" w:hAnsi="Times New Roman" w:cs="Times New Roman"/>
          <w:sz w:val="22"/>
          <w:szCs w:val="22"/>
        </w:rPr>
        <w:t xml:space="preserve">that could be </w:t>
      </w:r>
      <w:r w:rsidRPr="00017FF8">
        <w:rPr>
          <w:rFonts w:ascii="Times New Roman" w:hAnsi="Times New Roman" w:cs="Times New Roman"/>
          <w:sz w:val="22"/>
          <w:szCs w:val="22"/>
        </w:rPr>
        <w:t>caused by subsurface fluid extraction (oil, gas, and groundwater)</w:t>
      </w:r>
      <w:r w:rsidR="00804E34" w:rsidRPr="00017FF8">
        <w:rPr>
          <w:rFonts w:ascii="Times New Roman" w:hAnsi="Times New Roman" w:cs="Times New Roman"/>
          <w:sz w:val="22"/>
          <w:szCs w:val="22"/>
        </w:rPr>
        <w:t xml:space="preserve"> </w:t>
      </w:r>
      <w:r w:rsidR="0004091D" w:rsidRPr="00017FF8">
        <w:rPr>
          <w:rFonts w:ascii="Times New Roman" w:hAnsi="Times New Roman" w:cs="Times New Roman"/>
          <w:sz w:val="22"/>
          <w:szCs w:val="22"/>
        </w:rPr>
        <w:t xml:space="preserve">(e.g., </w:t>
      </w:r>
      <w:r w:rsidR="0004091D" w:rsidRPr="00017FF8">
        <w:rPr>
          <w:rFonts w:ascii="Times New Roman" w:eastAsia="Times New Roman" w:hAnsi="Times New Roman" w:cs="Times New Roman"/>
          <w:bCs/>
          <w:snapToGrid w:val="0"/>
          <w:color w:val="000000"/>
          <w:kern w:val="0"/>
          <w:sz w:val="22"/>
          <w:szCs w:val="22"/>
          <w:lang w:eastAsia="de-DE" w:bidi="en-US"/>
          <w14:ligatures w14:val="none"/>
        </w:rPr>
        <w:t>Staniewicz et al. 2020</w:t>
      </w:r>
      <w:r w:rsidR="00F96056" w:rsidRPr="00017FF8">
        <w:rPr>
          <w:rFonts w:ascii="Times New Roman" w:eastAsia="Times New Roman" w:hAnsi="Times New Roman" w:cs="Times New Roman"/>
          <w:bCs/>
          <w:snapToGrid w:val="0"/>
          <w:color w:val="000000"/>
          <w:kern w:val="0"/>
          <w:sz w:val="22"/>
          <w:szCs w:val="22"/>
          <w:lang w:eastAsia="de-DE" w:bidi="en-US"/>
          <w14:ligatures w14:val="none"/>
        </w:rPr>
        <w:t>;</w:t>
      </w:r>
      <w:r w:rsidR="00F96056" w:rsidRPr="00017FF8">
        <w:rPr>
          <w:rFonts w:ascii="Times New Roman" w:hAnsi="Times New Roman" w:cs="Times New Roman"/>
          <w:sz w:val="22"/>
          <w:szCs w:val="22"/>
        </w:rPr>
        <w:t xml:space="preserve"> Kim </w:t>
      </w:r>
      <w:r w:rsidR="005C77B8" w:rsidRPr="00017FF8">
        <w:rPr>
          <w:rFonts w:ascii="Times New Roman" w:hAnsi="Times New Roman" w:cs="Times New Roman"/>
          <w:sz w:val="22"/>
          <w:szCs w:val="22"/>
        </w:rPr>
        <w:t>and</w:t>
      </w:r>
      <w:r w:rsidR="00F96056" w:rsidRPr="00017FF8">
        <w:rPr>
          <w:rFonts w:ascii="Times New Roman" w:hAnsi="Times New Roman" w:cs="Times New Roman"/>
          <w:sz w:val="22"/>
          <w:szCs w:val="22"/>
        </w:rPr>
        <w:t xml:space="preserve"> Lu 2021</w:t>
      </w:r>
      <w:r w:rsidR="0004091D" w:rsidRPr="00017FF8">
        <w:rPr>
          <w:rFonts w:ascii="Times New Roman" w:eastAsia="Times New Roman" w:hAnsi="Times New Roman" w:cs="Times New Roman"/>
          <w:bCs/>
          <w:snapToGrid w:val="0"/>
          <w:color w:val="000000"/>
          <w:kern w:val="0"/>
          <w:sz w:val="22"/>
          <w:szCs w:val="22"/>
          <w:lang w:eastAsia="de-DE" w:bidi="en-US"/>
          <w14:ligatures w14:val="none"/>
        </w:rPr>
        <w:t>)</w:t>
      </w:r>
      <w:r w:rsidR="00804E34" w:rsidRPr="00017FF8">
        <w:rPr>
          <w:rFonts w:ascii="Times New Roman" w:eastAsia="Times New Roman" w:hAnsi="Times New Roman" w:cs="Times New Roman"/>
          <w:bCs/>
          <w:snapToGrid w:val="0"/>
          <w:color w:val="000000"/>
          <w:kern w:val="0"/>
          <w:sz w:val="22"/>
          <w:szCs w:val="22"/>
          <w:lang w:eastAsia="de-DE" w:bidi="en-US"/>
          <w14:ligatures w14:val="none"/>
        </w:rPr>
        <w:t xml:space="preserve"> and</w:t>
      </w:r>
      <w:r w:rsidR="00804E34" w:rsidRPr="00017FF8">
        <w:rPr>
          <w:rFonts w:ascii="Times New Roman" w:hAnsi="Times New Roman" w:cs="Times New Roman"/>
          <w:sz w:val="22"/>
          <w:szCs w:val="22"/>
        </w:rPr>
        <w:t xml:space="preserve"> injection (e.g., Graves et al. 2023)</w:t>
      </w:r>
      <w:r w:rsidRPr="00017FF8">
        <w:rPr>
          <w:rFonts w:ascii="Times New Roman" w:hAnsi="Times New Roman" w:cs="Times New Roman"/>
          <w:sz w:val="22"/>
          <w:szCs w:val="22"/>
        </w:rPr>
        <w:t>.</w:t>
      </w:r>
    </w:p>
    <w:p w14:paraId="2D5934C3" w14:textId="13756993" w:rsidR="00FA6913" w:rsidRPr="00017FF8" w:rsidRDefault="00FA6913"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To ensure a stable datum, we restricted the GOM25 reference set to stations outside the Gulf Coast Aquifer—a major aquifer system that parallels the </w:t>
      </w:r>
      <w:r w:rsidR="00484F5E" w:rsidRPr="00017FF8">
        <w:rPr>
          <w:rFonts w:ascii="Times New Roman" w:hAnsi="Times New Roman" w:cs="Times New Roman"/>
          <w:sz w:val="22"/>
          <w:szCs w:val="22"/>
        </w:rPr>
        <w:t>GOM</w:t>
      </w:r>
      <w:r w:rsidRPr="00017FF8">
        <w:rPr>
          <w:rFonts w:ascii="Times New Roman" w:hAnsi="Times New Roman" w:cs="Times New Roman"/>
          <w:sz w:val="22"/>
          <w:szCs w:val="22"/>
        </w:rPr>
        <w:t xml:space="preserve"> coastline from Louisiana to the Mexican border </w:t>
      </w:r>
      <w:r w:rsidR="007E02CA" w:rsidRPr="00017FF8">
        <w:rPr>
          <w:rFonts w:ascii="Times New Roman" w:hAnsi="Times New Roman" w:cs="Times New Roman"/>
          <w:sz w:val="22"/>
          <w:szCs w:val="22"/>
        </w:rPr>
        <w:t>(</w:t>
      </w:r>
      <w:r w:rsidR="00D03736" w:rsidRPr="00017FF8">
        <w:rPr>
          <w:rFonts w:ascii="Times New Roman" w:hAnsi="Times New Roman" w:cs="Times New Roman"/>
          <w:sz w:val="22"/>
          <w:szCs w:val="22"/>
        </w:rPr>
        <w:t xml:space="preserve">Casarez 2020) </w:t>
      </w:r>
      <w:r w:rsidRPr="00017FF8">
        <w:rPr>
          <w:rFonts w:ascii="Times New Roman" w:hAnsi="Times New Roman" w:cs="Times New Roman"/>
          <w:sz w:val="22"/>
          <w:szCs w:val="22"/>
        </w:rPr>
        <w:t>(Fig</w:t>
      </w:r>
      <w:r w:rsidR="00E37DA8" w:rsidRPr="00017FF8">
        <w:rPr>
          <w:rFonts w:ascii="Times New Roman" w:hAnsi="Times New Roman" w:cs="Times New Roman"/>
          <w:sz w:val="22"/>
          <w:szCs w:val="22"/>
        </w:rPr>
        <w:t>.</w:t>
      </w:r>
      <w:r w:rsidRPr="00017FF8">
        <w:rPr>
          <w:rFonts w:ascii="Times New Roman" w:hAnsi="Times New Roman" w:cs="Times New Roman"/>
          <w:sz w:val="22"/>
          <w:szCs w:val="22"/>
        </w:rPr>
        <w:t xml:space="preserve"> 1). The system includes the Jasper, Evangeline, and Chicot aquifers, composed of discontinuous sand, silt, clay, and gravel. Because this reservoir is heavily used for municipal, agricultural, and industrial supply, intensive withdrawal and episodic recharge can drive substantial vertical land motion</w:t>
      </w:r>
      <w:r w:rsidR="00101F97" w:rsidRPr="00017FF8">
        <w:rPr>
          <w:rFonts w:ascii="Times New Roman" w:hAnsi="Times New Roman" w:cs="Times New Roman"/>
          <w:sz w:val="22"/>
          <w:szCs w:val="22"/>
        </w:rPr>
        <w:t xml:space="preserve"> </w:t>
      </w:r>
      <w:r w:rsidR="00ED4D78" w:rsidRPr="00017FF8">
        <w:rPr>
          <w:rFonts w:ascii="Times New Roman" w:hAnsi="Times New Roman" w:cs="Times New Roman"/>
          <w:sz w:val="22"/>
          <w:szCs w:val="22"/>
        </w:rPr>
        <w:t>(e.g., Ellis et al. 2023; Turco et al. 2025)</w:t>
      </w:r>
      <w:r w:rsidRPr="00017FF8">
        <w:rPr>
          <w:rFonts w:ascii="Times New Roman" w:hAnsi="Times New Roman" w:cs="Times New Roman"/>
          <w:sz w:val="22"/>
          <w:szCs w:val="22"/>
        </w:rPr>
        <w:t xml:space="preserve">, making sites within the aquifer unsuitable as long-term stable references. </w:t>
      </w:r>
      <w:r w:rsidR="00DC50D6" w:rsidRPr="00017FF8">
        <w:rPr>
          <w:rFonts w:ascii="Times New Roman" w:hAnsi="Times New Roman" w:cs="Times New Roman"/>
          <w:sz w:val="22"/>
          <w:szCs w:val="22"/>
        </w:rPr>
        <w:t>Constraining the reference network to locations beyond the aquifer area strengthens the conceptual integrity of the frame and improves its long-term stability for resolving groundwater-related deformation.</w:t>
      </w:r>
    </w:p>
    <w:p w14:paraId="66E86D9F" w14:textId="0797B56B" w:rsidR="00B4331C" w:rsidRPr="00017FF8" w:rsidRDefault="00B4331C"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We </w:t>
      </w:r>
      <w:r w:rsidR="003D29E2" w:rsidRPr="00017FF8">
        <w:rPr>
          <w:rFonts w:ascii="Times New Roman" w:hAnsi="Times New Roman" w:cs="Times New Roman"/>
          <w:sz w:val="22"/>
          <w:szCs w:val="22"/>
        </w:rPr>
        <w:t xml:space="preserve">also </w:t>
      </w:r>
      <w:r w:rsidRPr="00017FF8">
        <w:rPr>
          <w:rFonts w:ascii="Times New Roman" w:hAnsi="Times New Roman" w:cs="Times New Roman"/>
          <w:sz w:val="22"/>
          <w:szCs w:val="22"/>
        </w:rPr>
        <w:t>scrutinized stations in the Mississippi Alluvial Plain (MAP)</w:t>
      </w:r>
      <w:r w:rsidR="00F1154D" w:rsidRPr="00017FF8">
        <w:rPr>
          <w:rFonts w:ascii="Times New Roman" w:hAnsi="Times New Roman" w:cs="Times New Roman"/>
          <w:sz w:val="22"/>
          <w:szCs w:val="22"/>
        </w:rPr>
        <w:t xml:space="preserve"> (Fig</w:t>
      </w:r>
      <w:r w:rsidR="00E37DA8" w:rsidRPr="00017FF8">
        <w:rPr>
          <w:rFonts w:ascii="Times New Roman" w:hAnsi="Times New Roman" w:cs="Times New Roman"/>
          <w:sz w:val="22"/>
          <w:szCs w:val="22"/>
        </w:rPr>
        <w:t>.</w:t>
      </w:r>
      <w:r w:rsidR="00F1154D" w:rsidRPr="00017FF8">
        <w:rPr>
          <w:rFonts w:ascii="Times New Roman" w:hAnsi="Times New Roman" w:cs="Times New Roman"/>
          <w:sz w:val="22"/>
          <w:szCs w:val="22"/>
        </w:rPr>
        <w:t xml:space="preserve"> 1)</w:t>
      </w:r>
      <w:r w:rsidRPr="00017FF8">
        <w:rPr>
          <w:rFonts w:ascii="Times New Roman" w:hAnsi="Times New Roman" w:cs="Times New Roman"/>
          <w:sz w:val="22"/>
          <w:szCs w:val="22"/>
        </w:rPr>
        <w:t xml:space="preserve">, </w:t>
      </w:r>
      <w:r w:rsidR="00F1154D" w:rsidRPr="00017FF8">
        <w:rPr>
          <w:rFonts w:ascii="Times New Roman" w:hAnsi="Times New Roman" w:cs="Times New Roman"/>
          <w:sz w:val="22"/>
          <w:szCs w:val="22"/>
        </w:rPr>
        <w:t xml:space="preserve">an agricultural lowland extending from Illinois to Louisiana, covering approximately 116,500 square kilometers (Painter </w:t>
      </w:r>
      <w:r w:rsidR="005C77B8" w:rsidRPr="00017FF8">
        <w:rPr>
          <w:rFonts w:ascii="Times New Roman" w:hAnsi="Times New Roman" w:cs="Times New Roman"/>
          <w:sz w:val="22"/>
          <w:szCs w:val="22"/>
        </w:rPr>
        <w:t>and</w:t>
      </w:r>
      <w:r w:rsidR="00F1154D" w:rsidRPr="00017FF8">
        <w:rPr>
          <w:rFonts w:ascii="Times New Roman" w:hAnsi="Times New Roman" w:cs="Times New Roman"/>
          <w:sz w:val="22"/>
          <w:szCs w:val="22"/>
        </w:rPr>
        <w:t xml:space="preserve"> Westerman 2018)</w:t>
      </w:r>
      <w:r w:rsidRPr="00017FF8">
        <w:rPr>
          <w:rFonts w:ascii="Times New Roman" w:hAnsi="Times New Roman" w:cs="Times New Roman"/>
          <w:sz w:val="22"/>
          <w:szCs w:val="22"/>
        </w:rPr>
        <w:t>. The MAP is underlain by the Mississippi River Valley alluvial aquifer, a shallow system that sustains intensive irrigation and has undergone long-term groundwater-level declines since the late 1920s. Increased withdrawals threaten further depletion, leading to widespread subsidence and occasional elastic uplift tied to recharge</w:t>
      </w:r>
      <w:r w:rsidR="002A787A" w:rsidRPr="00017FF8">
        <w:rPr>
          <w:rFonts w:ascii="Times New Roman" w:hAnsi="Times New Roman" w:cs="Times New Roman"/>
          <w:sz w:val="22"/>
          <w:szCs w:val="22"/>
        </w:rPr>
        <w:t xml:space="preserve"> and sediment unloading</w:t>
      </w:r>
      <w:r w:rsidRPr="00017FF8">
        <w:rPr>
          <w:rFonts w:ascii="Times New Roman" w:hAnsi="Times New Roman" w:cs="Times New Roman"/>
          <w:sz w:val="22"/>
          <w:szCs w:val="22"/>
        </w:rPr>
        <w:t xml:space="preserve"> (</w:t>
      </w:r>
      <w:r w:rsidR="00933160" w:rsidRPr="00017FF8">
        <w:rPr>
          <w:rFonts w:ascii="Times New Roman" w:hAnsi="Times New Roman" w:cs="Times New Roman"/>
          <w:sz w:val="22"/>
          <w:szCs w:val="22"/>
        </w:rPr>
        <w:t>e.g.,</w:t>
      </w:r>
      <w:r w:rsidR="002A787A" w:rsidRPr="00017FF8">
        <w:rPr>
          <w:rFonts w:ascii="Times New Roman" w:hAnsi="Times New Roman" w:cs="Times New Roman"/>
          <w:sz w:val="22"/>
          <w:szCs w:val="22"/>
        </w:rPr>
        <w:t xml:space="preserve"> Wolstencroft et al. 2014;</w:t>
      </w:r>
      <w:r w:rsidR="00933160" w:rsidRPr="00017FF8">
        <w:rPr>
          <w:rFonts w:ascii="Times New Roman" w:hAnsi="Times New Roman" w:cs="Times New Roman"/>
          <w:sz w:val="22"/>
          <w:szCs w:val="22"/>
        </w:rPr>
        <w:t xml:space="preserve"> </w:t>
      </w:r>
      <w:r w:rsidRPr="00017FF8">
        <w:rPr>
          <w:rFonts w:ascii="Times New Roman" w:hAnsi="Times New Roman" w:cs="Times New Roman"/>
          <w:sz w:val="22"/>
          <w:szCs w:val="22"/>
        </w:rPr>
        <w:t>Reba et al. 2017</w:t>
      </w:r>
      <w:r w:rsidR="00324049" w:rsidRPr="00017FF8">
        <w:rPr>
          <w:rFonts w:ascii="Times New Roman" w:hAnsi="Times New Roman" w:cs="Times New Roman"/>
          <w:sz w:val="22"/>
          <w:szCs w:val="22"/>
        </w:rPr>
        <w:t xml:space="preserve">; </w:t>
      </w:r>
      <w:r w:rsidR="00324049" w:rsidRPr="00017FF8">
        <w:rPr>
          <w:rFonts w:ascii="Times New Roman" w:eastAsia="Times New Roman" w:hAnsi="Times New Roman" w:cs="Times New Roman"/>
          <w:bCs/>
          <w:snapToGrid w:val="0"/>
          <w:color w:val="000000"/>
          <w:kern w:val="0"/>
          <w:sz w:val="22"/>
          <w:szCs w:val="22"/>
          <w:lang w:eastAsia="de-DE" w:bidi="en-US"/>
          <w14:ligatures w14:val="none"/>
        </w:rPr>
        <w:t>Van Arsdale et al. 2019</w:t>
      </w:r>
      <w:r w:rsidRPr="00017FF8">
        <w:rPr>
          <w:rFonts w:ascii="Times New Roman" w:hAnsi="Times New Roman" w:cs="Times New Roman"/>
          <w:sz w:val="22"/>
          <w:szCs w:val="22"/>
        </w:rPr>
        <w:t xml:space="preserve">). Consequently, </w:t>
      </w:r>
      <w:proofErr w:type="gramStart"/>
      <w:r w:rsidRPr="00017FF8">
        <w:rPr>
          <w:rFonts w:ascii="Times New Roman" w:hAnsi="Times New Roman" w:cs="Times New Roman"/>
          <w:sz w:val="22"/>
          <w:szCs w:val="22"/>
        </w:rPr>
        <w:t>many</w:t>
      </w:r>
      <w:proofErr w:type="gramEnd"/>
      <w:r w:rsidRPr="00017FF8">
        <w:rPr>
          <w:rFonts w:ascii="Times New Roman" w:hAnsi="Times New Roman" w:cs="Times New Roman"/>
          <w:sz w:val="22"/>
          <w:szCs w:val="22"/>
        </w:rPr>
        <w:t xml:space="preserve"> GNSS stations within or adjacent to the MAP exhibit vertical instability. For </w:t>
      </w:r>
      <w:r w:rsidR="00BE2BD2" w:rsidRPr="00017FF8">
        <w:rPr>
          <w:rFonts w:ascii="Times New Roman" w:hAnsi="Times New Roman" w:cs="Times New Roman"/>
          <w:sz w:val="22"/>
          <w:szCs w:val="22"/>
        </w:rPr>
        <w:t xml:space="preserve">realizing </w:t>
      </w:r>
      <w:r w:rsidRPr="00017FF8">
        <w:rPr>
          <w:rFonts w:ascii="Times New Roman" w:hAnsi="Times New Roman" w:cs="Times New Roman"/>
          <w:sz w:val="22"/>
          <w:szCs w:val="22"/>
        </w:rPr>
        <w:t>GOM25, we therefore avoided using MAP stations as references</w:t>
      </w:r>
      <w:r w:rsidR="00631136" w:rsidRPr="00017FF8">
        <w:rPr>
          <w:rFonts w:ascii="Times New Roman" w:hAnsi="Times New Roman" w:cs="Times New Roman"/>
          <w:sz w:val="22"/>
          <w:szCs w:val="22"/>
        </w:rPr>
        <w:t xml:space="preserve"> </w:t>
      </w:r>
      <w:r w:rsidRPr="00017FF8">
        <w:rPr>
          <w:rFonts w:ascii="Times New Roman" w:hAnsi="Times New Roman" w:cs="Times New Roman"/>
          <w:sz w:val="22"/>
          <w:szCs w:val="22"/>
        </w:rPr>
        <w:t>to minimize bias in the regional frame</w:t>
      </w:r>
      <w:r w:rsidR="00631136" w:rsidRPr="00017FF8">
        <w:rPr>
          <w:rFonts w:ascii="Times New Roman" w:hAnsi="Times New Roman" w:cs="Times New Roman"/>
          <w:sz w:val="22"/>
          <w:szCs w:val="22"/>
        </w:rPr>
        <w:t>, even though a subset of these stations exhibited apparent stability</w:t>
      </w:r>
      <w:r w:rsidRPr="00017FF8">
        <w:rPr>
          <w:rFonts w:ascii="Times New Roman" w:hAnsi="Times New Roman" w:cs="Times New Roman"/>
          <w:sz w:val="22"/>
          <w:szCs w:val="22"/>
        </w:rPr>
        <w:t>.</w:t>
      </w:r>
    </w:p>
    <w:p w14:paraId="59A000DD" w14:textId="78CED020" w:rsidR="001621B4" w:rsidRPr="00017FF8" w:rsidRDefault="00D02007"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During the iterative determination of the Helmert parameters, any station exhibiting significant residuals</w:t>
      </w:r>
      <w:r w:rsidR="00381881" w:rsidRPr="00017FF8">
        <w:rPr>
          <w:rFonts w:ascii="Times New Roman" w:hAnsi="Times New Roman" w:cs="Times New Roman"/>
          <w:sz w:val="22"/>
          <w:szCs w:val="22"/>
        </w:rPr>
        <w:t xml:space="preserve"> (e.g., &gt; 1 mm/year in EW, </w:t>
      </w:r>
      <w:r w:rsidR="00341043" w:rsidRPr="00017FF8">
        <w:rPr>
          <w:rFonts w:ascii="Times New Roman" w:hAnsi="Times New Roman" w:cs="Times New Roman"/>
          <w:sz w:val="22"/>
          <w:szCs w:val="22"/>
        </w:rPr>
        <w:t xml:space="preserve">NS, </w:t>
      </w:r>
      <w:r w:rsidR="00381881" w:rsidRPr="00017FF8">
        <w:rPr>
          <w:rFonts w:ascii="Times New Roman" w:hAnsi="Times New Roman" w:cs="Times New Roman"/>
          <w:sz w:val="22"/>
          <w:szCs w:val="22"/>
        </w:rPr>
        <w:t>or UD direction)</w:t>
      </w:r>
      <w:r w:rsidR="00FA6913" w:rsidRPr="00017FF8">
        <w:rPr>
          <w:rFonts w:ascii="Times New Roman" w:hAnsi="Times New Roman" w:cs="Times New Roman"/>
          <w:sz w:val="22"/>
          <w:szCs w:val="22"/>
        </w:rPr>
        <w:t xml:space="preserve"> with respect to the regional reference frame</w:t>
      </w:r>
      <w:r w:rsidRPr="00017FF8">
        <w:rPr>
          <w:rFonts w:ascii="Times New Roman" w:hAnsi="Times New Roman" w:cs="Times New Roman"/>
          <w:sz w:val="22"/>
          <w:szCs w:val="22"/>
        </w:rPr>
        <w:t xml:space="preserve">—indicative </w:t>
      </w:r>
      <w:r w:rsidRPr="00017FF8">
        <w:rPr>
          <w:rFonts w:ascii="Times New Roman" w:hAnsi="Times New Roman" w:cs="Times New Roman"/>
          <w:sz w:val="22"/>
          <w:szCs w:val="22"/>
        </w:rPr>
        <w:lastRenderedPageBreak/>
        <w:t>of instability or local deformation—is removed to uphold frame integrity.</w:t>
      </w:r>
      <w:r w:rsidR="005329A2" w:rsidRPr="00017FF8">
        <w:rPr>
          <w:rFonts w:ascii="Times New Roman" w:hAnsi="Times New Roman" w:cs="Times New Roman"/>
          <w:sz w:val="22"/>
          <w:szCs w:val="22"/>
        </w:rPr>
        <w:t xml:space="preserve"> </w:t>
      </w:r>
      <w:proofErr w:type="gramStart"/>
      <w:r w:rsidR="005329A2" w:rsidRPr="00017FF8">
        <w:rPr>
          <w:rFonts w:ascii="Times New Roman" w:hAnsi="Times New Roman" w:cs="Times New Roman"/>
          <w:sz w:val="22"/>
          <w:szCs w:val="22"/>
        </w:rPr>
        <w:t>The vast majority of</w:t>
      </w:r>
      <w:proofErr w:type="gramEnd"/>
      <w:r w:rsidR="005329A2" w:rsidRPr="00017FF8">
        <w:rPr>
          <w:rFonts w:ascii="Times New Roman" w:hAnsi="Times New Roman" w:cs="Times New Roman"/>
          <w:sz w:val="22"/>
          <w:szCs w:val="22"/>
        </w:rPr>
        <w:t xml:space="preserve"> the</w:t>
      </w:r>
      <w:r w:rsidRPr="00017FF8">
        <w:rPr>
          <w:rFonts w:ascii="Times New Roman" w:hAnsi="Times New Roman" w:cs="Times New Roman"/>
          <w:sz w:val="22"/>
          <w:szCs w:val="22"/>
        </w:rPr>
        <w:t xml:space="preserve"> reference stations now provide over </w:t>
      </w:r>
      <w:r w:rsidR="00FA6913" w:rsidRPr="00017FF8">
        <w:rPr>
          <w:rFonts w:ascii="Times New Roman" w:hAnsi="Times New Roman" w:cs="Times New Roman"/>
          <w:sz w:val="22"/>
          <w:szCs w:val="22"/>
        </w:rPr>
        <w:t>seven</w:t>
      </w:r>
      <w:r w:rsidRPr="00017FF8">
        <w:rPr>
          <w:rFonts w:ascii="Times New Roman" w:hAnsi="Times New Roman" w:cs="Times New Roman"/>
          <w:sz w:val="22"/>
          <w:szCs w:val="22"/>
        </w:rPr>
        <w:t xml:space="preserve"> years of change-point-free </w:t>
      </w:r>
      <w:r w:rsidR="00FA6913" w:rsidRPr="00017FF8">
        <w:rPr>
          <w:rFonts w:ascii="Times New Roman" w:hAnsi="Times New Roman" w:cs="Times New Roman"/>
          <w:sz w:val="22"/>
          <w:szCs w:val="22"/>
        </w:rPr>
        <w:t xml:space="preserve">continuous </w:t>
      </w:r>
      <w:r w:rsidRPr="00017FF8">
        <w:rPr>
          <w:rFonts w:ascii="Times New Roman" w:hAnsi="Times New Roman" w:cs="Times New Roman"/>
          <w:sz w:val="22"/>
          <w:szCs w:val="22"/>
        </w:rPr>
        <w:t xml:space="preserve">data, significantly enhancing the reliability of derived velocity estimates. </w:t>
      </w:r>
      <w:r w:rsidR="00A174A4" w:rsidRPr="00017FF8">
        <w:rPr>
          <w:rFonts w:ascii="Times New Roman" w:hAnsi="Times New Roman" w:cs="Times New Roman"/>
          <w:sz w:val="22"/>
          <w:szCs w:val="22"/>
        </w:rPr>
        <w:t>Finally, 150 continuous GNSS stations are selected as reference stations for realizing GOM25</w:t>
      </w:r>
      <w:r w:rsidR="00B26ACD">
        <w:rPr>
          <w:rFonts w:ascii="Times New Roman" w:hAnsi="Times New Roman" w:cs="Times New Roman"/>
          <w:sz w:val="22"/>
          <w:szCs w:val="22"/>
        </w:rPr>
        <w:t xml:space="preserve"> (Fig. 1)</w:t>
      </w:r>
      <w:r w:rsidR="00A174A4" w:rsidRPr="00017FF8">
        <w:rPr>
          <w:rFonts w:ascii="Times New Roman" w:hAnsi="Times New Roman" w:cs="Times New Roman"/>
          <w:sz w:val="22"/>
          <w:szCs w:val="22"/>
        </w:rPr>
        <w:t xml:space="preserve">. </w:t>
      </w:r>
    </w:p>
    <w:p w14:paraId="02F860EB" w14:textId="4772D356" w:rsidR="00D02007" w:rsidRPr="00017FF8" w:rsidRDefault="00894C2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The expanded network reflects improved data availability and spatial coverage </w:t>
      </w:r>
      <w:r w:rsidR="00E86989" w:rsidRPr="00017FF8">
        <w:rPr>
          <w:rFonts w:ascii="Times New Roman" w:hAnsi="Times New Roman" w:cs="Times New Roman"/>
          <w:sz w:val="22"/>
          <w:szCs w:val="22"/>
        </w:rPr>
        <w:t>compared</w:t>
      </w:r>
      <w:r w:rsidRPr="00017FF8">
        <w:rPr>
          <w:rFonts w:ascii="Times New Roman" w:hAnsi="Times New Roman" w:cs="Times New Roman"/>
          <w:sz w:val="22"/>
          <w:szCs w:val="22"/>
        </w:rPr>
        <w:t xml:space="preserve"> to </w:t>
      </w:r>
      <w:r w:rsidR="00E86989" w:rsidRPr="00017FF8">
        <w:rPr>
          <w:rFonts w:ascii="Times New Roman" w:hAnsi="Times New Roman" w:cs="Times New Roman"/>
          <w:sz w:val="22"/>
          <w:szCs w:val="22"/>
        </w:rPr>
        <w:t xml:space="preserve">previous </w:t>
      </w:r>
      <w:r w:rsidRPr="00017FF8">
        <w:rPr>
          <w:rFonts w:ascii="Times New Roman" w:hAnsi="Times New Roman" w:cs="Times New Roman"/>
          <w:sz w:val="22"/>
          <w:szCs w:val="22"/>
        </w:rPr>
        <w:t xml:space="preserve">GOM20, substantially strengthening the stability and utility of the regional reference frame. </w:t>
      </w:r>
      <w:r w:rsidR="00D02007" w:rsidRPr="00017FF8">
        <w:rPr>
          <w:rFonts w:ascii="Times New Roman" w:hAnsi="Times New Roman" w:cs="Times New Roman"/>
          <w:sz w:val="22"/>
          <w:szCs w:val="22"/>
        </w:rPr>
        <w:t>Although the 1</w:t>
      </w:r>
      <w:r w:rsidR="00542438" w:rsidRPr="00017FF8">
        <w:rPr>
          <w:rFonts w:ascii="Times New Roman" w:hAnsi="Times New Roman" w:cs="Times New Roman"/>
          <w:sz w:val="22"/>
          <w:szCs w:val="22"/>
        </w:rPr>
        <w:t>5</w:t>
      </w:r>
      <w:r w:rsidR="00D02007" w:rsidRPr="00017FF8">
        <w:rPr>
          <w:rFonts w:ascii="Times New Roman" w:hAnsi="Times New Roman" w:cs="Times New Roman"/>
          <w:sz w:val="22"/>
          <w:szCs w:val="22"/>
        </w:rPr>
        <w:t xml:space="preserve">0-station network may seem </w:t>
      </w:r>
      <w:r w:rsidR="00540656" w:rsidRPr="00017FF8">
        <w:rPr>
          <w:rFonts w:ascii="Times New Roman" w:hAnsi="Times New Roman" w:cs="Times New Roman"/>
          <w:sz w:val="22"/>
          <w:szCs w:val="22"/>
        </w:rPr>
        <w:t>overly dense</w:t>
      </w:r>
      <w:r w:rsidR="00D02007" w:rsidRPr="00017FF8">
        <w:rPr>
          <w:rFonts w:ascii="Times New Roman" w:hAnsi="Times New Roman" w:cs="Times New Roman"/>
          <w:sz w:val="22"/>
          <w:szCs w:val="22"/>
        </w:rPr>
        <w:t xml:space="preserve">, it </w:t>
      </w:r>
      <w:r w:rsidR="00540656" w:rsidRPr="00017FF8">
        <w:rPr>
          <w:rFonts w:ascii="Times New Roman" w:hAnsi="Times New Roman" w:cs="Times New Roman"/>
          <w:sz w:val="22"/>
          <w:szCs w:val="22"/>
        </w:rPr>
        <w:t xml:space="preserve">ensures </w:t>
      </w:r>
      <w:r w:rsidR="00D02007" w:rsidRPr="00017FF8">
        <w:rPr>
          <w:rFonts w:ascii="Times New Roman" w:hAnsi="Times New Roman" w:cs="Times New Roman"/>
          <w:sz w:val="22"/>
          <w:szCs w:val="22"/>
        </w:rPr>
        <w:t xml:space="preserve">critical resilience. </w:t>
      </w:r>
      <w:r w:rsidR="003C4C76" w:rsidRPr="00017FF8">
        <w:rPr>
          <w:rFonts w:ascii="Times New Roman" w:hAnsi="Times New Roman" w:cs="Times New Roman"/>
          <w:sz w:val="22"/>
          <w:szCs w:val="22"/>
        </w:rPr>
        <w:t>Subsampling tests</w:t>
      </w:r>
      <w:r w:rsidR="008E1CFA" w:rsidRPr="00017FF8">
        <w:rPr>
          <w:rFonts w:ascii="Times New Roman" w:hAnsi="Times New Roman" w:cs="Times New Roman"/>
          <w:sz w:val="22"/>
          <w:szCs w:val="22"/>
        </w:rPr>
        <w:t xml:space="preserve"> confirm that the estimated Helmert parameters are robust. </w:t>
      </w:r>
      <w:r w:rsidR="00DB5B99" w:rsidRPr="00017FF8">
        <w:rPr>
          <w:rFonts w:ascii="Times New Roman" w:hAnsi="Times New Roman" w:cs="Times New Roman"/>
          <w:sz w:val="22"/>
          <w:szCs w:val="22"/>
        </w:rPr>
        <w:t xml:space="preserve">Thinning the network to </w:t>
      </w:r>
      <w:proofErr w:type="gramStart"/>
      <w:r w:rsidR="00DB5B99" w:rsidRPr="00017FF8">
        <w:rPr>
          <w:rFonts w:ascii="Times New Roman" w:hAnsi="Times New Roman" w:cs="Times New Roman"/>
          <w:sz w:val="22"/>
          <w:szCs w:val="22"/>
        </w:rPr>
        <w:t>100</w:t>
      </w:r>
      <w:proofErr w:type="gramEnd"/>
      <w:r w:rsidR="00DB5B99" w:rsidRPr="00017FF8">
        <w:rPr>
          <w:rFonts w:ascii="Times New Roman" w:hAnsi="Times New Roman" w:cs="Times New Roman"/>
          <w:sz w:val="22"/>
          <w:szCs w:val="22"/>
        </w:rPr>
        <w:t xml:space="preserve"> stations (a one-third reduction) yields only marginal changes to the transformation parameters. These changes, in turn, introduce negligible differences into the final site velocities across the </w:t>
      </w:r>
      <w:r w:rsidR="00101F97" w:rsidRPr="00017FF8">
        <w:rPr>
          <w:rFonts w:ascii="Times New Roman" w:hAnsi="Times New Roman" w:cs="Times New Roman"/>
          <w:sz w:val="22"/>
          <w:szCs w:val="22"/>
        </w:rPr>
        <w:t>GOM</w:t>
      </w:r>
      <w:r w:rsidR="00DB5B99" w:rsidRPr="00017FF8">
        <w:rPr>
          <w:rFonts w:ascii="Times New Roman" w:hAnsi="Times New Roman" w:cs="Times New Roman"/>
          <w:sz w:val="22"/>
          <w:szCs w:val="22"/>
        </w:rPr>
        <w:t xml:space="preserve"> region. </w:t>
      </w:r>
      <w:r w:rsidR="00D02007" w:rsidRPr="00017FF8">
        <w:rPr>
          <w:rFonts w:ascii="Times New Roman" w:hAnsi="Times New Roman" w:cs="Times New Roman"/>
          <w:sz w:val="22"/>
          <w:szCs w:val="22"/>
        </w:rPr>
        <w:t xml:space="preserve">This redundancy offers clear benefits: (1) greater numerical stability and resilience to undetected local site motion or intermittent outages; </w:t>
      </w:r>
      <w:r w:rsidR="00AF4FDB" w:rsidRPr="00017FF8">
        <w:rPr>
          <w:rFonts w:ascii="Times New Roman" w:hAnsi="Times New Roman" w:cs="Times New Roman"/>
          <w:sz w:val="22"/>
          <w:szCs w:val="22"/>
        </w:rPr>
        <w:t xml:space="preserve">(2) enhanced robustness by incorporating a dense network of high-quality stations with long-term records, which improves the statistical strength of the reference frame solution; and (3) direct support for local-scale GNSS analyses using double-difference (DD) positioning, a method critical for land surveying and structural health monitoring. As identifying a stable local reference is paramount for such applications, practitioners can confidently select the nearest rigorously screened GOM25 reference station. </w:t>
      </w:r>
      <w:r w:rsidR="00D02007" w:rsidRPr="00017FF8">
        <w:rPr>
          <w:rFonts w:ascii="Times New Roman" w:hAnsi="Times New Roman" w:cs="Times New Roman"/>
          <w:sz w:val="22"/>
          <w:szCs w:val="22"/>
        </w:rPr>
        <w:t xml:space="preserve">Importantly, this redundancy does not impose additional burdens on end users of the regional reference frame. Users only </w:t>
      </w:r>
      <w:r w:rsidR="00542438" w:rsidRPr="00017FF8">
        <w:rPr>
          <w:rFonts w:ascii="Times New Roman" w:hAnsi="Times New Roman" w:cs="Times New Roman"/>
          <w:sz w:val="22"/>
          <w:szCs w:val="22"/>
        </w:rPr>
        <w:t>need the</w:t>
      </w:r>
      <w:r w:rsidR="00D02007" w:rsidRPr="00017FF8">
        <w:rPr>
          <w:rFonts w:ascii="Times New Roman" w:hAnsi="Times New Roman" w:cs="Times New Roman"/>
          <w:sz w:val="22"/>
          <w:szCs w:val="22"/>
        </w:rPr>
        <w:t xml:space="preserve"> </w:t>
      </w:r>
      <w:r w:rsidR="00F111CE" w:rsidRPr="00017FF8">
        <w:rPr>
          <w:rFonts w:ascii="Times New Roman" w:hAnsi="Times New Roman" w:cs="Times New Roman"/>
          <w:sz w:val="22"/>
          <w:szCs w:val="22"/>
        </w:rPr>
        <w:t>Helmert parameters</w:t>
      </w:r>
      <w:r w:rsidR="00D02007" w:rsidRPr="00017FF8">
        <w:rPr>
          <w:rFonts w:ascii="Times New Roman" w:hAnsi="Times New Roman" w:cs="Times New Roman"/>
          <w:sz w:val="22"/>
          <w:szCs w:val="22"/>
        </w:rPr>
        <w:t xml:space="preserve"> </w:t>
      </w:r>
      <w:r w:rsidR="00542438" w:rsidRPr="00017FF8">
        <w:rPr>
          <w:rFonts w:ascii="Times New Roman" w:hAnsi="Times New Roman" w:cs="Times New Roman"/>
          <w:sz w:val="22"/>
          <w:szCs w:val="22"/>
        </w:rPr>
        <w:t>for</w:t>
      </w:r>
      <w:r w:rsidR="00D02007" w:rsidRPr="00017FF8">
        <w:rPr>
          <w:rFonts w:ascii="Times New Roman" w:hAnsi="Times New Roman" w:cs="Times New Roman"/>
          <w:sz w:val="22"/>
          <w:szCs w:val="22"/>
        </w:rPr>
        <w:t xml:space="preserve"> </w:t>
      </w:r>
      <w:r w:rsidR="00C666A6" w:rsidRPr="00017FF8">
        <w:rPr>
          <w:rFonts w:ascii="Times New Roman" w:hAnsi="Times New Roman" w:cs="Times New Roman"/>
          <w:sz w:val="22"/>
          <w:szCs w:val="22"/>
        </w:rPr>
        <w:t xml:space="preserve">XYZ </w:t>
      </w:r>
      <w:r w:rsidR="00D02007" w:rsidRPr="00017FF8">
        <w:rPr>
          <w:rFonts w:ascii="Times New Roman" w:hAnsi="Times New Roman" w:cs="Times New Roman"/>
          <w:sz w:val="22"/>
          <w:szCs w:val="22"/>
        </w:rPr>
        <w:t>coordinate</w:t>
      </w:r>
      <w:r w:rsidR="00542438" w:rsidRPr="00017FF8">
        <w:rPr>
          <w:rFonts w:ascii="Times New Roman" w:hAnsi="Times New Roman" w:cs="Times New Roman"/>
          <w:sz w:val="22"/>
          <w:szCs w:val="22"/>
        </w:rPr>
        <w:t xml:space="preserve"> transformation between</w:t>
      </w:r>
      <w:r w:rsidR="00D02007" w:rsidRPr="00017FF8">
        <w:rPr>
          <w:rFonts w:ascii="Times New Roman" w:hAnsi="Times New Roman" w:cs="Times New Roman"/>
          <w:sz w:val="22"/>
          <w:szCs w:val="22"/>
        </w:rPr>
        <w:t xml:space="preserve"> IGS20 and GOM25</w:t>
      </w:r>
      <w:r w:rsidR="00542438" w:rsidRPr="00017FF8">
        <w:rPr>
          <w:rFonts w:ascii="Times New Roman" w:hAnsi="Times New Roman" w:cs="Times New Roman"/>
          <w:sz w:val="22"/>
          <w:szCs w:val="22"/>
        </w:rPr>
        <w:t>, without any need to manage or select individual reference stations.</w:t>
      </w:r>
    </w:p>
    <w:p w14:paraId="4A838D55" w14:textId="4B24D82D" w:rsidR="00E775C1" w:rsidRPr="00017FF8" w:rsidRDefault="00E775C1"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Frame Stability</w:t>
      </w:r>
    </w:p>
    <w:p w14:paraId="4B37BC8B" w14:textId="0D5587BA" w:rsidR="006D5777" w:rsidRPr="00017FF8" w:rsidRDefault="00E775C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Understanding the stability of a geodetic reference frame is essential prior to its practical application, yet it is a non-trivial task due to the lack of a single, universally accepted metric. For GOM25, </w:t>
      </w:r>
      <w:r w:rsidR="006D5777" w:rsidRPr="00017FF8">
        <w:rPr>
          <w:rFonts w:ascii="Times New Roman" w:hAnsi="Times New Roman" w:cs="Times New Roman"/>
          <w:sz w:val="22"/>
          <w:szCs w:val="22"/>
        </w:rPr>
        <w:t xml:space="preserve">we quantify stability by the root‑mean‑square (RMS) of the residual velocities of its 150 reference stations, which are 0.3 mm/year (EW), 0.3 mm/year (NS), and 0.5 mm/year (UD). These RMS values, together with average residual velocities well below 0.05 mm/year in all components, indicate that the reference network </w:t>
      </w:r>
      <w:r w:rsidR="006D5777" w:rsidRPr="00017FF8">
        <w:rPr>
          <w:rFonts w:ascii="Times New Roman" w:hAnsi="Times New Roman" w:cs="Times New Roman"/>
          <w:sz w:val="22"/>
          <w:szCs w:val="22"/>
        </w:rPr>
        <w:lastRenderedPageBreak/>
        <w:t xml:space="preserve">behaves as a stable rigid block at the 1 mm/year level required for regional engineering applications (e.g., infrastructure monitoring, coastal hazard assessment). </w:t>
      </w:r>
    </w:p>
    <w:p w14:paraId="15341F56" w14:textId="70925535" w:rsidR="00E775C1" w:rsidRPr="00017FF8" w:rsidRDefault="00E775C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The accuracy (uncertainty) of site velocities in the GOM25 frame is governed by both the trend uncertainty from GNSS time series analysis and the stability of the reference frame itself. For change-point-free segments with a minimum duration of four years (and an average of approximately 13 years), the 95% confidence intervals (CIs) for GNSS-derived linear trends are below 0.5 mm/year in both horizontal and vertical directions (Fig</w:t>
      </w:r>
      <w:r w:rsidR="00E37DA8" w:rsidRPr="00017FF8">
        <w:rPr>
          <w:rFonts w:ascii="Times New Roman" w:hAnsi="Times New Roman" w:cs="Times New Roman"/>
          <w:sz w:val="22"/>
          <w:szCs w:val="22"/>
        </w:rPr>
        <w:t>.</w:t>
      </w:r>
      <w:r w:rsidRPr="00017FF8">
        <w:rPr>
          <w:rFonts w:ascii="Times New Roman" w:hAnsi="Times New Roman" w:cs="Times New Roman"/>
          <w:sz w:val="22"/>
          <w:szCs w:val="22"/>
        </w:rPr>
        <w:t xml:space="preserve"> 3a). The stability of the GOM25 frame contributes an additional uncertainty below 0.5 mm/year. Accordingly, as a conservative, regional-scale "move/no-move" threshold for maps encompassing hundreds of stations, we adopt ±1 mm/year in all three components. This value represents the practical detectability limit of the current GNSS geodetic infrastructure within the GOM region. However, velocities below this threshold are not necessarily devoid of physical meaning. Consistent, minor positive or negative velocities observed over a local or regional scale may reflect genuine geophysical phenomena.</w:t>
      </w:r>
    </w:p>
    <w:p w14:paraId="62F9F781" w14:textId="77777777" w:rsidR="00E775C1" w:rsidRPr="00017FF8" w:rsidRDefault="00E775C1" w:rsidP="00D800A1">
      <w:pPr>
        <w:spacing w:line="480" w:lineRule="auto"/>
        <w:rPr>
          <w:rFonts w:ascii="Times New Roman" w:hAnsi="Times New Roman" w:cs="Times New Roman"/>
          <w:sz w:val="22"/>
          <w:szCs w:val="22"/>
        </w:rPr>
      </w:pPr>
    </w:p>
    <w:p w14:paraId="6B633788" w14:textId="54AA17A0" w:rsidR="00654291" w:rsidRPr="002C64AF" w:rsidRDefault="00654291" w:rsidP="00D800A1">
      <w:pPr>
        <w:spacing w:line="480" w:lineRule="auto"/>
        <w:rPr>
          <w:rFonts w:ascii="Times New Roman" w:hAnsi="Times New Roman" w:cs="Times New Roman"/>
          <w:b/>
          <w:bCs/>
          <w:sz w:val="28"/>
          <w:szCs w:val="28"/>
        </w:rPr>
      </w:pPr>
      <w:r w:rsidRPr="002C64AF">
        <w:rPr>
          <w:rFonts w:ascii="Times New Roman" w:hAnsi="Times New Roman" w:cs="Times New Roman"/>
          <w:b/>
          <w:bCs/>
          <w:sz w:val="28"/>
          <w:szCs w:val="28"/>
        </w:rPr>
        <w:t>Transformation Methodology: Between IGS20 and GOM25</w:t>
      </w:r>
    </w:p>
    <w:p w14:paraId="1714BBA6" w14:textId="1B8754C7" w:rsidR="000C7264" w:rsidRPr="00017FF8" w:rsidRDefault="000C7264"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One-</w:t>
      </w:r>
      <w:r w:rsidR="00F16948" w:rsidRPr="00017FF8">
        <w:rPr>
          <w:rFonts w:ascii="Times New Roman" w:hAnsi="Times New Roman" w:cs="Times New Roman"/>
          <w:b/>
          <w:bCs/>
          <w:sz w:val="22"/>
          <w:szCs w:val="22"/>
        </w:rPr>
        <w:t>S</w:t>
      </w:r>
      <w:r w:rsidRPr="00017FF8">
        <w:rPr>
          <w:rFonts w:ascii="Times New Roman" w:hAnsi="Times New Roman" w:cs="Times New Roman"/>
          <w:b/>
          <w:bCs/>
          <w:sz w:val="22"/>
          <w:szCs w:val="22"/>
        </w:rPr>
        <w:t>et 7-</w:t>
      </w:r>
      <w:r w:rsidR="00F16948" w:rsidRPr="00017FF8">
        <w:rPr>
          <w:rFonts w:ascii="Times New Roman" w:hAnsi="Times New Roman" w:cs="Times New Roman"/>
          <w:b/>
          <w:bCs/>
          <w:sz w:val="22"/>
          <w:szCs w:val="22"/>
        </w:rPr>
        <w:t>P</w:t>
      </w:r>
      <w:r w:rsidRPr="00017FF8">
        <w:rPr>
          <w:rFonts w:ascii="Times New Roman" w:hAnsi="Times New Roman" w:cs="Times New Roman"/>
          <w:b/>
          <w:bCs/>
          <w:sz w:val="22"/>
          <w:szCs w:val="22"/>
        </w:rPr>
        <w:t xml:space="preserve">arameter </w:t>
      </w:r>
      <w:r w:rsidR="00F16948" w:rsidRPr="00017FF8">
        <w:rPr>
          <w:rFonts w:ascii="Times New Roman" w:hAnsi="Times New Roman" w:cs="Times New Roman"/>
          <w:b/>
          <w:bCs/>
          <w:sz w:val="22"/>
          <w:szCs w:val="22"/>
        </w:rPr>
        <w:t>F</w:t>
      </w:r>
      <w:r w:rsidRPr="00017FF8">
        <w:rPr>
          <w:rFonts w:ascii="Times New Roman" w:hAnsi="Times New Roman" w:cs="Times New Roman"/>
          <w:b/>
          <w:bCs/>
          <w:sz w:val="22"/>
          <w:szCs w:val="22"/>
        </w:rPr>
        <w:t>ormulation</w:t>
      </w:r>
    </w:p>
    <w:p w14:paraId="50AAD21B" w14:textId="00B767C6" w:rsidR="00A94C03" w:rsidRPr="00017FF8" w:rsidRDefault="00A94C03"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In geodesy, two broad strategies are used to transform GNSS position time series between reference frames: (i) a daily 7-parameter approach and (ii) a time-</w:t>
      </w:r>
      <w:r w:rsidR="00AF4FDB" w:rsidRPr="00017FF8">
        <w:rPr>
          <w:rFonts w:ascii="Times New Roman" w:hAnsi="Times New Roman" w:cs="Times New Roman"/>
          <w:sz w:val="22"/>
          <w:szCs w:val="22"/>
        </w:rPr>
        <w:t>in</w:t>
      </w:r>
      <w:r w:rsidRPr="00017FF8">
        <w:rPr>
          <w:rFonts w:ascii="Times New Roman" w:hAnsi="Times New Roman" w:cs="Times New Roman"/>
          <w:sz w:val="22"/>
          <w:szCs w:val="22"/>
        </w:rPr>
        <w:t xml:space="preserve">dependent 14-parameter approach, both based on the Helmert transformation between Cartesian </w:t>
      </w:r>
      <w:r w:rsidR="00C666A6" w:rsidRPr="00017FF8">
        <w:rPr>
          <w:rFonts w:ascii="Times New Roman" w:hAnsi="Times New Roman" w:cs="Times New Roman"/>
          <w:sz w:val="22"/>
          <w:szCs w:val="22"/>
        </w:rPr>
        <w:t xml:space="preserve">coordinate </w:t>
      </w:r>
      <w:r w:rsidRPr="00017FF8">
        <w:rPr>
          <w:rFonts w:ascii="Times New Roman" w:hAnsi="Times New Roman" w:cs="Times New Roman"/>
          <w:sz w:val="22"/>
          <w:szCs w:val="22"/>
        </w:rPr>
        <w:t>systems.</w:t>
      </w:r>
    </w:p>
    <w:p w14:paraId="5510EC1C" w14:textId="6B197089" w:rsidR="000A78BF" w:rsidRPr="00017FF8" w:rsidRDefault="00762CE5"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The d</w:t>
      </w:r>
      <w:r w:rsidR="00090150" w:rsidRPr="00017FF8">
        <w:rPr>
          <w:rFonts w:ascii="Times New Roman" w:hAnsi="Times New Roman" w:cs="Times New Roman"/>
          <w:sz w:val="22"/>
          <w:szCs w:val="22"/>
        </w:rPr>
        <w:t>aily 7-</w:t>
      </w:r>
      <w:r w:rsidR="0031315A" w:rsidRPr="00017FF8">
        <w:rPr>
          <w:rFonts w:ascii="Times New Roman" w:hAnsi="Times New Roman" w:cs="Times New Roman"/>
          <w:sz w:val="22"/>
          <w:szCs w:val="22"/>
        </w:rPr>
        <w:t>p</w:t>
      </w:r>
      <w:r w:rsidR="00090150" w:rsidRPr="00017FF8">
        <w:rPr>
          <w:rFonts w:ascii="Times New Roman" w:hAnsi="Times New Roman" w:cs="Times New Roman"/>
          <w:sz w:val="22"/>
          <w:szCs w:val="22"/>
        </w:rPr>
        <w:t xml:space="preserve">arameter </w:t>
      </w:r>
      <w:r w:rsidR="0031315A" w:rsidRPr="00017FF8">
        <w:rPr>
          <w:rFonts w:ascii="Times New Roman" w:hAnsi="Times New Roman" w:cs="Times New Roman"/>
          <w:sz w:val="22"/>
          <w:szCs w:val="22"/>
        </w:rPr>
        <w:t>m</w:t>
      </w:r>
      <w:r w:rsidR="00090150" w:rsidRPr="00017FF8">
        <w:rPr>
          <w:rFonts w:ascii="Times New Roman" w:hAnsi="Times New Roman" w:cs="Times New Roman"/>
          <w:sz w:val="22"/>
          <w:szCs w:val="22"/>
        </w:rPr>
        <w:t>ethod</w:t>
      </w:r>
      <w:r w:rsidRPr="00017FF8">
        <w:rPr>
          <w:rFonts w:ascii="Times New Roman" w:hAnsi="Times New Roman" w:cs="Times New Roman"/>
          <w:sz w:val="22"/>
          <w:szCs w:val="22"/>
        </w:rPr>
        <w:t xml:space="preserve"> </w:t>
      </w:r>
      <w:r w:rsidR="00090150" w:rsidRPr="00017FF8">
        <w:rPr>
          <w:rFonts w:ascii="Times New Roman" w:hAnsi="Times New Roman" w:cs="Times New Roman"/>
          <w:sz w:val="22"/>
          <w:szCs w:val="22"/>
        </w:rPr>
        <w:t xml:space="preserve">calculates a new set of </w:t>
      </w:r>
      <w:r w:rsidR="0031315A" w:rsidRPr="00017FF8">
        <w:rPr>
          <w:rFonts w:ascii="Times New Roman" w:hAnsi="Times New Roman" w:cs="Times New Roman"/>
          <w:sz w:val="22"/>
          <w:szCs w:val="22"/>
        </w:rPr>
        <w:t>Helmert</w:t>
      </w:r>
      <w:r w:rsidR="00813A6F" w:rsidRPr="00017FF8">
        <w:rPr>
          <w:rFonts w:ascii="Times New Roman" w:hAnsi="Times New Roman" w:cs="Times New Roman"/>
          <w:sz w:val="22"/>
          <w:szCs w:val="22"/>
        </w:rPr>
        <w:t xml:space="preserve"> </w:t>
      </w:r>
      <w:r w:rsidR="00090150" w:rsidRPr="00017FF8">
        <w:rPr>
          <w:rFonts w:ascii="Times New Roman" w:hAnsi="Times New Roman" w:cs="Times New Roman"/>
          <w:sz w:val="22"/>
          <w:szCs w:val="22"/>
        </w:rPr>
        <w:t>transformation parameters (</w:t>
      </w:r>
      <w:r w:rsidR="00813A6F" w:rsidRPr="00017FF8">
        <w:rPr>
          <w:rFonts w:ascii="Times New Roman" w:hAnsi="Times New Roman" w:cs="Times New Roman"/>
          <w:sz w:val="22"/>
          <w:szCs w:val="22"/>
        </w:rPr>
        <w:t xml:space="preserve">3 </w:t>
      </w:r>
      <w:r w:rsidR="00090150" w:rsidRPr="00017FF8">
        <w:rPr>
          <w:rFonts w:ascii="Times New Roman" w:hAnsi="Times New Roman" w:cs="Times New Roman"/>
          <w:sz w:val="22"/>
          <w:szCs w:val="22"/>
        </w:rPr>
        <w:t xml:space="preserve">translations, </w:t>
      </w:r>
      <w:proofErr w:type="gramStart"/>
      <w:r w:rsidR="00813A6F" w:rsidRPr="00017FF8">
        <w:rPr>
          <w:rFonts w:ascii="Times New Roman" w:hAnsi="Times New Roman" w:cs="Times New Roman"/>
          <w:sz w:val="22"/>
          <w:szCs w:val="22"/>
        </w:rPr>
        <w:t>3</w:t>
      </w:r>
      <w:proofErr w:type="gramEnd"/>
      <w:r w:rsidR="00813A6F" w:rsidRPr="00017FF8">
        <w:rPr>
          <w:rFonts w:ascii="Times New Roman" w:hAnsi="Times New Roman" w:cs="Times New Roman"/>
          <w:sz w:val="22"/>
          <w:szCs w:val="22"/>
        </w:rPr>
        <w:t xml:space="preserve"> </w:t>
      </w:r>
      <w:r w:rsidR="00090150" w:rsidRPr="00017FF8">
        <w:rPr>
          <w:rFonts w:ascii="Times New Roman" w:hAnsi="Times New Roman" w:cs="Times New Roman"/>
          <w:sz w:val="22"/>
          <w:szCs w:val="22"/>
        </w:rPr>
        <w:t>rotations,</w:t>
      </w:r>
      <w:r w:rsidR="00A94C03" w:rsidRPr="00017FF8">
        <w:rPr>
          <w:rFonts w:ascii="Times New Roman" w:hAnsi="Times New Roman" w:cs="Times New Roman"/>
          <w:sz w:val="22"/>
          <w:szCs w:val="22"/>
        </w:rPr>
        <w:t xml:space="preserve"> </w:t>
      </w:r>
      <w:proofErr w:type="gramStart"/>
      <w:r w:rsidR="00A94C03" w:rsidRPr="00017FF8">
        <w:rPr>
          <w:rFonts w:ascii="Times New Roman" w:hAnsi="Times New Roman" w:cs="Times New Roman"/>
          <w:sz w:val="22"/>
          <w:szCs w:val="22"/>
        </w:rPr>
        <w:t>1</w:t>
      </w:r>
      <w:proofErr w:type="gramEnd"/>
      <w:r w:rsidR="00090150" w:rsidRPr="00017FF8">
        <w:rPr>
          <w:rFonts w:ascii="Times New Roman" w:hAnsi="Times New Roman" w:cs="Times New Roman"/>
          <w:sz w:val="22"/>
          <w:szCs w:val="22"/>
        </w:rPr>
        <w:t xml:space="preserve"> scale) for each day</w:t>
      </w:r>
      <w:r w:rsidR="00813A6F" w:rsidRPr="00017FF8">
        <w:rPr>
          <w:rFonts w:ascii="Times New Roman" w:hAnsi="Times New Roman" w:cs="Times New Roman"/>
          <w:sz w:val="22"/>
          <w:szCs w:val="22"/>
        </w:rPr>
        <w:t xml:space="preserve"> to align that day’s coordinates in one frame to another</w:t>
      </w:r>
      <w:r w:rsidR="00090150" w:rsidRPr="00017FF8">
        <w:rPr>
          <w:rFonts w:ascii="Times New Roman" w:hAnsi="Times New Roman" w:cs="Times New Roman"/>
          <w:sz w:val="22"/>
          <w:szCs w:val="22"/>
        </w:rPr>
        <w:t xml:space="preserve">. It has been adopted by, for instance, UNAVCO to produce daily solutions for the Plate Boundary Observatory (PBO) </w:t>
      </w:r>
      <w:r w:rsidR="00B97B95" w:rsidRPr="00017FF8">
        <w:rPr>
          <w:rFonts w:ascii="Times New Roman" w:hAnsi="Times New Roman" w:cs="Times New Roman"/>
          <w:sz w:val="22"/>
          <w:szCs w:val="22"/>
        </w:rPr>
        <w:t>(Herring et al. 2016)</w:t>
      </w:r>
      <w:r w:rsidR="00090150" w:rsidRPr="00017FF8">
        <w:rPr>
          <w:rFonts w:ascii="Times New Roman" w:hAnsi="Times New Roman" w:cs="Times New Roman"/>
          <w:sz w:val="22"/>
          <w:szCs w:val="22"/>
        </w:rPr>
        <w:t xml:space="preserve">, as well as by the </w:t>
      </w:r>
      <w:r w:rsidR="00484F5E" w:rsidRPr="00017FF8">
        <w:rPr>
          <w:rFonts w:ascii="Times New Roman" w:hAnsi="Times New Roman" w:cs="Times New Roman"/>
          <w:sz w:val="22"/>
          <w:szCs w:val="22"/>
        </w:rPr>
        <w:t>NGL</w:t>
      </w:r>
      <w:r w:rsidR="00090150" w:rsidRPr="00017FF8">
        <w:rPr>
          <w:rFonts w:ascii="Times New Roman" w:hAnsi="Times New Roman" w:cs="Times New Roman"/>
          <w:sz w:val="22"/>
          <w:szCs w:val="22"/>
        </w:rPr>
        <w:t xml:space="preserve"> for their daily solutions referenced to the North American </w:t>
      </w:r>
      <w:r w:rsidR="00090150" w:rsidRPr="00017FF8">
        <w:rPr>
          <w:rFonts w:ascii="Times New Roman" w:hAnsi="Times New Roman" w:cs="Times New Roman"/>
          <w:sz w:val="22"/>
          <w:szCs w:val="22"/>
        </w:rPr>
        <w:lastRenderedPageBreak/>
        <w:t xml:space="preserve">Reference Frame (NA12) </w:t>
      </w:r>
      <w:r w:rsidR="00B97B95" w:rsidRPr="00017FF8">
        <w:rPr>
          <w:rFonts w:ascii="Times New Roman" w:hAnsi="Times New Roman" w:cs="Times New Roman"/>
          <w:sz w:val="22"/>
          <w:szCs w:val="22"/>
        </w:rPr>
        <w:t>(</w:t>
      </w:r>
      <w:r w:rsidR="00ED7FCE" w:rsidRPr="00017FF8">
        <w:rPr>
          <w:rFonts w:ascii="Times New Roman" w:hAnsi="Times New Roman" w:cs="Times New Roman"/>
          <w:sz w:val="22"/>
          <w:szCs w:val="22"/>
        </w:rPr>
        <w:t>Blewitt et al. 2013)</w:t>
      </w:r>
      <w:r w:rsidR="00090150" w:rsidRPr="00017FF8">
        <w:rPr>
          <w:rFonts w:ascii="Times New Roman" w:hAnsi="Times New Roman" w:cs="Times New Roman"/>
          <w:sz w:val="22"/>
          <w:szCs w:val="22"/>
        </w:rPr>
        <w:t xml:space="preserve">. While effective, computing daily transformations can be cumbersome for </w:t>
      </w:r>
      <w:proofErr w:type="gramStart"/>
      <w:r w:rsidR="00090150" w:rsidRPr="00017FF8">
        <w:rPr>
          <w:rFonts w:ascii="Times New Roman" w:hAnsi="Times New Roman" w:cs="Times New Roman"/>
          <w:sz w:val="22"/>
          <w:szCs w:val="22"/>
        </w:rPr>
        <w:t>many</w:t>
      </w:r>
      <w:proofErr w:type="gramEnd"/>
      <w:r w:rsidR="00090150" w:rsidRPr="00017FF8">
        <w:rPr>
          <w:rFonts w:ascii="Times New Roman" w:hAnsi="Times New Roman" w:cs="Times New Roman"/>
          <w:sz w:val="22"/>
          <w:szCs w:val="22"/>
        </w:rPr>
        <w:t xml:space="preserve"> end-users who require straightforward, long-term </w:t>
      </w:r>
      <w:r w:rsidR="00804CC5" w:rsidRPr="00017FF8">
        <w:rPr>
          <w:rFonts w:ascii="Times New Roman" w:hAnsi="Times New Roman" w:cs="Times New Roman"/>
          <w:sz w:val="22"/>
          <w:szCs w:val="22"/>
        </w:rPr>
        <w:t xml:space="preserve">stable </w:t>
      </w:r>
      <w:r w:rsidR="00090150" w:rsidRPr="00017FF8">
        <w:rPr>
          <w:rFonts w:ascii="Times New Roman" w:hAnsi="Times New Roman" w:cs="Times New Roman"/>
          <w:sz w:val="22"/>
          <w:szCs w:val="22"/>
        </w:rPr>
        <w:t>reference frame</w:t>
      </w:r>
      <w:r w:rsidR="00804CC5" w:rsidRPr="00017FF8">
        <w:rPr>
          <w:rFonts w:ascii="Times New Roman" w:hAnsi="Times New Roman" w:cs="Times New Roman"/>
          <w:sz w:val="22"/>
          <w:szCs w:val="22"/>
        </w:rPr>
        <w:t>s</w:t>
      </w:r>
      <w:r w:rsidR="00090150"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0A78BF" w:rsidRPr="00017FF8">
        <w:rPr>
          <w:rFonts w:ascii="Times New Roman" w:hAnsi="Times New Roman" w:cs="Times New Roman"/>
          <w:sz w:val="22"/>
          <w:szCs w:val="22"/>
        </w:rPr>
        <w:t xml:space="preserve">To address this, the geodetic community developed a time-independent 14-parameter transformation model, comprising the </w:t>
      </w:r>
      <w:proofErr w:type="gramStart"/>
      <w:r w:rsidR="009F48C7">
        <w:rPr>
          <w:rFonts w:ascii="Times New Roman" w:hAnsi="Times New Roman" w:cs="Times New Roman"/>
          <w:sz w:val="22"/>
          <w:szCs w:val="22"/>
        </w:rPr>
        <w:t>7</w:t>
      </w:r>
      <w:proofErr w:type="gramEnd"/>
      <w:r w:rsidR="000A78BF" w:rsidRPr="00017FF8">
        <w:rPr>
          <w:rFonts w:ascii="Times New Roman" w:hAnsi="Times New Roman" w:cs="Times New Roman"/>
          <w:sz w:val="22"/>
          <w:szCs w:val="22"/>
        </w:rPr>
        <w:t xml:space="preserve"> initial Helmert parameters and their constant rates of change. Prominent implementations include the NAD 83 realizations (2011, PA11, MA11), tied to ITRF2008 via 14-parameter transformations (Pearson and Snay 2013). </w:t>
      </w:r>
    </w:p>
    <w:p w14:paraId="7DA647F1" w14:textId="144D3E37" w:rsidR="000A78BF" w:rsidRPr="00017FF8" w:rsidRDefault="00943307"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The 14-parameter method </w:t>
      </w:r>
      <w:proofErr w:type="gramStart"/>
      <w:r w:rsidRPr="00017FF8">
        <w:rPr>
          <w:rFonts w:ascii="Times New Roman" w:hAnsi="Times New Roman" w:cs="Times New Roman"/>
          <w:sz w:val="22"/>
          <w:szCs w:val="22"/>
        </w:rPr>
        <w:t>is based on the assumption</w:t>
      </w:r>
      <w:proofErr w:type="gramEnd"/>
      <w:r w:rsidRPr="00017FF8">
        <w:rPr>
          <w:rFonts w:ascii="Times New Roman" w:hAnsi="Times New Roman" w:cs="Times New Roman"/>
          <w:sz w:val="22"/>
          <w:szCs w:val="22"/>
        </w:rPr>
        <w:t xml:space="preserve"> of the linearity of the tectonic plate m</w:t>
      </w:r>
      <w:r w:rsidR="00176DC6" w:rsidRPr="00017FF8">
        <w:rPr>
          <w:rFonts w:ascii="Times New Roman" w:hAnsi="Times New Roman" w:cs="Times New Roman"/>
          <w:sz w:val="22"/>
          <w:szCs w:val="22"/>
        </w:rPr>
        <w:t>otion</w:t>
      </w:r>
      <w:r w:rsidRPr="00017FF8">
        <w:rPr>
          <w:rFonts w:ascii="Times New Roman" w:hAnsi="Times New Roman" w:cs="Times New Roman"/>
          <w:sz w:val="22"/>
          <w:szCs w:val="22"/>
        </w:rPr>
        <w:t xml:space="preserve">, </w:t>
      </w:r>
      <w:r w:rsidR="00176DC6" w:rsidRPr="00017FF8">
        <w:rPr>
          <w:rFonts w:ascii="Times New Roman" w:hAnsi="Times New Roman" w:cs="Times New Roman"/>
          <w:sz w:val="22"/>
          <w:szCs w:val="22"/>
        </w:rPr>
        <w:t xml:space="preserve">and thus </w:t>
      </w:r>
      <w:r w:rsidRPr="00017FF8">
        <w:rPr>
          <w:rFonts w:ascii="Times New Roman" w:hAnsi="Times New Roman" w:cs="Times New Roman"/>
          <w:sz w:val="22"/>
          <w:szCs w:val="22"/>
        </w:rPr>
        <w:t xml:space="preserve">the </w:t>
      </w:r>
      <w:r w:rsidR="00C666A6" w:rsidRPr="00017FF8">
        <w:rPr>
          <w:rFonts w:ascii="Times New Roman" w:hAnsi="Times New Roman" w:cs="Times New Roman"/>
          <w:sz w:val="22"/>
          <w:szCs w:val="22"/>
        </w:rPr>
        <w:t xml:space="preserve">linear </w:t>
      </w:r>
      <w:r w:rsidRPr="00017FF8">
        <w:rPr>
          <w:rFonts w:ascii="Times New Roman" w:hAnsi="Times New Roman" w:cs="Times New Roman"/>
          <w:sz w:val="22"/>
          <w:szCs w:val="22"/>
        </w:rPr>
        <w:t xml:space="preserve">changes of these </w:t>
      </w:r>
      <w:proofErr w:type="gramStart"/>
      <w:r w:rsidRPr="00017FF8">
        <w:rPr>
          <w:rFonts w:ascii="Times New Roman" w:hAnsi="Times New Roman" w:cs="Times New Roman"/>
          <w:sz w:val="22"/>
          <w:szCs w:val="22"/>
        </w:rPr>
        <w:t>7</w:t>
      </w:r>
      <w:proofErr w:type="gramEnd"/>
      <w:r w:rsidRPr="00017FF8">
        <w:rPr>
          <w:rFonts w:ascii="Times New Roman" w:hAnsi="Times New Roman" w:cs="Times New Roman"/>
          <w:sz w:val="22"/>
          <w:szCs w:val="22"/>
        </w:rPr>
        <w:t xml:space="preserve"> parameters over time. </w:t>
      </w:r>
      <w:r w:rsidR="008F3D8C" w:rsidRPr="00017FF8">
        <w:rPr>
          <w:rFonts w:ascii="Times New Roman" w:hAnsi="Times New Roman" w:cs="Times New Roman"/>
          <w:sz w:val="22"/>
          <w:szCs w:val="22"/>
        </w:rPr>
        <w:t xml:space="preserve">Over the past decade, the 14-parameter model has been </w:t>
      </w:r>
      <w:r w:rsidR="00C666A6" w:rsidRPr="00017FF8">
        <w:rPr>
          <w:rFonts w:ascii="Times New Roman" w:hAnsi="Times New Roman" w:cs="Times New Roman"/>
          <w:sz w:val="22"/>
          <w:szCs w:val="22"/>
        </w:rPr>
        <w:t xml:space="preserve">further </w:t>
      </w:r>
      <w:r w:rsidR="008F3D8C" w:rsidRPr="00017FF8">
        <w:rPr>
          <w:rFonts w:ascii="Times New Roman" w:hAnsi="Times New Roman" w:cs="Times New Roman"/>
          <w:sz w:val="22"/>
          <w:szCs w:val="22"/>
        </w:rPr>
        <w:t xml:space="preserve">simplified to a “one-set 7-parameter” formulation that aligns two reference frames exactly at a chosen epoch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w:r w:rsidR="00C666A6" w:rsidRPr="00017FF8">
        <w:rPr>
          <w:rFonts w:ascii="Times New Roman" w:hAnsi="Times New Roman" w:cs="Times New Roman"/>
          <w:sz w:val="22"/>
          <w:szCs w:val="22"/>
        </w:rPr>
        <w:t xml:space="preserve"> (</w:t>
      </w:r>
      <w:r w:rsidR="00286C10" w:rsidRPr="00017FF8">
        <w:rPr>
          <w:rFonts w:ascii="Times New Roman" w:hAnsi="Times New Roman" w:cs="Times New Roman"/>
          <w:sz w:val="22"/>
          <w:szCs w:val="22"/>
        </w:rPr>
        <w:t>Wang et al. 2013</w:t>
      </w:r>
      <w:r w:rsidR="00C666A6" w:rsidRPr="00017FF8">
        <w:rPr>
          <w:rFonts w:ascii="Times New Roman" w:hAnsi="Times New Roman" w:cs="Times New Roman"/>
          <w:sz w:val="22"/>
          <w:szCs w:val="22"/>
        </w:rPr>
        <w:t>).</w:t>
      </w:r>
      <w:r w:rsidR="008F3D8C" w:rsidRPr="00017FF8">
        <w:rPr>
          <w:rFonts w:ascii="Times New Roman" w:hAnsi="Times New Roman" w:cs="Times New Roman"/>
          <w:sz w:val="22"/>
          <w:szCs w:val="22"/>
        </w:rPr>
        <w:t xml:space="preserve"> </w:t>
      </w:r>
      <w:r w:rsidR="00E72B84" w:rsidRPr="00017FF8">
        <w:rPr>
          <w:rFonts w:ascii="Times New Roman" w:hAnsi="Times New Roman" w:cs="Times New Roman"/>
          <w:sz w:val="22"/>
          <w:szCs w:val="22"/>
        </w:rPr>
        <w:t xml:space="preserve">Specifically, we impose two conditions. First, at the alignment epoch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w:r w:rsidR="00E72B84" w:rsidRPr="00017FF8">
        <w:rPr>
          <w:rFonts w:ascii="Times New Roman" w:hAnsi="Times New Roman" w:cs="Times New Roman"/>
          <w:sz w:val="22"/>
          <w:szCs w:val="22"/>
        </w:rPr>
        <w:t xml:space="preserve">​ (e.g., 2025.0), every reference station has identical ECEF‑XYZ coordinates in both the global and regional frames; consequently, the instantaneous Helmert parameters at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w:r w:rsidR="00E72B84" w:rsidRPr="00017FF8">
        <w:rPr>
          <w:rFonts w:ascii="Times New Roman" w:hAnsi="Times New Roman" w:cs="Times New Roman"/>
          <w:sz w:val="22"/>
          <w:szCs w:val="22"/>
        </w:rPr>
        <w:t xml:space="preserve">​ are zero. Second, because the reference stations are defined to have zero velocity in the regional frame, their coordinates in the regional frame remain constant—equal to their values at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w:r w:rsidR="00E72B84" w:rsidRPr="00017FF8">
        <w:rPr>
          <w:rFonts w:ascii="Times New Roman" w:hAnsi="Times New Roman" w:cs="Times New Roman"/>
          <w:sz w:val="22"/>
          <w:szCs w:val="22"/>
        </w:rPr>
        <w:t xml:space="preserve">​—for all times. Thus, at a second epoch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oMath>
      <w:r w:rsidR="00E72B84" w:rsidRPr="00017FF8">
        <w:rPr>
          <w:rFonts w:ascii="Times New Roman" w:hAnsi="Times New Roman" w:cs="Times New Roman"/>
          <w:sz w:val="22"/>
          <w:szCs w:val="22"/>
        </w:rPr>
        <w:t xml:space="preserve"> (e.g., 2020.0), each station's regional‑frame coordinates are still the same as at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w:r w:rsidR="00E72B84" w:rsidRPr="00017FF8">
        <w:rPr>
          <w:rFonts w:ascii="Times New Roman" w:hAnsi="Times New Roman" w:cs="Times New Roman"/>
          <w:sz w:val="22"/>
          <w:szCs w:val="22"/>
        </w:rPr>
        <w:t xml:space="preserve">, while its global‑frame coordinates are known from </w:t>
      </w:r>
      <w:r w:rsidR="00DB3C6C" w:rsidRPr="00017FF8">
        <w:rPr>
          <w:rFonts w:ascii="Times New Roman" w:hAnsi="Times New Roman" w:cs="Times New Roman"/>
          <w:sz w:val="22"/>
          <w:szCs w:val="22"/>
        </w:rPr>
        <w:t>the PPP solutions</w:t>
      </w:r>
      <w:r w:rsidR="00E72B84" w:rsidRPr="00017FF8">
        <w:rPr>
          <w:rFonts w:ascii="Times New Roman" w:hAnsi="Times New Roman" w:cs="Times New Roman"/>
          <w:sz w:val="22"/>
          <w:szCs w:val="22"/>
        </w:rPr>
        <w:t>.</w:t>
      </w:r>
      <w:r w:rsidR="00DB3C6C" w:rsidRPr="00017FF8">
        <w:rPr>
          <w:rFonts w:ascii="Times New Roman" w:hAnsi="Times New Roman" w:cs="Times New Roman"/>
          <w:sz w:val="22"/>
          <w:szCs w:val="22"/>
        </w:rPr>
        <w:t xml:space="preserve"> </w:t>
      </w:r>
      <w:r w:rsidR="0062294D" w:rsidRPr="00017FF8">
        <w:rPr>
          <w:rFonts w:ascii="Times New Roman" w:hAnsi="Times New Roman" w:cs="Times New Roman"/>
          <w:sz w:val="22"/>
          <w:szCs w:val="22"/>
        </w:rPr>
        <w:t xml:space="preserve">In practice, the XYZ coordinates at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w:r w:rsidR="0062294D" w:rsidRPr="00017FF8">
        <w:rPr>
          <w:rFonts w:ascii="Times New Roman" w:hAnsi="Times New Roman" w:cs="Times New Roman"/>
          <w:sz w:val="22"/>
          <w:szCs w:val="22"/>
        </w:rPr>
        <w:t xml:space="preserve"> and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oMath>
      <w:r w:rsidR="0062294D" w:rsidRPr="00017FF8">
        <w:rPr>
          <w:rFonts w:ascii="Times New Roman" w:hAnsi="Times New Roman" w:cs="Times New Roman"/>
          <w:sz w:val="22"/>
          <w:szCs w:val="22"/>
        </w:rPr>
        <w:t xml:space="preserve"> are represented by the 30-day mean around each </w:t>
      </w:r>
      <w:r w:rsidR="00E72B84" w:rsidRPr="00017FF8">
        <w:rPr>
          <w:rFonts w:ascii="Times New Roman" w:hAnsi="Times New Roman" w:cs="Times New Roman"/>
          <w:sz w:val="22"/>
          <w:szCs w:val="22"/>
        </w:rPr>
        <w:t>epoch</w:t>
      </w:r>
      <w:r w:rsidR="0062294D" w:rsidRPr="00017FF8">
        <w:rPr>
          <w:rFonts w:ascii="Times New Roman" w:hAnsi="Times New Roman" w:cs="Times New Roman"/>
          <w:sz w:val="22"/>
          <w:szCs w:val="22"/>
        </w:rPr>
        <w:t xml:space="preserve">. </w:t>
      </w:r>
      <w:r w:rsidR="004350CF" w:rsidRPr="00017FF8">
        <w:rPr>
          <w:rFonts w:ascii="Times New Roman" w:hAnsi="Times New Roman" w:cs="Times New Roman"/>
          <w:sz w:val="22"/>
          <w:szCs w:val="22"/>
        </w:rPr>
        <w:t xml:space="preserve">Thus, the conventional 7 Helmert transformation at epoch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oMath>
      <w:r w:rsidR="004350CF" w:rsidRPr="00017FF8">
        <w:rPr>
          <w:rFonts w:ascii="Times New Roman" w:hAnsi="Times New Roman" w:cs="Times New Roman"/>
          <w:sz w:val="22"/>
          <w:szCs w:val="22"/>
        </w:rPr>
        <w:t xml:space="preserve"> can be calculated. Since the </w:t>
      </w:r>
      <w:proofErr w:type="gramStart"/>
      <w:r w:rsidR="004350CF" w:rsidRPr="00017FF8">
        <w:rPr>
          <w:rFonts w:ascii="Times New Roman" w:hAnsi="Times New Roman" w:cs="Times New Roman"/>
          <w:sz w:val="22"/>
          <w:szCs w:val="22"/>
        </w:rPr>
        <w:t>7</w:t>
      </w:r>
      <w:proofErr w:type="gramEnd"/>
      <w:r w:rsidR="004350CF" w:rsidRPr="00017FF8">
        <w:rPr>
          <w:rFonts w:ascii="Times New Roman" w:hAnsi="Times New Roman" w:cs="Times New Roman"/>
          <w:sz w:val="22"/>
          <w:szCs w:val="22"/>
        </w:rPr>
        <w:t xml:space="preserve"> parameters at epoch</w:t>
      </w:r>
      <w:r w:rsidR="00715F9E" w:rsidRPr="00017FF8">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w:r w:rsidR="004350CF" w:rsidRPr="00017FF8">
        <w:rPr>
          <w:rFonts w:ascii="Times New Roman" w:hAnsi="Times New Roman" w:cs="Times New Roman"/>
          <w:sz w:val="22"/>
          <w:szCs w:val="22"/>
        </w:rPr>
        <w:t xml:space="preserve"> are zero, the rates of these </w:t>
      </w:r>
      <w:proofErr w:type="gramStart"/>
      <w:r w:rsidR="004350CF" w:rsidRPr="00017FF8">
        <w:rPr>
          <w:rFonts w:ascii="Times New Roman" w:hAnsi="Times New Roman" w:cs="Times New Roman"/>
          <w:sz w:val="22"/>
          <w:szCs w:val="22"/>
        </w:rPr>
        <w:t>7</w:t>
      </w:r>
      <w:proofErr w:type="gramEnd"/>
      <w:r w:rsidR="004350CF" w:rsidRPr="00017FF8">
        <w:rPr>
          <w:rFonts w:ascii="Times New Roman" w:hAnsi="Times New Roman" w:cs="Times New Roman"/>
          <w:sz w:val="22"/>
          <w:szCs w:val="22"/>
        </w:rPr>
        <w:t xml:space="preserve"> parameters can be </w:t>
      </w:r>
      <w:r w:rsidR="00E72B84" w:rsidRPr="00017FF8">
        <w:rPr>
          <w:rFonts w:ascii="Times New Roman" w:hAnsi="Times New Roman" w:cs="Times New Roman"/>
          <w:sz w:val="22"/>
          <w:szCs w:val="22"/>
        </w:rPr>
        <w:t>derived</w:t>
      </w:r>
      <w:r w:rsidR="004350CF" w:rsidRPr="00017FF8">
        <w:rPr>
          <w:rFonts w:ascii="Times New Roman" w:hAnsi="Times New Roman" w:cs="Times New Roman"/>
          <w:sz w:val="22"/>
          <w:szCs w:val="22"/>
        </w:rPr>
        <w:t>. The</w:t>
      </w:r>
      <w:r w:rsidR="00E72B84" w:rsidRPr="00017FF8">
        <w:rPr>
          <w:rFonts w:ascii="Times New Roman" w:hAnsi="Times New Roman" w:cs="Times New Roman"/>
          <w:sz w:val="22"/>
          <w:szCs w:val="22"/>
        </w:rPr>
        <w:t xml:space="preserve"> transformation is then described entirely by these rate</w:t>
      </w:r>
      <w:r w:rsidR="00DB3C6C" w:rsidRPr="00017FF8">
        <w:rPr>
          <w:rFonts w:ascii="Times New Roman" w:hAnsi="Times New Roman" w:cs="Times New Roman"/>
          <w:sz w:val="22"/>
          <w:szCs w:val="22"/>
        </w:rPr>
        <w:t>s</w:t>
      </w:r>
      <w:r w:rsidR="00E72B84" w:rsidRPr="00017FF8">
        <w:rPr>
          <w:rFonts w:ascii="Times New Roman" w:hAnsi="Times New Roman" w:cs="Times New Roman"/>
          <w:sz w:val="22"/>
          <w:szCs w:val="22"/>
        </w:rPr>
        <w:t xml:space="preserve">: translation rates </w:t>
      </w:r>
      <m:oMath>
        <m:sSubSup>
          <m:sSubSupPr>
            <m:ctrlPr>
              <w:rPr>
                <w:rFonts w:ascii="Cambria Math" w:hAnsi="Cambria Math" w:cs="Times New Roman"/>
                <w:sz w:val="22"/>
                <w:szCs w:val="22"/>
              </w:rPr>
            </m:ctrlPr>
          </m:sSubSupPr>
          <m:e>
            <m:r>
              <w:rPr>
                <w:rFonts w:ascii="Cambria Math" w:hAnsi="Cambria Math" w:cs="Times New Roman"/>
                <w:sz w:val="22"/>
                <w:szCs w:val="22"/>
              </w:rPr>
              <m:t>T</m:t>
            </m:r>
          </m:e>
          <m:sub>
            <m:r>
              <w:rPr>
                <w:rFonts w:ascii="Cambria Math" w:hAnsi="Cambria Math" w:cs="Times New Roman"/>
                <w:sz w:val="22"/>
                <w:szCs w:val="22"/>
              </w:rPr>
              <m:t>x</m:t>
            </m:r>
          </m:sub>
          <m:sup>
            <m:r>
              <m:rPr>
                <m:sty m:val="p"/>
              </m:rPr>
              <w:rPr>
                <w:rFonts w:ascii="Cambria Math" w:hAnsi="Cambria Math" w:cs="Times New Roman"/>
                <w:sz w:val="22"/>
                <w:szCs w:val="22"/>
              </w:rPr>
              <m:t>'</m:t>
            </m:r>
          </m:sup>
        </m:sSubSup>
      </m:oMath>
      <w:r w:rsidR="00DD4007" w:rsidRPr="00017FF8">
        <w:rPr>
          <w:rFonts w:ascii="Times New Roman" w:hAnsi="Times New Roman" w:cs="Times New Roman"/>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T</m:t>
            </m:r>
          </m:e>
          <m:sub>
            <m:r>
              <w:rPr>
                <w:rFonts w:ascii="Cambria Math" w:hAnsi="Cambria Math" w:cs="Times New Roman"/>
                <w:sz w:val="22"/>
                <w:szCs w:val="22"/>
              </w:rPr>
              <m:t>y</m:t>
            </m:r>
          </m:sub>
          <m:sup>
            <m:r>
              <m:rPr>
                <m:sty m:val="p"/>
              </m:rPr>
              <w:rPr>
                <w:rFonts w:ascii="Cambria Math" w:hAnsi="Cambria Math" w:cs="Times New Roman"/>
                <w:sz w:val="22"/>
                <w:szCs w:val="22"/>
              </w:rPr>
              <m:t>'</m:t>
            </m:r>
          </m:sup>
        </m:sSubSup>
      </m:oMath>
      <w:r w:rsidR="00DD4007" w:rsidRPr="00017FF8">
        <w:rPr>
          <w:rFonts w:ascii="Times New Roman" w:hAnsi="Times New Roman" w:cs="Times New Roman"/>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T</m:t>
            </m:r>
          </m:e>
          <m:sub>
            <m:r>
              <w:rPr>
                <w:rFonts w:ascii="Cambria Math" w:hAnsi="Cambria Math" w:cs="Times New Roman"/>
                <w:sz w:val="22"/>
                <w:szCs w:val="22"/>
              </w:rPr>
              <m:t>z</m:t>
            </m:r>
          </m:sub>
          <m:sup>
            <m:r>
              <m:rPr>
                <m:sty m:val="p"/>
              </m:rPr>
              <w:rPr>
                <w:rFonts w:ascii="Cambria Math" w:hAnsi="Cambria Math" w:cs="Times New Roman"/>
                <w:sz w:val="22"/>
                <w:szCs w:val="22"/>
              </w:rPr>
              <m:t>'</m:t>
            </m:r>
          </m:sup>
        </m:sSubSup>
      </m:oMath>
      <w:r w:rsidR="00B5615F">
        <w:rPr>
          <w:rFonts w:ascii="Times New Roman" w:hAnsi="Times New Roman" w:cs="Times New Roman"/>
          <w:sz w:val="22"/>
          <w:szCs w:val="22"/>
        </w:rPr>
        <w:t>;</w:t>
      </w:r>
      <w:r w:rsidR="008F3D8C" w:rsidRPr="00017FF8">
        <w:rPr>
          <w:rFonts w:ascii="Times New Roman" w:hAnsi="Times New Roman" w:cs="Times New Roman"/>
          <w:sz w:val="22"/>
          <w:szCs w:val="22"/>
        </w:rPr>
        <w:t xml:space="preserve"> rotation rates</w:t>
      </w:r>
      <w:r w:rsidR="00DD4007" w:rsidRPr="00017FF8">
        <w:rPr>
          <w:rFonts w:ascii="Times New Roman" w:hAnsi="Times New Roman" w:cs="Times New Roman"/>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x</m:t>
            </m:r>
          </m:sub>
          <m:sup>
            <m:r>
              <m:rPr>
                <m:sty m:val="p"/>
              </m:rPr>
              <w:rPr>
                <w:rFonts w:ascii="Cambria Math" w:hAnsi="Cambria Math" w:cs="Times New Roman"/>
                <w:sz w:val="22"/>
                <w:szCs w:val="22"/>
              </w:rPr>
              <m:t>'</m:t>
            </m:r>
          </m:sup>
        </m:sSubSup>
      </m:oMath>
      <w:r w:rsidR="00DD4007" w:rsidRPr="00017FF8">
        <w:rPr>
          <w:rFonts w:ascii="Times New Roman" w:hAnsi="Times New Roman" w:cs="Times New Roman"/>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y</m:t>
            </m:r>
          </m:sub>
          <m:sup>
            <m:r>
              <m:rPr>
                <m:sty m:val="p"/>
              </m:rPr>
              <w:rPr>
                <w:rFonts w:ascii="Cambria Math" w:hAnsi="Cambria Math" w:cs="Times New Roman"/>
                <w:sz w:val="22"/>
                <w:szCs w:val="22"/>
              </w:rPr>
              <m:t>'</m:t>
            </m:r>
          </m:sup>
        </m:sSubSup>
      </m:oMath>
      <w:r w:rsidR="00DD4007" w:rsidRPr="00017FF8">
        <w:rPr>
          <w:rFonts w:ascii="Times New Roman" w:hAnsi="Times New Roman" w:cs="Times New Roman"/>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z</m:t>
            </m:r>
          </m:sub>
          <m:sup>
            <m:r>
              <m:rPr>
                <m:sty m:val="p"/>
              </m:rPr>
              <w:rPr>
                <w:rFonts w:ascii="Cambria Math" w:hAnsi="Cambria Math" w:cs="Times New Roman"/>
                <w:sz w:val="22"/>
                <w:szCs w:val="22"/>
              </w:rPr>
              <m:t>'</m:t>
            </m:r>
          </m:sup>
        </m:sSubSup>
      </m:oMath>
      <w:r w:rsidR="00B5615F">
        <w:rPr>
          <w:rFonts w:ascii="Times New Roman" w:hAnsi="Times New Roman" w:cs="Times New Roman"/>
          <w:sz w:val="22"/>
          <w:szCs w:val="22"/>
        </w:rPr>
        <w:t>;</w:t>
      </w:r>
      <w:r w:rsidR="008F3D8C" w:rsidRPr="00017FF8">
        <w:rPr>
          <w:rFonts w:ascii="Times New Roman" w:hAnsi="Times New Roman" w:cs="Times New Roman"/>
          <w:sz w:val="22"/>
          <w:szCs w:val="22"/>
        </w:rPr>
        <w:t xml:space="preserve"> and a scale rate </w:t>
      </w:r>
      <m:oMath>
        <m:sSup>
          <m:sSupPr>
            <m:ctrlPr>
              <w:rPr>
                <w:rFonts w:ascii="Cambria Math" w:hAnsi="Cambria Math" w:cs="Times New Roman"/>
                <w:i/>
                <w:sz w:val="22"/>
                <w:szCs w:val="22"/>
              </w:rPr>
            </m:ctrlPr>
          </m:sSupPr>
          <m:e>
            <m:r>
              <w:rPr>
                <w:rFonts w:ascii="Cambria Math" w:hAnsi="Cambria Math" w:cs="Times New Roman"/>
                <w:sz w:val="22"/>
                <w:szCs w:val="22"/>
              </w:rPr>
              <m:t>s</m:t>
            </m:r>
          </m:e>
          <m:sup>
            <m:r>
              <w:rPr>
                <w:rFonts w:ascii="Cambria Math" w:hAnsi="Cambria Math" w:cs="Times New Roman"/>
                <w:sz w:val="22"/>
                <w:szCs w:val="22"/>
              </w:rPr>
              <m:t>'</m:t>
            </m:r>
          </m:sup>
        </m:sSup>
      </m:oMath>
      <w:r w:rsidR="008F3D8C" w:rsidRPr="00017FF8">
        <w:rPr>
          <w:rFonts w:ascii="Times New Roman" w:hAnsi="Times New Roman" w:cs="Times New Roman"/>
          <w:sz w:val="22"/>
          <w:szCs w:val="22"/>
        </w:rPr>
        <w:t>.</w:t>
      </w:r>
      <w:r w:rsidR="000A78BF" w:rsidRPr="00017FF8">
        <w:rPr>
          <w:rFonts w:ascii="Times New Roman" w:hAnsi="Times New Roman" w:cs="Times New Roman"/>
          <w:sz w:val="22"/>
          <w:szCs w:val="22"/>
        </w:rPr>
        <w:t xml:space="preserve"> </w:t>
      </w:r>
      <w:r w:rsidR="00DB3C6C" w:rsidRPr="00017FF8">
        <w:rPr>
          <w:rFonts w:ascii="Times New Roman" w:hAnsi="Times New Roman" w:cs="Times New Roman"/>
          <w:sz w:val="22"/>
          <w:szCs w:val="22"/>
        </w:rPr>
        <w:t>Since</w:t>
      </w:r>
      <w:r w:rsidR="008F3D8C" w:rsidRPr="00017FF8">
        <w:rPr>
          <w:rFonts w:ascii="Times New Roman" w:hAnsi="Times New Roman" w:cs="Times New Roman"/>
          <w:sz w:val="22"/>
          <w:szCs w:val="22"/>
        </w:rPr>
        <w:t xml:space="preserve"> both frames are realized from the same GNSS measurements, no inter-frame scale change is expected; therefore </w:t>
      </w:r>
      <m:oMath>
        <m:sSup>
          <m:sSupPr>
            <m:ctrlPr>
              <w:rPr>
                <w:rFonts w:ascii="Cambria Math" w:hAnsi="Cambria Math" w:cs="Times New Roman"/>
                <w:i/>
                <w:sz w:val="22"/>
                <w:szCs w:val="22"/>
              </w:rPr>
            </m:ctrlPr>
          </m:sSupPr>
          <m:e>
            <m:r>
              <w:rPr>
                <w:rFonts w:ascii="Cambria Math" w:hAnsi="Cambria Math" w:cs="Times New Roman"/>
                <w:sz w:val="22"/>
                <w:szCs w:val="22"/>
              </w:rPr>
              <m:t>s</m:t>
            </m:r>
          </m:e>
          <m:sup>
            <m:r>
              <w:rPr>
                <w:rFonts w:ascii="Cambria Math" w:hAnsi="Cambria Math" w:cs="Times New Roman"/>
                <w:sz w:val="22"/>
                <w:szCs w:val="22"/>
              </w:rPr>
              <m:t>'</m:t>
            </m:r>
          </m:sup>
        </m:sSup>
        <m:r>
          <w:rPr>
            <w:rFonts w:ascii="Cambria Math" w:hAnsi="Cambria Math" w:cs="Times New Roman"/>
            <w:sz w:val="22"/>
            <w:szCs w:val="22"/>
          </w:rPr>
          <m:t>=0</m:t>
        </m:r>
      </m:oMath>
      <w:r w:rsidR="008F3D8C" w:rsidRPr="00017FF8">
        <w:rPr>
          <w:rFonts w:ascii="Times New Roman" w:hAnsi="Times New Roman" w:cs="Times New Roman"/>
          <w:sz w:val="22"/>
          <w:szCs w:val="22"/>
        </w:rPr>
        <w:t xml:space="preserve">. The model thus reduces to six rate parameters plus the alignment epoch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w:r w:rsidR="008F3D8C" w:rsidRPr="00017FF8">
        <w:rPr>
          <w:rFonts w:ascii="Times New Roman" w:hAnsi="Times New Roman" w:cs="Times New Roman"/>
          <w:sz w:val="22"/>
          <w:szCs w:val="22"/>
        </w:rPr>
        <w:t xml:space="preserve">. </w:t>
      </w:r>
      <w:r w:rsidR="000A78BF" w:rsidRPr="00017FF8">
        <w:rPr>
          <w:rFonts w:ascii="Times New Roman" w:hAnsi="Times New Roman" w:cs="Times New Roman"/>
          <w:sz w:val="22"/>
          <w:szCs w:val="22"/>
        </w:rPr>
        <w:t>We refer to this as the</w:t>
      </w:r>
      <w:r w:rsidR="008F3D8C" w:rsidRPr="00017FF8">
        <w:rPr>
          <w:rFonts w:ascii="Times New Roman" w:hAnsi="Times New Roman" w:cs="Times New Roman"/>
          <w:sz w:val="22"/>
          <w:szCs w:val="22"/>
        </w:rPr>
        <w:t xml:space="preserve"> one-set 7-parameter </w:t>
      </w:r>
      <w:r w:rsidR="000A78BF" w:rsidRPr="00017FF8">
        <w:rPr>
          <w:rFonts w:ascii="Times New Roman" w:hAnsi="Times New Roman" w:cs="Times New Roman"/>
          <w:sz w:val="22"/>
          <w:szCs w:val="22"/>
        </w:rPr>
        <w:t xml:space="preserve">method </w:t>
      </w:r>
      <w:r w:rsidR="00D77BD5" w:rsidRPr="00017FF8">
        <w:rPr>
          <w:rFonts w:ascii="Times New Roman" w:hAnsi="Times New Roman" w:cs="Times New Roman"/>
          <w:sz w:val="22"/>
          <w:szCs w:val="22"/>
        </w:rPr>
        <w:t>(</w:t>
      </w:r>
      <m:oMath>
        <m:sSub>
          <m:sSubPr>
            <m:ctrlPr>
              <w:rPr>
                <w:rFonts w:ascii="Cambria Math" w:hAnsi="Cambria Math" w:cs="Times New Roman"/>
                <w:sz w:val="22"/>
                <w:szCs w:val="22"/>
              </w:rPr>
            </m:ctrlPr>
          </m:sSubPr>
          <m:e>
            <m:r>
              <w:rPr>
                <w:rFonts w:ascii="Cambria Math" w:hAnsi="Cambria Math" w:cs="Times New Roman"/>
                <w:sz w:val="22"/>
                <w:szCs w:val="22"/>
              </w:rPr>
              <m:t>t</m:t>
            </m:r>
          </m:e>
          <m:sub>
            <m:r>
              <m:rPr>
                <m:sty m:val="p"/>
              </m:rPr>
              <w:rPr>
                <w:rFonts w:ascii="Cambria Math" w:hAnsi="Cambria Math" w:cs="Times New Roman"/>
                <w:sz w:val="22"/>
                <w:szCs w:val="22"/>
              </w:rPr>
              <m:t>0</m:t>
            </m:r>
          </m:sub>
        </m:sSub>
      </m:oMath>
      <w:r w:rsidR="00D77BD5" w:rsidRPr="00017FF8">
        <w:rPr>
          <w:rFonts w:ascii="Times New Roman" w:hAnsi="Times New Roman" w:cs="Times New Roman"/>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T</m:t>
            </m:r>
          </m:e>
          <m:sub>
            <m:r>
              <w:rPr>
                <w:rFonts w:ascii="Cambria Math" w:hAnsi="Cambria Math" w:cs="Times New Roman"/>
                <w:sz w:val="22"/>
                <w:szCs w:val="22"/>
              </w:rPr>
              <m:t>x</m:t>
            </m:r>
          </m:sub>
          <m:sup>
            <m:r>
              <m:rPr>
                <m:sty m:val="p"/>
              </m:rPr>
              <w:rPr>
                <w:rFonts w:ascii="Cambria Math" w:hAnsi="Cambria Math" w:cs="Times New Roman"/>
                <w:sz w:val="22"/>
                <w:szCs w:val="22"/>
              </w:rPr>
              <m:t>'</m:t>
            </m:r>
          </m:sup>
        </m:sSubSup>
      </m:oMath>
      <w:r w:rsidR="00D77BD5" w:rsidRPr="00017FF8">
        <w:rPr>
          <w:rFonts w:ascii="Times New Roman" w:hAnsi="Times New Roman" w:cs="Times New Roman"/>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T</m:t>
            </m:r>
          </m:e>
          <m:sub>
            <m:r>
              <w:rPr>
                <w:rFonts w:ascii="Cambria Math" w:hAnsi="Cambria Math" w:cs="Times New Roman"/>
                <w:sz w:val="22"/>
                <w:szCs w:val="22"/>
              </w:rPr>
              <m:t>y</m:t>
            </m:r>
          </m:sub>
          <m:sup>
            <m:r>
              <m:rPr>
                <m:sty m:val="p"/>
              </m:rPr>
              <w:rPr>
                <w:rFonts w:ascii="Cambria Math" w:hAnsi="Cambria Math" w:cs="Times New Roman"/>
                <w:sz w:val="22"/>
                <w:szCs w:val="22"/>
              </w:rPr>
              <m:t>'</m:t>
            </m:r>
          </m:sup>
        </m:sSubSup>
      </m:oMath>
      <w:r w:rsidR="00D77BD5" w:rsidRPr="00017FF8">
        <w:rPr>
          <w:rFonts w:ascii="Times New Roman" w:hAnsi="Times New Roman" w:cs="Times New Roman"/>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T</m:t>
            </m:r>
          </m:e>
          <m:sub>
            <m:r>
              <w:rPr>
                <w:rFonts w:ascii="Cambria Math" w:hAnsi="Cambria Math" w:cs="Times New Roman"/>
                <w:sz w:val="22"/>
                <w:szCs w:val="22"/>
              </w:rPr>
              <m:t>z</m:t>
            </m:r>
          </m:sub>
          <m:sup>
            <m:r>
              <m:rPr>
                <m:sty m:val="p"/>
              </m:rPr>
              <w:rPr>
                <w:rFonts w:ascii="Cambria Math" w:hAnsi="Cambria Math" w:cs="Times New Roman"/>
                <w:sz w:val="22"/>
                <w:szCs w:val="22"/>
              </w:rPr>
              <m:t>'</m:t>
            </m:r>
          </m:sup>
        </m:sSubSup>
      </m:oMath>
      <w:r w:rsidR="00D77BD5" w:rsidRPr="00017FF8">
        <w:rPr>
          <w:rFonts w:ascii="Times New Roman" w:hAnsi="Times New Roman" w:cs="Times New Roman"/>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x</m:t>
            </m:r>
          </m:sub>
          <m:sup>
            <m:r>
              <m:rPr>
                <m:sty m:val="p"/>
              </m:rPr>
              <w:rPr>
                <w:rFonts w:ascii="Cambria Math" w:hAnsi="Cambria Math" w:cs="Times New Roman"/>
                <w:sz w:val="22"/>
                <w:szCs w:val="22"/>
              </w:rPr>
              <m:t>'</m:t>
            </m:r>
          </m:sup>
        </m:sSubSup>
      </m:oMath>
      <w:r w:rsidR="00D77BD5" w:rsidRPr="00017FF8">
        <w:rPr>
          <w:rFonts w:ascii="Times New Roman" w:hAnsi="Times New Roman" w:cs="Times New Roman"/>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y</m:t>
            </m:r>
          </m:sub>
          <m:sup>
            <m:r>
              <m:rPr>
                <m:sty m:val="p"/>
              </m:rPr>
              <w:rPr>
                <w:rFonts w:ascii="Cambria Math" w:hAnsi="Cambria Math" w:cs="Times New Roman"/>
                <w:sz w:val="22"/>
                <w:szCs w:val="22"/>
              </w:rPr>
              <m:t>'</m:t>
            </m:r>
          </m:sup>
        </m:sSubSup>
      </m:oMath>
      <w:r w:rsidR="00D77BD5" w:rsidRPr="00017FF8">
        <w:rPr>
          <w:rFonts w:ascii="Times New Roman" w:hAnsi="Times New Roman" w:cs="Times New Roman"/>
          <w:sz w:val="22"/>
          <w:szCs w:val="22"/>
        </w:rPr>
        <w:t xml:space="preserve">, and </w:t>
      </w:r>
      <m:oMath>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z</m:t>
            </m:r>
          </m:sub>
          <m:sup>
            <m:r>
              <m:rPr>
                <m:sty m:val="p"/>
              </m:rPr>
              <w:rPr>
                <w:rFonts w:ascii="Cambria Math" w:hAnsi="Cambria Math" w:cs="Times New Roman"/>
                <w:sz w:val="22"/>
                <w:szCs w:val="22"/>
              </w:rPr>
              <m:t>'</m:t>
            </m:r>
          </m:sup>
        </m:sSubSup>
      </m:oMath>
      <w:r w:rsidR="00D77BD5" w:rsidRPr="00017FF8">
        <w:rPr>
          <w:rFonts w:ascii="Times New Roman" w:hAnsi="Times New Roman" w:cs="Times New Roman"/>
          <w:sz w:val="22"/>
          <w:szCs w:val="22"/>
        </w:rPr>
        <w:t xml:space="preserve">.) </w:t>
      </w:r>
      <w:r w:rsidR="008F3D8C" w:rsidRPr="00017FF8">
        <w:rPr>
          <w:rFonts w:ascii="Times New Roman" w:hAnsi="Times New Roman" w:cs="Times New Roman"/>
          <w:sz w:val="22"/>
          <w:szCs w:val="22"/>
        </w:rPr>
        <w:t xml:space="preserve">for </w:t>
      </w:r>
      <w:r w:rsidR="000A78BF" w:rsidRPr="00017FF8">
        <w:rPr>
          <w:rFonts w:ascii="Times New Roman" w:hAnsi="Times New Roman" w:cs="Times New Roman"/>
          <w:sz w:val="22"/>
          <w:szCs w:val="22"/>
        </w:rPr>
        <w:t>transforming</w:t>
      </w:r>
      <w:r w:rsidR="008F3D8C" w:rsidRPr="00017FF8">
        <w:rPr>
          <w:rFonts w:ascii="Times New Roman" w:hAnsi="Times New Roman" w:cs="Times New Roman"/>
          <w:sz w:val="22"/>
          <w:szCs w:val="22"/>
        </w:rPr>
        <w:t xml:space="preserve"> positional time series.</w:t>
      </w:r>
      <w:r w:rsidR="00C666A6" w:rsidRPr="00017FF8">
        <w:rPr>
          <w:rFonts w:ascii="Times New Roman" w:hAnsi="Times New Roman" w:cs="Times New Roman"/>
          <w:sz w:val="22"/>
          <w:szCs w:val="22"/>
        </w:rPr>
        <w:t xml:space="preserve"> </w:t>
      </w:r>
    </w:p>
    <w:p w14:paraId="4E72B97F" w14:textId="1B92ECAC" w:rsidR="000A78BF" w:rsidRPr="00017FF8" w:rsidRDefault="008F3D8C"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This approach preserves the time dependence of frame divergence without day-to-day </w:t>
      </w:r>
      <w:r w:rsidR="008867DD" w:rsidRPr="00017FF8">
        <w:rPr>
          <w:rFonts w:ascii="Times New Roman" w:hAnsi="Times New Roman" w:cs="Times New Roman"/>
          <w:sz w:val="22"/>
          <w:szCs w:val="22"/>
        </w:rPr>
        <w:t>recalculations and</w:t>
      </w:r>
      <w:r w:rsidRPr="00017FF8">
        <w:rPr>
          <w:rFonts w:ascii="Times New Roman" w:hAnsi="Times New Roman" w:cs="Times New Roman"/>
          <w:sz w:val="22"/>
          <w:szCs w:val="22"/>
        </w:rPr>
        <w:t xml:space="preserve"> retains seasonal and nonlinear signals present in the original time series, whereas daily 7-parameter </w:t>
      </w:r>
      <w:r w:rsidRPr="00017FF8">
        <w:rPr>
          <w:rFonts w:ascii="Times New Roman" w:hAnsi="Times New Roman" w:cs="Times New Roman"/>
          <w:sz w:val="22"/>
          <w:szCs w:val="22"/>
        </w:rPr>
        <w:lastRenderedPageBreak/>
        <w:t>realignments can partially remove such common signals at regional scales.</w:t>
      </w:r>
      <w:r w:rsidR="00C666A6" w:rsidRPr="00017FF8">
        <w:rPr>
          <w:rFonts w:ascii="Times New Roman" w:hAnsi="Times New Roman" w:cs="Times New Roman"/>
          <w:sz w:val="22"/>
          <w:szCs w:val="22"/>
        </w:rPr>
        <w:t xml:space="preserve"> </w:t>
      </w:r>
      <w:r w:rsidR="009701A0" w:rsidRPr="00017FF8">
        <w:rPr>
          <w:rFonts w:ascii="Times New Roman" w:hAnsi="Times New Roman" w:cs="Times New Roman"/>
          <w:sz w:val="22"/>
          <w:szCs w:val="22"/>
        </w:rPr>
        <w:t xml:space="preserve">This one-set 7-parameter </w:t>
      </w:r>
      <w:r w:rsidR="00DB5B99" w:rsidRPr="00017FF8">
        <w:rPr>
          <w:rFonts w:ascii="Times New Roman" w:hAnsi="Times New Roman" w:cs="Times New Roman"/>
          <w:sz w:val="22"/>
          <w:szCs w:val="22"/>
        </w:rPr>
        <w:t>transformation</w:t>
      </w:r>
      <w:r w:rsidR="009701A0" w:rsidRPr="00017FF8">
        <w:rPr>
          <w:rFonts w:ascii="Times New Roman" w:hAnsi="Times New Roman" w:cs="Times New Roman"/>
          <w:sz w:val="22"/>
          <w:szCs w:val="22"/>
        </w:rPr>
        <w:t xml:space="preserve"> greatly simplifies use: a fixed parameter set lets users transform multi-year position </w:t>
      </w:r>
      <w:r w:rsidR="00D77BD5" w:rsidRPr="00017FF8">
        <w:rPr>
          <w:rFonts w:ascii="Times New Roman" w:hAnsi="Times New Roman" w:cs="Times New Roman"/>
          <w:sz w:val="22"/>
          <w:szCs w:val="22"/>
        </w:rPr>
        <w:t xml:space="preserve">(or displacement) </w:t>
      </w:r>
      <w:r w:rsidR="009701A0" w:rsidRPr="00017FF8">
        <w:rPr>
          <w:rFonts w:ascii="Times New Roman" w:hAnsi="Times New Roman" w:cs="Times New Roman"/>
          <w:sz w:val="22"/>
          <w:szCs w:val="22"/>
        </w:rPr>
        <w:t xml:space="preserve">time series with one formula, eliminating daily re-estimation. It is well suited for long-term studies of subsidence, faulting, and other deformation processes. </w:t>
      </w:r>
    </w:p>
    <w:p w14:paraId="6322E134" w14:textId="000463BA" w:rsidR="009701A0" w:rsidRPr="00017FF8" w:rsidRDefault="009701A0"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We have previously implemented and documented this approach in our realization</w:t>
      </w:r>
      <w:r w:rsidR="007E6FFE" w:rsidRPr="00017FF8">
        <w:rPr>
          <w:rFonts w:ascii="Times New Roman" w:hAnsi="Times New Roman" w:cs="Times New Roman"/>
          <w:sz w:val="22"/>
          <w:szCs w:val="22"/>
        </w:rPr>
        <w:t xml:space="preserve"> of</w:t>
      </w:r>
      <w:r w:rsidRPr="00017FF8">
        <w:rPr>
          <w:rFonts w:ascii="Times New Roman" w:hAnsi="Times New Roman" w:cs="Times New Roman"/>
          <w:sz w:val="22"/>
          <w:szCs w:val="22"/>
        </w:rPr>
        <w:t xml:space="preserve"> </w:t>
      </w:r>
      <w:proofErr w:type="gramStart"/>
      <w:r w:rsidR="0016654D" w:rsidRPr="00017FF8">
        <w:rPr>
          <w:rFonts w:ascii="Times New Roman" w:hAnsi="Times New Roman" w:cs="Times New Roman"/>
          <w:sz w:val="22"/>
          <w:szCs w:val="22"/>
        </w:rPr>
        <w:t>several</w:t>
      </w:r>
      <w:proofErr w:type="gramEnd"/>
      <w:r w:rsidR="0016654D" w:rsidRPr="00017FF8">
        <w:rPr>
          <w:rFonts w:ascii="Times New Roman" w:hAnsi="Times New Roman" w:cs="Times New Roman"/>
          <w:sz w:val="22"/>
          <w:szCs w:val="22"/>
        </w:rPr>
        <w:t xml:space="preserve"> stable regional reference frames (e.g., </w:t>
      </w:r>
      <w:r w:rsidR="00DE7D10" w:rsidRPr="00017FF8">
        <w:rPr>
          <w:rFonts w:ascii="Times New Roman" w:hAnsi="Times New Roman" w:cs="Times New Roman"/>
          <w:sz w:val="22"/>
          <w:szCs w:val="22"/>
        </w:rPr>
        <w:t xml:space="preserve">Kearns et al. 2019; Wang et al. 2019; </w:t>
      </w:r>
      <w:r w:rsidR="001772E7" w:rsidRPr="00017FF8">
        <w:rPr>
          <w:rFonts w:ascii="Times New Roman" w:hAnsi="Times New Roman" w:cs="Times New Roman"/>
          <w:sz w:val="22"/>
          <w:szCs w:val="22"/>
        </w:rPr>
        <w:t xml:space="preserve">Agudelo et al 2020; </w:t>
      </w:r>
      <w:r w:rsidR="0016654D" w:rsidRPr="00017FF8">
        <w:rPr>
          <w:rFonts w:ascii="Times New Roman" w:hAnsi="Times New Roman" w:cs="Times New Roman"/>
          <w:sz w:val="22"/>
          <w:szCs w:val="22"/>
        </w:rPr>
        <w:t>Bao et al. 202</w:t>
      </w:r>
      <w:r w:rsidR="00DE7D10" w:rsidRPr="00017FF8">
        <w:rPr>
          <w:rFonts w:ascii="Times New Roman" w:hAnsi="Times New Roman" w:cs="Times New Roman"/>
          <w:sz w:val="22"/>
          <w:szCs w:val="22"/>
        </w:rPr>
        <w:t>1</w:t>
      </w:r>
      <w:r w:rsidR="0016654D" w:rsidRPr="00017FF8">
        <w:rPr>
          <w:rFonts w:ascii="Times New Roman" w:hAnsi="Times New Roman" w:cs="Times New Roman"/>
          <w:sz w:val="22"/>
          <w:szCs w:val="22"/>
        </w:rPr>
        <w:t xml:space="preserve">). The detailed method for calculating the one-set </w:t>
      </w:r>
      <w:proofErr w:type="gramStart"/>
      <w:r w:rsidR="0016654D" w:rsidRPr="00017FF8">
        <w:rPr>
          <w:rFonts w:ascii="Times New Roman" w:hAnsi="Times New Roman" w:cs="Times New Roman"/>
          <w:sz w:val="22"/>
          <w:szCs w:val="22"/>
        </w:rPr>
        <w:t>7</w:t>
      </w:r>
      <w:proofErr w:type="gramEnd"/>
      <w:r w:rsidR="0016654D" w:rsidRPr="00017FF8">
        <w:rPr>
          <w:rFonts w:ascii="Times New Roman" w:hAnsi="Times New Roman" w:cs="Times New Roman"/>
          <w:sz w:val="22"/>
          <w:szCs w:val="22"/>
        </w:rPr>
        <w:t xml:space="preserve"> parameters for GOM25 can be referred to our GOM20 paper (Wang et al. 2020). These </w:t>
      </w:r>
      <w:proofErr w:type="gramStart"/>
      <w:r w:rsidR="009F48C7">
        <w:rPr>
          <w:rFonts w:ascii="Times New Roman" w:hAnsi="Times New Roman" w:cs="Times New Roman"/>
          <w:sz w:val="22"/>
          <w:szCs w:val="22"/>
        </w:rPr>
        <w:t>7</w:t>
      </w:r>
      <w:proofErr w:type="gramEnd"/>
      <w:r w:rsidR="0016654D" w:rsidRPr="00017FF8">
        <w:rPr>
          <w:rFonts w:ascii="Times New Roman" w:hAnsi="Times New Roman" w:cs="Times New Roman"/>
          <w:sz w:val="22"/>
          <w:szCs w:val="22"/>
        </w:rPr>
        <w:t xml:space="preserve"> parameters for transforming ECEF-XYZ time series from IGS20 to GOM25 are listed in Table 1.</w:t>
      </w:r>
      <w:r w:rsidR="00B3735A" w:rsidRPr="00017FF8">
        <w:rPr>
          <w:rFonts w:ascii="Times New Roman" w:hAnsi="Times New Roman" w:cs="Times New Roman"/>
          <w:sz w:val="22"/>
          <w:szCs w:val="22"/>
        </w:rPr>
        <w:t xml:space="preserve"> </w:t>
      </w:r>
      <w:r w:rsidR="0024797A" w:rsidRPr="00017FF8">
        <w:rPr>
          <w:rFonts w:ascii="Times New Roman" w:hAnsi="Times New Roman" w:cs="Times New Roman"/>
          <w:sz w:val="22"/>
          <w:szCs w:val="22"/>
        </w:rPr>
        <w:t>In the transformation from IGS20 to GOM25, a positive rotation value indicates a counterclockwise rotation of the regional frame relative to the global frame when viewed from the positive end of the corresponding axis toward the origin.</w:t>
      </w:r>
    </w:p>
    <w:p w14:paraId="4A164516" w14:textId="500B4717" w:rsidR="00A67BB0" w:rsidRPr="00017FF8" w:rsidRDefault="00885F50"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Justification of the Velocity-Only Approach for Reference Stations</w:t>
      </w:r>
    </w:p>
    <w:p w14:paraId="29CC60F0" w14:textId="3257730B" w:rsidR="00885F50" w:rsidRPr="00017FF8" w:rsidRDefault="00DC752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Modern trajectory models have evolved to encompass secular trends, seasonal oscillations, and transient deformations (</w:t>
      </w:r>
      <w:r w:rsidR="008867DD" w:rsidRPr="00017FF8">
        <w:rPr>
          <w:rFonts w:ascii="Times New Roman" w:hAnsi="Times New Roman" w:cs="Times New Roman"/>
          <w:sz w:val="22"/>
          <w:szCs w:val="22"/>
        </w:rPr>
        <w:t xml:space="preserve">e.g., </w:t>
      </w:r>
      <w:r w:rsidRPr="00017FF8">
        <w:rPr>
          <w:rFonts w:ascii="Times New Roman" w:hAnsi="Times New Roman" w:cs="Times New Roman"/>
          <w:sz w:val="22"/>
          <w:szCs w:val="22"/>
        </w:rPr>
        <w:t xml:space="preserve">Bevis </w:t>
      </w:r>
      <w:r w:rsidR="001772E7" w:rsidRPr="00017FF8">
        <w:rPr>
          <w:rFonts w:ascii="Times New Roman" w:hAnsi="Times New Roman" w:cs="Times New Roman"/>
          <w:sz w:val="22"/>
          <w:szCs w:val="22"/>
        </w:rPr>
        <w:t>and</w:t>
      </w:r>
      <w:r w:rsidRPr="00017FF8">
        <w:rPr>
          <w:rFonts w:ascii="Times New Roman" w:hAnsi="Times New Roman" w:cs="Times New Roman"/>
          <w:sz w:val="22"/>
          <w:szCs w:val="22"/>
        </w:rPr>
        <w:t xml:space="preserve"> Brown 2014; </w:t>
      </w:r>
      <w:r w:rsidR="004416C6" w:rsidRPr="00017FF8">
        <w:rPr>
          <w:rFonts w:ascii="Times New Roman" w:hAnsi="Times New Roman" w:cs="Times New Roman"/>
          <w:sz w:val="22"/>
          <w:szCs w:val="22"/>
        </w:rPr>
        <w:t>Sobrero</w:t>
      </w:r>
      <w:r w:rsidRPr="00017FF8">
        <w:rPr>
          <w:rFonts w:ascii="Times New Roman" w:hAnsi="Times New Roman" w:cs="Times New Roman"/>
          <w:sz w:val="22"/>
          <w:szCs w:val="22"/>
        </w:rPr>
        <w:t xml:space="preserve"> et al. 2020). </w:t>
      </w:r>
      <w:r w:rsidR="004416C6" w:rsidRPr="00017FF8">
        <w:rPr>
          <w:rFonts w:ascii="Times New Roman" w:hAnsi="Times New Roman" w:cs="Times New Roman"/>
          <w:sz w:val="22"/>
          <w:szCs w:val="22"/>
        </w:rPr>
        <w:t xml:space="preserve">These advancements are now integrated into global reference frames as part of an augmented kinematic model that accounts for non-linear station motions, including annual and semi-annual seasonal oscillations and </w:t>
      </w:r>
      <w:proofErr w:type="spellStart"/>
      <w:r w:rsidR="004416C6" w:rsidRPr="00017FF8">
        <w:rPr>
          <w:rFonts w:ascii="Times New Roman" w:hAnsi="Times New Roman" w:cs="Times New Roman"/>
          <w:sz w:val="22"/>
          <w:szCs w:val="22"/>
        </w:rPr>
        <w:t>postseismic</w:t>
      </w:r>
      <w:proofErr w:type="spellEnd"/>
      <w:r w:rsidR="004416C6" w:rsidRPr="00017FF8">
        <w:rPr>
          <w:rFonts w:ascii="Times New Roman" w:hAnsi="Times New Roman" w:cs="Times New Roman"/>
          <w:sz w:val="22"/>
          <w:szCs w:val="22"/>
        </w:rPr>
        <w:t xml:space="preserve"> deformation (Altamimi et al. 2023). </w:t>
      </w:r>
      <w:r w:rsidR="00885F50" w:rsidRPr="00017FF8">
        <w:rPr>
          <w:rFonts w:ascii="Times New Roman" w:hAnsi="Times New Roman" w:cs="Times New Roman"/>
          <w:sz w:val="22"/>
          <w:szCs w:val="22"/>
        </w:rPr>
        <w:t>For the definition of a stable regional reference frame like GOM25, however, the objective is to capture the long-term, linear motion of the tectonic plate interior to serve as a stable datum, not to model every temporally varying signal at each reference station. Consequently, we adopt a simplified, velocity-only approach for the reference stations. This is justified on three grounds.</w:t>
      </w:r>
    </w:p>
    <w:p w14:paraId="20AF8D70" w14:textId="45985BC7" w:rsidR="00885F50" w:rsidRPr="00017FF8" w:rsidRDefault="00885F50"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First, the northern Gulf of Mexico region is characterized by seismic quiescence; our selected reference stations, specifically chosen from the stable interior of the North American Plate, exhibit no significant </w:t>
      </w:r>
      <w:proofErr w:type="spellStart"/>
      <w:r w:rsidRPr="00017FF8">
        <w:rPr>
          <w:rFonts w:ascii="Times New Roman" w:hAnsi="Times New Roman" w:cs="Times New Roman"/>
          <w:sz w:val="22"/>
          <w:szCs w:val="22"/>
        </w:rPr>
        <w:t>coseismic</w:t>
      </w:r>
      <w:proofErr w:type="spellEnd"/>
      <w:r w:rsidRPr="00017FF8">
        <w:rPr>
          <w:rFonts w:ascii="Times New Roman" w:hAnsi="Times New Roman" w:cs="Times New Roman"/>
          <w:sz w:val="22"/>
          <w:szCs w:val="22"/>
        </w:rPr>
        <w:t xml:space="preserve"> or </w:t>
      </w:r>
      <w:proofErr w:type="spellStart"/>
      <w:r w:rsidRPr="00017FF8">
        <w:rPr>
          <w:rFonts w:ascii="Times New Roman" w:hAnsi="Times New Roman" w:cs="Times New Roman"/>
          <w:sz w:val="22"/>
          <w:szCs w:val="22"/>
        </w:rPr>
        <w:t>postseismic</w:t>
      </w:r>
      <w:proofErr w:type="spellEnd"/>
      <w:r w:rsidRPr="00017FF8">
        <w:rPr>
          <w:rFonts w:ascii="Times New Roman" w:hAnsi="Times New Roman" w:cs="Times New Roman"/>
          <w:sz w:val="22"/>
          <w:szCs w:val="22"/>
        </w:rPr>
        <w:t xml:space="preserve"> signals in the two-decade observation period. Therefore, complex </w:t>
      </w:r>
      <w:r w:rsidR="00CB2BCF" w:rsidRPr="00017FF8">
        <w:rPr>
          <w:rFonts w:ascii="Times New Roman" w:hAnsi="Times New Roman" w:cs="Times New Roman"/>
          <w:sz w:val="22"/>
          <w:szCs w:val="22"/>
        </w:rPr>
        <w:t>trajectory</w:t>
      </w:r>
      <w:r w:rsidRPr="00017FF8">
        <w:rPr>
          <w:rFonts w:ascii="Times New Roman" w:hAnsi="Times New Roman" w:cs="Times New Roman"/>
          <w:sz w:val="22"/>
          <w:szCs w:val="22"/>
        </w:rPr>
        <w:t xml:space="preserve"> models are unnecessary for defining the long-term behavior of our reference network.</w:t>
      </w:r>
    </w:p>
    <w:p w14:paraId="09D1C8A6" w14:textId="10499816" w:rsidR="00885F50" w:rsidRPr="00017FF8" w:rsidRDefault="00885F50"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 xml:space="preserve">Second, </w:t>
      </w:r>
      <w:r w:rsidR="00711423" w:rsidRPr="00017FF8">
        <w:rPr>
          <w:rFonts w:ascii="Times New Roman" w:hAnsi="Times New Roman" w:cs="Times New Roman"/>
          <w:sz w:val="22"/>
          <w:szCs w:val="22"/>
        </w:rPr>
        <w:t>the</w:t>
      </w:r>
      <w:r w:rsidRPr="00017FF8">
        <w:rPr>
          <w:rFonts w:ascii="Times New Roman" w:hAnsi="Times New Roman" w:cs="Times New Roman"/>
          <w:sz w:val="22"/>
          <w:szCs w:val="22"/>
        </w:rPr>
        <w:t xml:space="preserve"> primary application of GOM25 is to serve as a stable foundation for delineating non-linear, short-term signals—such as seasonal hydrological or anthropogenic deformation—in the broader regional network. Over-modeling the reference stations by removing these </w:t>
      </w:r>
      <w:r w:rsidR="002C70D2" w:rsidRPr="00017FF8">
        <w:rPr>
          <w:rFonts w:ascii="Times New Roman" w:hAnsi="Times New Roman" w:cs="Times New Roman"/>
          <w:sz w:val="22"/>
          <w:szCs w:val="22"/>
        </w:rPr>
        <w:t xml:space="preserve">seasonal </w:t>
      </w:r>
      <w:r w:rsidRPr="00017FF8">
        <w:rPr>
          <w:rFonts w:ascii="Times New Roman" w:hAnsi="Times New Roman" w:cs="Times New Roman"/>
          <w:sz w:val="22"/>
          <w:szCs w:val="22"/>
        </w:rPr>
        <w:t>signals would effectively remove the variability that end-users seek to measure relative to a stable datum. Our approach preserves these signals in the final products for users.</w:t>
      </w:r>
    </w:p>
    <w:p w14:paraId="164C6C29" w14:textId="2C9D7E2C" w:rsidR="007B1A6D" w:rsidRPr="00017FF8" w:rsidRDefault="007B1A6D"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Third, methods that emphasize seasonal modeling of site deformation in realizing reference frames are primarily designed to ensure that regional frames inherit the full kinematic behavior—including periodic signals—of the global frame, thereby maximizing formal consistency (Gómez et al. 2022). While valuable for maintaining spectral alignment between frames, this priority differs from the objective of GOM25. Our goal is to create a frame that optimally isolates local deformation by removing only the broad, linear plate motion, leaving seasonal and other non-linear signals intact for subsequent geophysical and engineering analyses. A velocity-only description of the reference stations is sufficient to achieve this goal in a tectonically quiet region.</w:t>
      </w:r>
    </w:p>
    <w:p w14:paraId="5A15586C" w14:textId="5882460A" w:rsidR="00885F50" w:rsidRPr="00017FF8" w:rsidRDefault="00885F50"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Therefore, applying a simple linear regression to the longest continuous, change-point-free segment of each reference station's time series (with a minimum duration of four years) is not only sufficient but optimal for realizing a frame that is both kinematically stable and maximally useful for the study of local and temporal signals in the </w:t>
      </w:r>
      <w:r w:rsidR="00905C9F" w:rsidRPr="00017FF8">
        <w:rPr>
          <w:rFonts w:ascii="Times New Roman" w:hAnsi="Times New Roman" w:cs="Times New Roman"/>
          <w:sz w:val="22"/>
          <w:szCs w:val="22"/>
        </w:rPr>
        <w:t>GOM</w:t>
      </w:r>
      <w:r w:rsidRPr="00017FF8">
        <w:rPr>
          <w:rFonts w:ascii="Times New Roman" w:hAnsi="Times New Roman" w:cs="Times New Roman"/>
          <w:sz w:val="22"/>
          <w:szCs w:val="22"/>
        </w:rPr>
        <w:t xml:space="preserve"> region.</w:t>
      </w:r>
    </w:p>
    <w:p w14:paraId="0429CFA7" w14:textId="53274911" w:rsidR="00090150" w:rsidRPr="00017FF8" w:rsidRDefault="00090150"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 xml:space="preserve">Transforming ECEF-XYZ </w:t>
      </w:r>
      <w:r w:rsidR="00E104AD" w:rsidRPr="00017FF8">
        <w:rPr>
          <w:rFonts w:ascii="Times New Roman" w:hAnsi="Times New Roman" w:cs="Times New Roman"/>
          <w:b/>
          <w:bCs/>
          <w:sz w:val="22"/>
          <w:szCs w:val="22"/>
        </w:rPr>
        <w:t>Coordinates</w:t>
      </w:r>
    </w:p>
    <w:p w14:paraId="3956BA7C" w14:textId="41A711D3" w:rsidR="00FA12EA" w:rsidRPr="00017FF8" w:rsidRDefault="00A94C03" w:rsidP="00D800A1">
      <w:pPr>
        <w:pStyle w:val="MDPI33textspaceafter"/>
        <w:spacing w:after="0" w:line="480" w:lineRule="auto"/>
        <w:ind w:firstLine="0"/>
        <w:rPr>
          <w:rFonts w:ascii="Times New Roman" w:hAnsi="Times New Roman"/>
          <w:sz w:val="22"/>
        </w:rPr>
      </w:pPr>
      <w:r w:rsidRPr="00017FF8">
        <w:rPr>
          <w:rFonts w:ascii="Times New Roman" w:hAnsi="Times New Roman"/>
          <w:sz w:val="22"/>
        </w:rPr>
        <w:t>GOM25 is aligned in origin and scale with IGS20</w:t>
      </w:r>
      <w:r w:rsidR="00FA12EA" w:rsidRPr="00017FF8">
        <w:rPr>
          <w:rFonts w:ascii="Times New Roman" w:hAnsi="Times New Roman"/>
          <w:sz w:val="22"/>
        </w:rPr>
        <w:t xml:space="preserve"> at a single alignment epoch </w:t>
      </w:r>
      <m:oMath>
        <m:sSub>
          <m:sSubPr>
            <m:ctrlPr>
              <w:rPr>
                <w:rFonts w:ascii="Cambria Math" w:eastAsia="SimSun" w:hAnsi="Cambria Math"/>
                <w:sz w:val="22"/>
                <w:lang w:eastAsia="en-US"/>
              </w:rPr>
            </m:ctrlPr>
          </m:sSubPr>
          <m:e>
            <m:r>
              <w:rPr>
                <w:rFonts w:ascii="Cambria Math" w:eastAsia="SimSun" w:hAnsi="Cambria Math"/>
                <w:sz w:val="22"/>
                <w:lang w:eastAsia="en-US"/>
              </w:rPr>
              <m:t>t</m:t>
            </m:r>
          </m:e>
          <m:sub>
            <m:r>
              <m:rPr>
                <m:sty m:val="p"/>
              </m:rPr>
              <w:rPr>
                <w:rFonts w:ascii="Cambria Math" w:eastAsia="SimSun" w:hAnsi="Cambria Math"/>
                <w:sz w:val="22"/>
                <w:lang w:eastAsia="en-US"/>
              </w:rPr>
              <m:t>0</m:t>
            </m:r>
          </m:sub>
        </m:sSub>
      </m:oMath>
      <w:r w:rsidR="00FA12EA" w:rsidRPr="00017FF8">
        <w:rPr>
          <w:rFonts w:ascii="Times New Roman" w:hAnsi="Times New Roman"/>
          <w:sz w:val="22"/>
        </w:rPr>
        <w:t>; no scale-rate is used</w:t>
      </w:r>
      <w:r w:rsidRPr="00017FF8">
        <w:rPr>
          <w:rFonts w:ascii="Times New Roman" w:hAnsi="Times New Roman"/>
          <w:sz w:val="22"/>
        </w:rPr>
        <w:t xml:space="preserve">. </w:t>
      </w:r>
      <w:r w:rsidR="00FA12EA" w:rsidRPr="00017FF8">
        <w:rPr>
          <w:rFonts w:ascii="Times New Roman" w:hAnsi="Times New Roman"/>
          <w:sz w:val="22"/>
        </w:rPr>
        <w:t>Let</w:t>
      </w:r>
    </w:p>
    <w:p w14:paraId="70274F5A" w14:textId="07AD14B0" w:rsidR="00FA12EA" w:rsidRPr="00017FF8" w:rsidRDefault="00FA12EA" w:rsidP="00D800A1">
      <w:pPr>
        <w:pStyle w:val="MDPI33textspaceafter"/>
        <w:spacing w:after="0" w:line="480" w:lineRule="auto"/>
        <w:ind w:firstLine="0"/>
        <w:rPr>
          <w:rFonts w:ascii="Times New Roman" w:hAnsi="Times New Roman"/>
          <w:sz w:val="22"/>
        </w:rPr>
      </w:pPr>
      <m:oMath>
        <m:r>
          <w:rPr>
            <w:rFonts w:ascii="Cambria Math" w:hAnsi="Cambria Math"/>
            <w:sz w:val="22"/>
          </w:rPr>
          <m:t>P</m:t>
        </m:r>
        <m:d>
          <m:dPr>
            <m:ctrlPr>
              <w:rPr>
                <w:rFonts w:ascii="Cambria Math" w:hAnsi="Cambria Math"/>
                <w:i/>
                <w:sz w:val="22"/>
              </w:rPr>
            </m:ctrlPr>
          </m:dPr>
          <m:e>
            <m:r>
              <w:rPr>
                <w:rFonts w:ascii="Cambria Math" w:hAnsi="Cambria Math"/>
                <w:sz w:val="22"/>
              </w:rPr>
              <m:t>t</m:t>
            </m:r>
          </m:e>
        </m:d>
        <m:r>
          <w:rPr>
            <w:rFonts w:ascii="Cambria Math" w:hAnsi="Cambria Math"/>
            <w:sz w:val="22"/>
          </w:rPr>
          <m:t>=</m:t>
        </m:r>
        <m:d>
          <m:dPr>
            <m:begChr m:val="["/>
            <m:endChr m:val="]"/>
            <m:ctrlPr>
              <w:rPr>
                <w:rFonts w:ascii="Cambria Math" w:hAnsi="Cambria Math"/>
                <w:i/>
                <w:sz w:val="22"/>
              </w:rPr>
            </m:ctrlPr>
          </m:dPr>
          <m:e>
            <m:m>
              <m:mPr>
                <m:mcs>
                  <m:mc>
                    <m:mcPr>
                      <m:count m:val="1"/>
                      <m:mcJc m:val="center"/>
                    </m:mcPr>
                  </m:mc>
                </m:mcs>
                <m:ctrlPr>
                  <w:rPr>
                    <w:rFonts w:ascii="Cambria Math" w:hAnsi="Cambria Math"/>
                    <w:i/>
                    <w:sz w:val="22"/>
                  </w:rPr>
                </m:ctrlPr>
              </m:mPr>
              <m:mr>
                <m:e>
                  <m:r>
                    <w:rPr>
                      <w:rFonts w:ascii="Cambria Math" w:hAnsi="Cambria Math"/>
                      <w:sz w:val="22"/>
                    </w:rPr>
                    <m:t>X(t)</m:t>
                  </m:r>
                </m:e>
              </m:mr>
              <m:mr>
                <m:e>
                  <m:r>
                    <w:rPr>
                      <w:rFonts w:ascii="Cambria Math" w:hAnsi="Cambria Math"/>
                      <w:sz w:val="22"/>
                    </w:rPr>
                    <m:t>Y(t)</m:t>
                  </m:r>
                </m:e>
              </m:mr>
              <m:mr>
                <m:e>
                  <m:r>
                    <w:rPr>
                      <w:rFonts w:ascii="Cambria Math" w:hAnsi="Cambria Math"/>
                      <w:sz w:val="22"/>
                    </w:rPr>
                    <m:t>Z(t)</m:t>
                  </m:r>
                </m:e>
              </m:mr>
            </m:m>
          </m:e>
        </m:d>
      </m:oMath>
      <w:r w:rsidRPr="00017FF8">
        <w:rPr>
          <w:rFonts w:ascii="Times New Roman" w:hAnsi="Times New Roman"/>
          <w:sz w:val="22"/>
        </w:rPr>
        <w:t xml:space="preserve">, </w:t>
      </w:r>
      <m:oMath>
        <m:sSup>
          <m:sSupPr>
            <m:ctrlPr>
              <w:rPr>
                <w:rFonts w:ascii="Cambria Math" w:hAnsi="Cambria Math"/>
                <w:i/>
                <w:sz w:val="22"/>
              </w:rPr>
            </m:ctrlPr>
          </m:sSupPr>
          <m:e>
            <m:r>
              <w:rPr>
                <w:rFonts w:ascii="Cambria Math" w:hAnsi="Cambria Math"/>
                <w:sz w:val="22"/>
              </w:rPr>
              <m:t>T</m:t>
            </m:r>
          </m:e>
          <m:sup>
            <m:r>
              <w:rPr>
                <w:rFonts w:ascii="Cambria Math" w:hAnsi="Cambria Math"/>
                <w:sz w:val="22"/>
              </w:rPr>
              <m:t>'</m:t>
            </m:r>
          </m:sup>
        </m:sSup>
        <m:r>
          <w:rPr>
            <w:rFonts w:ascii="Cambria Math" w:hAnsi="Cambria Math"/>
            <w:sz w:val="22"/>
          </w:rPr>
          <m:t>=</m:t>
        </m:r>
        <m:d>
          <m:dPr>
            <m:begChr m:val="["/>
            <m:endChr m:val="]"/>
            <m:ctrlPr>
              <w:rPr>
                <w:rFonts w:ascii="Cambria Math" w:hAnsi="Cambria Math"/>
                <w:i/>
                <w:sz w:val="22"/>
              </w:rPr>
            </m:ctrlPr>
          </m:dPr>
          <m:e>
            <m:m>
              <m:mPr>
                <m:mcs>
                  <m:mc>
                    <m:mcPr>
                      <m:count m:val="1"/>
                      <m:mcJc m:val="center"/>
                    </m:mcPr>
                  </m:mc>
                </m:mcs>
                <m:ctrlPr>
                  <w:rPr>
                    <w:rFonts w:ascii="Cambria Math" w:hAnsi="Cambria Math"/>
                    <w:i/>
                    <w:sz w:val="22"/>
                  </w:rPr>
                </m:ctrlPr>
              </m:mPr>
              <m:mr>
                <m:e>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x</m:t>
                      </m:r>
                    </m:sub>
                    <m:sup>
                      <m:r>
                        <w:rPr>
                          <w:rFonts w:ascii="Cambria Math" w:hAnsi="Cambria Math"/>
                          <w:sz w:val="22"/>
                        </w:rPr>
                        <m:t>'</m:t>
                      </m:r>
                    </m:sup>
                  </m:sSubSup>
                </m:e>
              </m:mr>
              <m:mr>
                <m:e>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y</m:t>
                      </m:r>
                    </m:sub>
                    <m:sup>
                      <m:r>
                        <w:rPr>
                          <w:rFonts w:ascii="Cambria Math" w:hAnsi="Cambria Math"/>
                          <w:sz w:val="22"/>
                        </w:rPr>
                        <m:t>'</m:t>
                      </m:r>
                    </m:sup>
                  </m:sSubSup>
                </m:e>
              </m:mr>
              <m:mr>
                <m:e>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z</m:t>
                      </m:r>
                    </m:sub>
                    <m:sup>
                      <m:r>
                        <w:rPr>
                          <w:rFonts w:ascii="Cambria Math" w:hAnsi="Cambria Math"/>
                          <w:sz w:val="22"/>
                        </w:rPr>
                        <m:t>'</m:t>
                      </m:r>
                    </m:sup>
                  </m:sSubSup>
                </m:e>
              </m:mr>
            </m:m>
          </m:e>
        </m:d>
      </m:oMath>
      <w:r w:rsidRPr="00017FF8">
        <w:rPr>
          <w:rFonts w:ascii="Times New Roman" w:hAnsi="Times New Roman"/>
          <w:sz w:val="22"/>
        </w:rPr>
        <w:t xml:space="preserve">, </w:t>
      </w:r>
      <m:oMath>
        <m:sSup>
          <m:sSupPr>
            <m:ctrlPr>
              <w:rPr>
                <w:rFonts w:ascii="Cambria Math" w:hAnsi="Cambria Math"/>
                <w:i/>
                <w:sz w:val="22"/>
              </w:rPr>
            </m:ctrlPr>
          </m:sSupPr>
          <m:e>
            <m:r>
              <w:rPr>
                <w:rFonts w:ascii="Cambria Math" w:hAnsi="Cambria Math"/>
                <w:sz w:val="22"/>
              </w:rPr>
              <m:t>R</m:t>
            </m:r>
          </m:e>
          <m:sup>
            <m:r>
              <w:rPr>
                <w:rFonts w:ascii="Cambria Math" w:hAnsi="Cambria Math"/>
                <w:sz w:val="22"/>
              </w:rPr>
              <m:t>'</m:t>
            </m:r>
          </m:sup>
        </m:sSup>
        <m:r>
          <w:rPr>
            <w:rFonts w:ascii="Cambria Math" w:hAnsi="Cambria Math"/>
            <w:sz w:val="22"/>
          </w:rPr>
          <m:t>=</m:t>
        </m:r>
        <m:d>
          <m:dPr>
            <m:begChr m:val="["/>
            <m:endChr m:val="]"/>
            <m:ctrlPr>
              <w:rPr>
                <w:rFonts w:ascii="Cambria Math" w:hAnsi="Cambria Math"/>
                <w:i/>
                <w:sz w:val="22"/>
              </w:rPr>
            </m:ctrlPr>
          </m:dPr>
          <m:e>
            <m:m>
              <m:mPr>
                <m:mcs>
                  <m:mc>
                    <m:mcPr>
                      <m:count m:val="1"/>
                      <m:mcJc m:val="center"/>
                    </m:mcPr>
                  </m:mc>
                </m:mcs>
                <m:ctrlPr>
                  <w:rPr>
                    <w:rFonts w:ascii="Cambria Math" w:hAnsi="Cambria Math"/>
                    <w:i/>
                    <w:sz w:val="22"/>
                  </w:rPr>
                </m:ctrlPr>
              </m:mPr>
              <m:mr>
                <m:e>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x</m:t>
                      </m:r>
                    </m:sub>
                    <m:sup>
                      <m:r>
                        <w:rPr>
                          <w:rFonts w:ascii="Cambria Math" w:hAnsi="Cambria Math"/>
                          <w:sz w:val="22"/>
                        </w:rPr>
                        <m:t>'</m:t>
                      </m:r>
                    </m:sup>
                  </m:sSubSup>
                </m:e>
              </m:mr>
              <m:mr>
                <m:e>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y</m:t>
                      </m:r>
                    </m:sub>
                    <m:sup>
                      <m:r>
                        <w:rPr>
                          <w:rFonts w:ascii="Cambria Math" w:hAnsi="Cambria Math"/>
                          <w:sz w:val="22"/>
                        </w:rPr>
                        <m:t>'</m:t>
                      </m:r>
                    </m:sup>
                  </m:sSubSup>
                </m:e>
              </m:mr>
              <m:mr>
                <m:e>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z</m:t>
                      </m:r>
                    </m:sub>
                    <m:sup>
                      <m:r>
                        <w:rPr>
                          <w:rFonts w:ascii="Cambria Math" w:hAnsi="Cambria Math"/>
                          <w:sz w:val="22"/>
                        </w:rPr>
                        <m:t>'</m:t>
                      </m:r>
                    </m:sup>
                  </m:sSubSup>
                </m:e>
              </m:mr>
            </m:m>
          </m:e>
        </m:d>
      </m:oMath>
      <w:r w:rsidRPr="00017FF8">
        <w:rPr>
          <w:rFonts w:ascii="Times New Roman" w:hAnsi="Times New Roman"/>
          <w:sz w:val="22"/>
        </w:rPr>
        <w:t xml:space="preserve">, </w:t>
      </w:r>
      <m:oMath>
        <m:r>
          <w:rPr>
            <w:rFonts w:ascii="Cambria Math" w:hAnsi="Cambria Math"/>
            <w:sz w:val="22"/>
          </w:rPr>
          <m:t>∆t=t-</m:t>
        </m:r>
        <m:sSub>
          <m:sSubPr>
            <m:ctrlPr>
              <w:rPr>
                <w:rFonts w:ascii="Cambria Math" w:eastAsia="SimSun" w:hAnsi="Cambria Math"/>
                <w:sz w:val="22"/>
                <w:lang w:eastAsia="en-US"/>
              </w:rPr>
            </m:ctrlPr>
          </m:sSubPr>
          <m:e>
            <m:r>
              <w:rPr>
                <w:rFonts w:ascii="Cambria Math" w:eastAsia="SimSun" w:hAnsi="Cambria Math"/>
                <w:sz w:val="22"/>
                <w:lang w:eastAsia="en-US"/>
              </w:rPr>
              <m:t>t</m:t>
            </m:r>
          </m:e>
          <m:sub>
            <m:r>
              <m:rPr>
                <m:sty m:val="p"/>
              </m:rPr>
              <w:rPr>
                <w:rFonts w:ascii="Cambria Math" w:eastAsia="SimSun" w:hAnsi="Cambria Math"/>
                <w:sz w:val="22"/>
                <w:lang w:eastAsia="en-US"/>
              </w:rPr>
              <m:t>0</m:t>
            </m:r>
          </m:sub>
        </m:sSub>
      </m:oMath>
      <w:r w:rsidR="0059694D" w:rsidRPr="00017FF8">
        <w:rPr>
          <w:rFonts w:ascii="Times New Roman" w:hAnsi="Times New Roman"/>
          <w:sz w:val="22"/>
          <w:lang w:eastAsia="en-US"/>
        </w:rPr>
        <w:t>.</w:t>
      </w:r>
    </w:p>
    <w:p w14:paraId="4323FE98" w14:textId="56F35D4E" w:rsidR="00A841B2" w:rsidRPr="00017FF8" w:rsidRDefault="00215128" w:rsidP="00D800A1">
      <w:pPr>
        <w:pStyle w:val="MDPI33textspaceafter"/>
        <w:spacing w:after="0" w:line="480" w:lineRule="auto"/>
        <w:ind w:firstLine="0"/>
        <w:rPr>
          <w:rFonts w:ascii="Times New Roman" w:hAnsi="Times New Roman"/>
          <w:sz w:val="22"/>
        </w:rPr>
      </w:pPr>
      <w:r w:rsidRPr="00017FF8">
        <w:rPr>
          <w:rFonts w:ascii="Times New Roman" w:hAnsi="Times New Roman"/>
          <w:sz w:val="22"/>
        </w:rPr>
        <w:t xml:space="preserve">Where </w:t>
      </w:r>
      <m:oMath>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x</m:t>
            </m:r>
          </m:sub>
          <m:sup>
            <m:r>
              <w:rPr>
                <w:rFonts w:ascii="Cambria Math" w:hAnsi="Cambria Math"/>
                <w:sz w:val="22"/>
              </w:rPr>
              <m:t>'</m:t>
            </m:r>
          </m:sup>
        </m:sSubSup>
      </m:oMath>
      <w:r w:rsidRPr="00017FF8">
        <w:rPr>
          <w:rFonts w:ascii="Times New Roman" w:hAnsi="Times New Roman"/>
          <w:sz w:val="22"/>
        </w:rPr>
        <w:t xml:space="preserve">, </w:t>
      </w:r>
      <m:oMath>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y</m:t>
            </m:r>
          </m:sub>
          <m:sup>
            <m:r>
              <w:rPr>
                <w:rFonts w:ascii="Cambria Math" w:hAnsi="Cambria Math"/>
                <w:sz w:val="22"/>
              </w:rPr>
              <m:t>'</m:t>
            </m:r>
          </m:sup>
        </m:sSubSup>
        <m:r>
          <w:rPr>
            <w:rFonts w:ascii="Cambria Math" w:hAnsi="Cambria Math"/>
            <w:sz w:val="22"/>
          </w:rPr>
          <m:t>,</m:t>
        </m:r>
      </m:oMath>
      <w:r w:rsidRPr="00017FF8">
        <w:rPr>
          <w:rFonts w:ascii="Times New Roman" w:hAnsi="Times New Roman"/>
          <w:sz w:val="22"/>
        </w:rPr>
        <w:t xml:space="preserve"> </w:t>
      </w:r>
      <m:oMath>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z</m:t>
            </m:r>
          </m:sub>
          <m:sup>
            <m:r>
              <w:rPr>
                <w:rFonts w:ascii="Cambria Math" w:hAnsi="Cambria Math"/>
                <w:sz w:val="22"/>
              </w:rPr>
              <m:t>'</m:t>
            </m:r>
          </m:sup>
        </m:sSubSup>
      </m:oMath>
      <w:r w:rsidRPr="00017FF8">
        <w:rPr>
          <w:rFonts w:ascii="Times New Roman" w:hAnsi="Times New Roman"/>
          <w:sz w:val="22"/>
        </w:rPr>
        <w:t xml:space="preserve"> are translation rates in m/year; </w:t>
      </w:r>
      <m:oMath>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x</m:t>
            </m:r>
          </m:sub>
          <m:sup>
            <m:r>
              <w:rPr>
                <w:rFonts w:ascii="Cambria Math" w:hAnsi="Cambria Math"/>
                <w:sz w:val="22"/>
              </w:rPr>
              <m:t>'</m:t>
            </m:r>
          </m:sup>
        </m:sSubSup>
      </m:oMath>
      <w:r w:rsidRPr="00017FF8">
        <w:rPr>
          <w:rFonts w:ascii="Times New Roman" w:hAnsi="Times New Roman"/>
          <w:sz w:val="22"/>
        </w:rPr>
        <w:t xml:space="preserve">, </w:t>
      </w:r>
      <m:oMath>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y</m:t>
            </m:r>
          </m:sub>
          <m:sup>
            <m:r>
              <w:rPr>
                <w:rFonts w:ascii="Cambria Math" w:hAnsi="Cambria Math"/>
                <w:sz w:val="22"/>
              </w:rPr>
              <m:t>'</m:t>
            </m:r>
          </m:sup>
        </m:sSubSup>
      </m:oMath>
      <w:r w:rsidRPr="00017FF8">
        <w:rPr>
          <w:rFonts w:ascii="Times New Roman" w:hAnsi="Times New Roman"/>
          <w:sz w:val="22"/>
        </w:rPr>
        <w:t xml:space="preserve">, </w:t>
      </w:r>
      <m:oMath>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z</m:t>
            </m:r>
          </m:sub>
          <m:sup>
            <m:r>
              <w:rPr>
                <w:rFonts w:ascii="Cambria Math" w:hAnsi="Cambria Math"/>
                <w:sz w:val="22"/>
              </w:rPr>
              <m:t>'</m:t>
            </m:r>
          </m:sup>
        </m:sSubSup>
      </m:oMath>
      <w:r w:rsidRPr="00017FF8">
        <w:rPr>
          <w:rFonts w:ascii="Times New Roman" w:hAnsi="Times New Roman"/>
          <w:sz w:val="22"/>
        </w:rPr>
        <w:t xml:space="preserve"> are rotation rates in rad/year. </w:t>
      </w:r>
      <w:r w:rsidR="00FA12EA" w:rsidRPr="00017FF8">
        <w:rPr>
          <w:rFonts w:ascii="Times New Roman" w:hAnsi="Times New Roman"/>
          <w:sz w:val="22"/>
        </w:rPr>
        <w:t>With</w:t>
      </w:r>
      <w:r w:rsidR="00AA29B8" w:rsidRPr="00017FF8">
        <w:rPr>
          <w:rFonts w:ascii="Times New Roman" w:hAnsi="Times New Roman"/>
          <w:sz w:val="22"/>
        </w:rPr>
        <w:t xml:space="preserve"> the one-set 7-parameter method, t</w:t>
      </w:r>
      <w:r w:rsidR="00A841B2" w:rsidRPr="00017FF8">
        <w:rPr>
          <w:rFonts w:ascii="Times New Roman" w:hAnsi="Times New Roman"/>
          <w:sz w:val="22"/>
        </w:rPr>
        <w:t xml:space="preserve">he </w:t>
      </w:r>
      <w:r w:rsidR="00FA12EA" w:rsidRPr="00017FF8">
        <w:rPr>
          <w:rFonts w:ascii="Times New Roman" w:hAnsi="Times New Roman"/>
          <w:sz w:val="22"/>
        </w:rPr>
        <w:t>forward transformation</w:t>
      </w:r>
      <w:r w:rsidR="002C70D2" w:rsidRPr="00017FF8">
        <w:rPr>
          <w:rFonts w:ascii="Times New Roman" w:hAnsi="Times New Roman"/>
          <w:sz w:val="22"/>
        </w:rPr>
        <w:t xml:space="preserve"> the ECEF-XYZ position</w:t>
      </w:r>
      <w:r w:rsidR="00FA12EA" w:rsidRPr="00017FF8">
        <w:rPr>
          <w:rFonts w:ascii="Times New Roman" w:hAnsi="Times New Roman"/>
          <w:sz w:val="22"/>
        </w:rPr>
        <w:t xml:space="preserve"> from IGS20 to GOM25 </w:t>
      </w:r>
      <w:r w:rsidR="00E544EC" w:rsidRPr="00017FF8">
        <w:rPr>
          <w:rFonts w:ascii="Times New Roman" w:hAnsi="Times New Roman"/>
          <w:sz w:val="22"/>
        </w:rPr>
        <w:t>is.</w:t>
      </w:r>
      <w:r w:rsidR="00FA12EA" w:rsidRPr="00017FF8">
        <w:rPr>
          <w:rFonts w:ascii="Times New Roman" w:hAnsi="Times New Roman"/>
          <w:sz w:val="22"/>
        </w:rPr>
        <w:t xml:space="preserve"> </w:t>
      </w:r>
    </w:p>
    <w:p w14:paraId="69599FC5" w14:textId="095FEDB9" w:rsidR="00274D06" w:rsidRPr="00017FF8" w:rsidRDefault="00000000" w:rsidP="00D800A1">
      <w:pPr>
        <w:pStyle w:val="MDPI33textspaceafter"/>
        <w:spacing w:after="0" w:line="480" w:lineRule="auto"/>
        <w:rPr>
          <w:rFonts w:ascii="Times New Roman" w:hAnsi="Times New Roman"/>
          <w:sz w:val="22"/>
        </w:rPr>
      </w:pPr>
      <m:oMath>
        <m:sSub>
          <m:sSubPr>
            <m:ctrlPr>
              <w:rPr>
                <w:rFonts w:ascii="Cambria Math" w:hAnsi="Cambria Math"/>
                <w:i/>
                <w:sz w:val="22"/>
              </w:rPr>
            </m:ctrlPr>
          </m:sSubPr>
          <m:e>
            <m:r>
              <w:rPr>
                <w:rFonts w:ascii="Cambria Math" w:hAnsi="Cambria Math"/>
                <w:sz w:val="22"/>
              </w:rPr>
              <m:t>P</m:t>
            </m:r>
          </m:e>
          <m:sub>
            <m:r>
              <w:rPr>
                <w:rFonts w:ascii="Cambria Math" w:hAnsi="Cambria Math"/>
                <w:sz w:val="22"/>
              </w:rPr>
              <m:t>GOM25</m:t>
            </m:r>
          </m:sub>
        </m:sSub>
        <m:d>
          <m:dPr>
            <m:ctrlPr>
              <w:rPr>
                <w:rFonts w:ascii="Cambria Math" w:hAnsi="Cambria Math"/>
                <w:i/>
                <w:sz w:val="22"/>
              </w:rPr>
            </m:ctrlPr>
          </m:dPr>
          <m:e>
            <m:r>
              <w:rPr>
                <w:rFonts w:ascii="Cambria Math" w:hAnsi="Cambria Math"/>
                <w:sz w:val="22"/>
              </w:rPr>
              <m:t>t</m:t>
            </m:r>
          </m:e>
        </m:d>
        <m:r>
          <w:rPr>
            <w:rFonts w:ascii="Cambria Math" w:hAnsi="Cambria Math"/>
            <w:sz w:val="22"/>
          </w:rPr>
          <m:t>=</m:t>
        </m:r>
        <m:sSub>
          <m:sSubPr>
            <m:ctrlPr>
              <w:rPr>
                <w:rFonts w:ascii="Cambria Math" w:hAnsi="Cambria Math"/>
                <w:i/>
                <w:sz w:val="22"/>
              </w:rPr>
            </m:ctrlPr>
          </m:sSubPr>
          <m:e>
            <m:r>
              <w:rPr>
                <w:rFonts w:ascii="Cambria Math" w:hAnsi="Cambria Math"/>
                <w:sz w:val="22"/>
              </w:rPr>
              <m:t>P</m:t>
            </m:r>
          </m:e>
          <m:sub>
            <m:r>
              <w:rPr>
                <w:rFonts w:ascii="Cambria Math" w:hAnsi="Cambria Math"/>
                <w:sz w:val="22"/>
              </w:rPr>
              <m:t>IGS20</m:t>
            </m:r>
          </m:sub>
        </m:sSub>
        <m:d>
          <m:dPr>
            <m:ctrlPr>
              <w:rPr>
                <w:rFonts w:ascii="Cambria Math" w:hAnsi="Cambria Math"/>
                <w:i/>
                <w:sz w:val="22"/>
              </w:rPr>
            </m:ctrlPr>
          </m:dPr>
          <m:e>
            <m:r>
              <w:rPr>
                <w:rFonts w:ascii="Cambria Math" w:hAnsi="Cambria Math"/>
                <w:sz w:val="22"/>
              </w:rPr>
              <m:t>t</m:t>
            </m:r>
          </m:e>
        </m:d>
        <m:r>
          <w:rPr>
            <w:rFonts w:ascii="Cambria Math" w:hAnsi="Cambria Math"/>
            <w:sz w:val="22"/>
          </w:rPr>
          <m:t>+∆t</m:t>
        </m:r>
        <m:sSup>
          <m:sSupPr>
            <m:ctrlPr>
              <w:rPr>
                <w:rFonts w:ascii="Cambria Math" w:hAnsi="Cambria Math"/>
                <w:i/>
                <w:sz w:val="22"/>
              </w:rPr>
            </m:ctrlPr>
          </m:sSupPr>
          <m:e>
            <m:r>
              <w:rPr>
                <w:rFonts w:ascii="Cambria Math" w:hAnsi="Cambria Math"/>
                <w:sz w:val="22"/>
              </w:rPr>
              <m:t>T</m:t>
            </m:r>
          </m:e>
          <m:sup>
            <m:r>
              <w:rPr>
                <w:rFonts w:ascii="Cambria Math" w:hAnsi="Cambria Math"/>
                <w:sz w:val="22"/>
              </w:rPr>
              <m:t>'</m:t>
            </m:r>
          </m:sup>
        </m:sSup>
        <m:r>
          <w:rPr>
            <w:rFonts w:ascii="Cambria Math" w:hAnsi="Cambria Math"/>
            <w:sz w:val="22"/>
          </w:rPr>
          <m:t>+∆t</m:t>
        </m:r>
        <m:sSub>
          <m:sSubPr>
            <m:ctrlPr>
              <w:rPr>
                <w:rFonts w:ascii="Cambria Math" w:hAnsi="Cambria Math"/>
                <w:i/>
                <w:sz w:val="22"/>
              </w:rPr>
            </m:ctrlPr>
          </m:sSubPr>
          <m:e>
            <m:sSub>
              <m:sSubPr>
                <m:ctrlPr>
                  <w:rPr>
                    <w:rFonts w:ascii="Cambria Math" w:hAnsi="Cambria Math"/>
                    <w:i/>
                    <w:sz w:val="22"/>
                  </w:rPr>
                </m:ctrlPr>
              </m:sSubPr>
              <m:e>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sz w:val="22"/>
                          </w:rPr>
                          <m:t>R</m:t>
                        </m:r>
                      </m:e>
                      <m:sup>
                        <m:r>
                          <w:rPr>
                            <w:rFonts w:ascii="Cambria Math" w:hAnsi="Cambria Math"/>
                            <w:sz w:val="22"/>
                          </w:rPr>
                          <m:t>'</m:t>
                        </m:r>
                      </m:sup>
                    </m:sSup>
                  </m:e>
                </m:d>
              </m:e>
              <m:sub>
                <m:r>
                  <w:rPr>
                    <w:rFonts w:ascii="Cambria Math" w:hAnsi="Cambria Math"/>
                    <w:sz w:val="22"/>
                  </w:rPr>
                  <m:t>×</m:t>
                </m:r>
              </m:sub>
            </m:sSub>
            <m:r>
              <w:rPr>
                <w:rFonts w:ascii="Cambria Math" w:hAnsi="Cambria Math"/>
                <w:sz w:val="22"/>
              </w:rPr>
              <m:t>P</m:t>
            </m:r>
          </m:e>
          <m:sub>
            <m:r>
              <w:rPr>
                <w:rFonts w:ascii="Cambria Math" w:hAnsi="Cambria Math"/>
                <w:sz w:val="22"/>
              </w:rPr>
              <m:t>IGS20</m:t>
            </m:r>
          </m:sub>
        </m:sSub>
        <m:r>
          <w:rPr>
            <w:rFonts w:ascii="Cambria Math" w:hAnsi="Cambria Math"/>
            <w:sz w:val="22"/>
          </w:rPr>
          <m:t>(t)</m:t>
        </m:r>
      </m:oMath>
      <w:r w:rsidR="00215128" w:rsidRPr="00017FF8">
        <w:rPr>
          <w:rFonts w:ascii="Times New Roman" w:hAnsi="Times New Roman"/>
          <w:sz w:val="22"/>
        </w:rPr>
        <w:t xml:space="preserve">   </w:t>
      </w:r>
      <w:r w:rsidR="00612A5E" w:rsidRPr="00017FF8">
        <w:rPr>
          <w:rFonts w:ascii="Times New Roman" w:hAnsi="Times New Roman"/>
          <w:sz w:val="22"/>
        </w:rPr>
        <w:t xml:space="preserve">         </w:t>
      </w:r>
      <w:r w:rsidR="00215128" w:rsidRPr="00017FF8">
        <w:rPr>
          <w:rFonts w:ascii="Times New Roman" w:hAnsi="Times New Roman"/>
          <w:sz w:val="22"/>
        </w:rPr>
        <w:t xml:space="preserve">   (1)</w:t>
      </w:r>
    </w:p>
    <w:p w14:paraId="6DCF6A8E" w14:textId="5C9A7BD5" w:rsidR="00C11944" w:rsidRPr="00017FF8" w:rsidRDefault="00215128" w:rsidP="00D800A1">
      <w:pPr>
        <w:pStyle w:val="MDPI33textspaceafter"/>
        <w:spacing w:after="0" w:line="480" w:lineRule="auto"/>
        <w:ind w:firstLine="0"/>
        <w:rPr>
          <w:rFonts w:ascii="Times New Roman" w:hAnsi="Times New Roman"/>
          <w:sz w:val="22"/>
        </w:rPr>
      </w:pPr>
      <w:r w:rsidRPr="00017FF8">
        <w:rPr>
          <w:rFonts w:ascii="Times New Roman" w:hAnsi="Times New Roman"/>
          <w:sz w:val="22"/>
        </w:rPr>
        <w:lastRenderedPageBreak/>
        <w:t xml:space="preserve">where the skew-symmetric cross-product matrix </w:t>
      </w:r>
      <m:oMath>
        <m:sSub>
          <m:sSubPr>
            <m:ctrlPr>
              <w:rPr>
                <w:rFonts w:ascii="Cambria Math" w:hAnsi="Cambria Math"/>
                <w:i/>
                <w:sz w:val="22"/>
              </w:rPr>
            </m:ctrlPr>
          </m:sSubPr>
          <m:e>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sz w:val="22"/>
                      </w:rPr>
                      <m:t>R</m:t>
                    </m:r>
                  </m:e>
                  <m:sup>
                    <m:r>
                      <w:rPr>
                        <w:rFonts w:ascii="Cambria Math" w:hAnsi="Cambria Math"/>
                        <w:sz w:val="22"/>
                      </w:rPr>
                      <m:t>'</m:t>
                    </m:r>
                  </m:sup>
                </m:sSup>
              </m:e>
            </m:d>
          </m:e>
          <m:sub>
            <m:r>
              <w:rPr>
                <w:rFonts w:ascii="Cambria Math" w:hAnsi="Cambria Math"/>
                <w:sz w:val="22"/>
              </w:rPr>
              <m:t>×</m:t>
            </m:r>
          </m:sub>
        </m:sSub>
      </m:oMath>
      <w:r w:rsidR="0059694D" w:rsidRPr="00017FF8">
        <w:rPr>
          <w:rFonts w:ascii="Times New Roman" w:hAnsi="Times New Roman"/>
          <w:sz w:val="22"/>
        </w:rPr>
        <w:t xml:space="preserve"> </w:t>
      </w:r>
      <w:r w:rsidRPr="00017FF8">
        <w:rPr>
          <w:rFonts w:ascii="Times New Roman" w:hAnsi="Times New Roman"/>
          <w:sz w:val="22"/>
        </w:rPr>
        <w:t>is</w:t>
      </w:r>
      <w:r w:rsidR="00762586" w:rsidRPr="00017FF8">
        <w:rPr>
          <w:rFonts w:ascii="Times New Roman" w:hAnsi="Times New Roman"/>
          <w:sz w:val="22"/>
        </w:rPr>
        <w:t xml:space="preserve"> </w:t>
      </w:r>
    </w:p>
    <w:p w14:paraId="23567111" w14:textId="78701FD2" w:rsidR="00762586" w:rsidRPr="00017FF8" w:rsidRDefault="00000000" w:rsidP="00D800A1">
      <w:pPr>
        <w:pStyle w:val="MDPI33textspaceafter"/>
        <w:spacing w:after="0" w:line="480" w:lineRule="auto"/>
        <w:ind w:firstLine="0"/>
        <w:rPr>
          <w:rFonts w:ascii="Times New Roman" w:hAnsi="Times New Roman"/>
          <w:sz w:val="22"/>
        </w:rPr>
      </w:pPr>
      <m:oMath>
        <m:sSub>
          <m:sSubPr>
            <m:ctrlPr>
              <w:rPr>
                <w:rFonts w:ascii="Cambria Math" w:hAnsi="Cambria Math"/>
                <w:i/>
                <w:sz w:val="22"/>
              </w:rPr>
            </m:ctrlPr>
          </m:sSubPr>
          <m:e>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sz w:val="22"/>
                      </w:rPr>
                      <m:t>R</m:t>
                    </m:r>
                  </m:e>
                  <m:sup>
                    <m:r>
                      <w:rPr>
                        <w:rFonts w:ascii="Cambria Math" w:hAnsi="Cambria Math"/>
                        <w:sz w:val="22"/>
                      </w:rPr>
                      <m:t>'</m:t>
                    </m:r>
                  </m:sup>
                </m:sSup>
              </m:e>
            </m:d>
          </m:e>
          <m:sub>
            <m:r>
              <w:rPr>
                <w:rFonts w:ascii="Cambria Math" w:hAnsi="Cambria Math"/>
                <w:sz w:val="22"/>
              </w:rPr>
              <m:t>×</m:t>
            </m:r>
          </m:sub>
        </m:sSub>
        <m:r>
          <w:rPr>
            <w:rFonts w:ascii="Cambria Math" w:hAnsi="Cambria Math"/>
            <w:sz w:val="22"/>
          </w:rPr>
          <m:t>=</m:t>
        </m:r>
        <m:d>
          <m:dPr>
            <m:begChr m:val="["/>
            <m:endChr m:val="]"/>
            <m:ctrlPr>
              <w:rPr>
                <w:rFonts w:ascii="Cambria Math" w:hAnsi="Cambria Math"/>
                <w:i/>
                <w:sz w:val="22"/>
              </w:rPr>
            </m:ctrlPr>
          </m:dPr>
          <m:e>
            <m:m>
              <m:mPr>
                <m:mcs>
                  <m:mc>
                    <m:mcPr>
                      <m:count m:val="3"/>
                      <m:mcJc m:val="center"/>
                    </m:mcPr>
                  </m:mc>
                </m:mcs>
                <m:ctrlPr>
                  <w:rPr>
                    <w:rFonts w:ascii="Cambria Math" w:hAnsi="Cambria Math"/>
                    <w:i/>
                    <w:sz w:val="22"/>
                  </w:rPr>
                </m:ctrlPr>
              </m:mPr>
              <m:mr>
                <m:e>
                  <m:r>
                    <w:rPr>
                      <w:rFonts w:ascii="Cambria Math" w:hAnsi="Cambria Math"/>
                      <w:sz w:val="22"/>
                    </w:rPr>
                    <m:t>0</m:t>
                  </m:r>
                </m:e>
                <m:e>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z</m:t>
                      </m:r>
                    </m:sub>
                    <m:sup>
                      <m:r>
                        <w:rPr>
                          <w:rFonts w:ascii="Cambria Math" w:hAnsi="Cambria Math"/>
                          <w:sz w:val="22"/>
                        </w:rPr>
                        <m:t>'</m:t>
                      </m:r>
                    </m:sup>
                  </m:sSubSup>
                </m:e>
                <m:e>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y</m:t>
                      </m:r>
                    </m:sub>
                    <m:sup>
                      <m:r>
                        <w:rPr>
                          <w:rFonts w:ascii="Cambria Math" w:hAnsi="Cambria Math"/>
                          <w:sz w:val="22"/>
                        </w:rPr>
                        <m:t>'</m:t>
                      </m:r>
                    </m:sup>
                  </m:sSubSup>
                </m:e>
              </m:mr>
              <m:mr>
                <m:e>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z</m:t>
                      </m:r>
                    </m:sub>
                    <m:sup>
                      <m:r>
                        <w:rPr>
                          <w:rFonts w:ascii="Cambria Math" w:hAnsi="Cambria Math"/>
                          <w:sz w:val="22"/>
                        </w:rPr>
                        <m:t>'</m:t>
                      </m:r>
                    </m:sup>
                  </m:sSubSup>
                </m:e>
                <m:e>
                  <m:r>
                    <w:rPr>
                      <w:rFonts w:ascii="Cambria Math" w:hAnsi="Cambria Math"/>
                      <w:sz w:val="22"/>
                    </w:rPr>
                    <m:t>0</m:t>
                  </m:r>
                </m:e>
                <m:e>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x</m:t>
                      </m:r>
                    </m:sub>
                    <m:sup>
                      <m:r>
                        <w:rPr>
                          <w:rFonts w:ascii="Cambria Math" w:hAnsi="Cambria Math"/>
                          <w:sz w:val="22"/>
                        </w:rPr>
                        <m:t>'</m:t>
                      </m:r>
                    </m:sup>
                  </m:sSubSup>
                </m:e>
              </m:mr>
              <m:mr>
                <m:e>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y</m:t>
                      </m:r>
                    </m:sub>
                    <m:sup>
                      <m:r>
                        <w:rPr>
                          <w:rFonts w:ascii="Cambria Math" w:hAnsi="Cambria Math"/>
                          <w:sz w:val="22"/>
                        </w:rPr>
                        <m:t>'</m:t>
                      </m:r>
                    </m:sup>
                  </m:sSubSup>
                </m:e>
                <m:e>
                  <m:sSubSup>
                    <m:sSubSupPr>
                      <m:ctrlPr>
                        <w:rPr>
                          <w:rFonts w:ascii="Cambria Math" w:hAnsi="Cambria Math"/>
                          <w:i/>
                          <w:sz w:val="22"/>
                        </w:rPr>
                      </m:ctrlPr>
                    </m:sSubSupPr>
                    <m:e>
                      <m:r>
                        <w:rPr>
                          <w:rFonts w:ascii="Cambria Math" w:hAnsi="Cambria Math"/>
                          <w:sz w:val="22"/>
                        </w:rPr>
                        <m:t>-R</m:t>
                      </m:r>
                    </m:e>
                    <m:sub>
                      <m:r>
                        <w:rPr>
                          <w:rFonts w:ascii="Cambria Math" w:hAnsi="Cambria Math"/>
                          <w:sz w:val="22"/>
                        </w:rPr>
                        <m:t>x</m:t>
                      </m:r>
                    </m:sub>
                    <m:sup>
                      <m:r>
                        <w:rPr>
                          <w:rFonts w:ascii="Cambria Math" w:hAnsi="Cambria Math"/>
                          <w:sz w:val="22"/>
                        </w:rPr>
                        <m:t>'</m:t>
                      </m:r>
                    </m:sup>
                  </m:sSubSup>
                </m:e>
                <m:e>
                  <m:r>
                    <w:rPr>
                      <w:rFonts w:ascii="Cambria Math" w:hAnsi="Cambria Math"/>
                      <w:sz w:val="22"/>
                    </w:rPr>
                    <m:t>0</m:t>
                  </m:r>
                </m:e>
              </m:mr>
            </m:m>
          </m:e>
        </m:d>
      </m:oMath>
      <w:r w:rsidR="00810888" w:rsidRPr="00017FF8">
        <w:rPr>
          <w:rFonts w:ascii="Times New Roman" w:hAnsi="Times New Roman"/>
          <w:sz w:val="22"/>
        </w:rPr>
        <w:t xml:space="preserve">                             (2)</w:t>
      </w:r>
    </w:p>
    <w:p w14:paraId="3ABF9DA9" w14:textId="0F775FFD" w:rsidR="00274D06" w:rsidRPr="00017FF8" w:rsidRDefault="00130B84" w:rsidP="00D800A1">
      <w:pPr>
        <w:pStyle w:val="MDPI33textspaceafter"/>
        <w:spacing w:after="0" w:line="480" w:lineRule="auto"/>
        <w:ind w:firstLine="0"/>
        <w:rPr>
          <w:rFonts w:ascii="Times New Roman" w:hAnsi="Times New Roman"/>
          <w:sz w:val="22"/>
        </w:rPr>
      </w:pPr>
      <w:r w:rsidRPr="00017FF8">
        <w:rPr>
          <w:rFonts w:ascii="Times New Roman" w:hAnsi="Times New Roman"/>
          <w:sz w:val="22"/>
        </w:rPr>
        <w:t>Explicitly</w:t>
      </w:r>
      <w:r w:rsidR="00274D06" w:rsidRPr="00017FF8">
        <w:rPr>
          <w:rFonts w:ascii="Times New Roman" w:hAnsi="Times New Roman"/>
          <w:sz w:val="22"/>
        </w:rPr>
        <w:t xml:space="preserve">, </w:t>
      </w:r>
    </w:p>
    <w:p w14:paraId="56EAD30D" w14:textId="60343624" w:rsidR="00A841B2" w:rsidRPr="00017FF8" w:rsidRDefault="00000000" w:rsidP="00D800A1">
      <w:pPr>
        <w:spacing w:line="480" w:lineRule="auto"/>
        <w:rPr>
          <w:rFonts w:ascii="Times New Roman" w:eastAsia="SimSun" w:hAnsi="Times New Roman" w:cs="Times New Roman"/>
          <w:sz w:val="22"/>
          <w:szCs w:val="22"/>
          <w:lang w:eastAsia="en-US"/>
        </w:rPr>
      </w:pPr>
      <m:oMathPara>
        <m:oMathParaPr>
          <m:jc m:val="left"/>
        </m:oMathParaPr>
        <m:oMath>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X</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GOM25</m:t>
              </m:r>
            </m:sub>
          </m:sSub>
          <m:r>
            <m:rPr>
              <m:nor/>
            </m:rPr>
            <w:rPr>
              <w:rFonts w:ascii="Times New Roman" w:eastAsia="SimSun" w:hAnsi="Times New Roman"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X</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IGS20</m:t>
              </m:r>
            </m:sub>
          </m:sSub>
          <m:r>
            <m:rPr>
              <m:sty m:val="p"/>
            </m:rPr>
            <w:rPr>
              <w:rFonts w:ascii="Cambria Math" w:eastAsia="SimSun" w:hAnsi="Cambria Math" w:cs="Times New Roman"/>
              <w:sz w:val="22"/>
              <w:szCs w:val="22"/>
              <w:lang w:eastAsia="en-US"/>
            </w:rPr>
            <m:t>+</m:t>
          </m:r>
          <m:sSubSup>
            <m:sSubSupPr>
              <m:ctrlPr>
                <w:rPr>
                  <w:rFonts w:ascii="Cambria Math" w:eastAsia="SimSun" w:hAnsi="Cambria Math" w:cs="Times New Roman"/>
                  <w:sz w:val="22"/>
                  <w:szCs w:val="22"/>
                  <w:lang w:eastAsia="en-US"/>
                </w:rPr>
              </m:ctrlPr>
            </m:sSubSupPr>
            <m:e>
              <m:r>
                <w:rPr>
                  <w:rFonts w:ascii="Cambria Math" w:eastAsia="SimSun" w:hAnsi="Cambria Math" w:cs="Times New Roman"/>
                  <w:sz w:val="22"/>
                  <w:szCs w:val="22"/>
                  <w:lang w:eastAsia="en-US"/>
                </w:rPr>
                <m:t>T</m:t>
              </m:r>
            </m:e>
            <m:sub>
              <m:r>
                <w:rPr>
                  <w:rFonts w:ascii="Cambria Math" w:eastAsia="SimSun" w:hAnsi="Cambria Math" w:cs="Times New Roman"/>
                  <w:sz w:val="22"/>
                  <w:szCs w:val="22"/>
                  <w:lang w:eastAsia="en-US"/>
                </w:rPr>
                <m:t>x</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r>
            <m:rPr>
              <m:sty m:val="p"/>
            </m:rPr>
            <w:rPr>
              <w:rFonts w:ascii="Cambria Math" w:eastAsia="SimSun" w:hAnsi="Cambria Math" w:cs="Times New Roman"/>
              <w:sz w:val="22"/>
              <w:szCs w:val="22"/>
              <w:lang w:eastAsia="en-US"/>
            </w:rPr>
            <m:t>)+</m:t>
          </m:r>
          <m:sSubSup>
            <m:sSubSupPr>
              <m:ctrlPr>
                <w:rPr>
                  <w:rFonts w:ascii="Cambria Math" w:eastAsia="SimSun" w:hAnsi="Cambria Math" w:cs="Times New Roman"/>
                  <w:sz w:val="22"/>
                  <w:szCs w:val="22"/>
                  <w:lang w:eastAsia="en-US"/>
                </w:rPr>
              </m:ctrlPr>
            </m:sSubSupPr>
            <m:e>
              <m:r>
                <w:rPr>
                  <w:rFonts w:ascii="Cambria Math" w:eastAsia="SimSun" w:hAnsi="Cambria Math" w:cs="Times New Roman"/>
                  <w:sz w:val="22"/>
                  <w:szCs w:val="22"/>
                  <w:lang w:eastAsia="en-US"/>
                </w:rPr>
                <m:t>R</m:t>
              </m:r>
            </m:e>
            <m:sub>
              <m:r>
                <w:rPr>
                  <w:rFonts w:ascii="Cambria Math" w:eastAsia="SimSun" w:hAnsi="Cambria Math" w:cs="Times New Roman"/>
                  <w:sz w:val="22"/>
                  <w:szCs w:val="22"/>
                  <w:lang w:eastAsia="en-US"/>
                </w:rPr>
                <m:t>z</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Y</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IGS20</m:t>
              </m:r>
            </m:sub>
          </m:sSub>
          <m:r>
            <m:rPr>
              <m:sty m:val="p"/>
            </m:rPr>
            <w:rPr>
              <w:rFonts w:ascii="Cambria Math" w:eastAsia="SimSun" w:hAnsi="Cambria Math" w:cs="Times New Roman"/>
              <w:sz w:val="22"/>
              <w:szCs w:val="22"/>
              <w:lang w:eastAsia="en-US"/>
            </w:rPr>
            <m:t>-</m:t>
          </m:r>
          <m:sSubSup>
            <m:sSubSupPr>
              <m:ctrlPr>
                <w:rPr>
                  <w:rFonts w:ascii="Cambria Math" w:eastAsia="SimSun" w:hAnsi="Cambria Math" w:cs="Times New Roman"/>
                  <w:sz w:val="22"/>
                  <w:szCs w:val="22"/>
                  <w:lang w:eastAsia="en-US"/>
                </w:rPr>
              </m:ctrlPr>
            </m:sSubSupPr>
            <m:e>
              <m:r>
                <w:rPr>
                  <w:rFonts w:ascii="Cambria Math" w:eastAsia="SimSun" w:hAnsi="Cambria Math" w:cs="Times New Roman"/>
                  <w:sz w:val="22"/>
                  <w:szCs w:val="22"/>
                  <w:lang w:eastAsia="en-US"/>
                </w:rPr>
                <m:t>R</m:t>
              </m:r>
            </m:e>
            <m:sub>
              <m:r>
                <w:rPr>
                  <w:rFonts w:ascii="Cambria Math" w:eastAsia="SimSun" w:hAnsi="Cambria Math" w:cs="Times New Roman"/>
                  <w:sz w:val="22"/>
                  <w:szCs w:val="22"/>
                  <w:lang w:eastAsia="en-US"/>
                </w:rPr>
                <m:t>y</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Z</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IGS20</m:t>
              </m:r>
            </m:sub>
          </m:sSub>
        </m:oMath>
      </m:oMathPara>
    </w:p>
    <w:p w14:paraId="09AF7EA8" w14:textId="556BD0E5" w:rsidR="00A841B2" w:rsidRPr="00017FF8" w:rsidRDefault="00000000" w:rsidP="00D800A1">
      <w:pPr>
        <w:spacing w:line="480" w:lineRule="auto"/>
        <w:rPr>
          <w:rFonts w:ascii="Times New Roman" w:eastAsia="SimSun" w:hAnsi="Times New Roman" w:cs="Times New Roman"/>
          <w:sz w:val="22"/>
          <w:szCs w:val="22"/>
          <w:lang w:eastAsia="en-US"/>
        </w:rPr>
      </w:pPr>
      <m:oMath>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Y</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GOM25</m:t>
            </m:r>
          </m:sub>
        </m:sSub>
        <m:r>
          <m:rPr>
            <m:nor/>
          </m:rPr>
          <w:rPr>
            <w:rFonts w:ascii="Times New Roman" w:eastAsia="SimSun" w:hAnsi="Times New Roman" w:cs="Times New Roman"/>
            <w:sz w:val="22"/>
            <w:szCs w:val="22"/>
            <w:lang w:eastAsia="en-US"/>
          </w:rPr>
          <m:t>=</m:t>
        </m:r>
        <m:sSubSup>
          <m:sSubSupPr>
            <m:ctrlPr>
              <w:rPr>
                <w:rFonts w:ascii="Cambria Math" w:eastAsia="SimSun" w:hAnsi="Cambria Math" w:cs="Times New Roman"/>
                <w:sz w:val="22"/>
                <w:szCs w:val="22"/>
                <w:lang w:eastAsia="en-US"/>
              </w:rPr>
            </m:ctrlPr>
          </m:sSubSupPr>
          <m:e>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Y</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IGS20</m:t>
                </m:r>
              </m:sub>
            </m:sSub>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e>
          <m:sub>
            <m:r>
              <w:rPr>
                <w:rFonts w:ascii="Cambria Math" w:eastAsia="SimSun" w:hAnsi="Cambria Math" w:cs="Times New Roman"/>
                <w:sz w:val="22"/>
                <w:szCs w:val="22"/>
                <w:lang w:eastAsia="en-US"/>
              </w:rPr>
              <m:t>y</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r>
          <m:rPr>
            <m:sty m:val="p"/>
          </m:rPr>
          <w:rPr>
            <w:rFonts w:ascii="Cambria Math" w:eastAsia="SimSun" w:hAnsi="Cambria Math" w:cs="Times New Roman"/>
            <w:sz w:val="22"/>
            <w:szCs w:val="22"/>
            <w:lang w:eastAsia="en-US"/>
          </w:rPr>
          <m:t>)-</m:t>
        </m:r>
        <m:sSubSup>
          <m:sSubSupPr>
            <m:ctrlPr>
              <w:rPr>
                <w:rFonts w:ascii="Cambria Math" w:eastAsia="SimSun" w:hAnsi="Cambria Math" w:cs="Times New Roman"/>
                <w:sz w:val="22"/>
                <w:szCs w:val="22"/>
                <w:lang w:eastAsia="en-US"/>
              </w:rPr>
            </m:ctrlPr>
          </m:sSubSupPr>
          <m:e>
            <m:r>
              <w:rPr>
                <w:rFonts w:ascii="Cambria Math" w:eastAsia="SimSun" w:hAnsi="Cambria Math" w:cs="Times New Roman"/>
                <w:sz w:val="22"/>
                <w:szCs w:val="22"/>
                <w:lang w:eastAsia="en-US"/>
              </w:rPr>
              <m:t>R</m:t>
            </m:r>
          </m:e>
          <m:sub>
            <m:r>
              <w:rPr>
                <w:rFonts w:ascii="Cambria Math" w:eastAsia="SimSun" w:hAnsi="Cambria Math" w:cs="Times New Roman"/>
                <w:sz w:val="22"/>
                <w:szCs w:val="22"/>
                <w:lang w:eastAsia="en-US"/>
              </w:rPr>
              <m:t>z</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X</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IGS20</m:t>
            </m:r>
          </m:sub>
        </m:sSub>
        <m:r>
          <m:rPr>
            <m:sty m:val="p"/>
          </m:rPr>
          <w:rPr>
            <w:rFonts w:ascii="Cambria Math" w:eastAsia="SimSun" w:hAnsi="Cambria Math" w:cs="Times New Roman"/>
            <w:sz w:val="22"/>
            <w:szCs w:val="22"/>
            <w:lang w:eastAsia="en-US"/>
          </w:rPr>
          <m:t>+</m:t>
        </m:r>
        <m:sSubSup>
          <m:sSubSupPr>
            <m:ctrlPr>
              <w:rPr>
                <w:rFonts w:ascii="Cambria Math" w:eastAsia="SimSun" w:hAnsi="Cambria Math" w:cs="Times New Roman"/>
                <w:sz w:val="22"/>
                <w:szCs w:val="22"/>
                <w:lang w:eastAsia="en-US"/>
              </w:rPr>
            </m:ctrlPr>
          </m:sSubSupPr>
          <m:e>
            <m:r>
              <w:rPr>
                <w:rFonts w:ascii="Cambria Math" w:eastAsia="SimSun" w:hAnsi="Cambria Math" w:cs="Times New Roman"/>
                <w:sz w:val="22"/>
                <w:szCs w:val="22"/>
                <w:lang w:eastAsia="en-US"/>
              </w:rPr>
              <m:t>R</m:t>
            </m:r>
          </m:e>
          <m:sub>
            <m:r>
              <w:rPr>
                <w:rFonts w:ascii="Cambria Math" w:eastAsia="SimSun" w:hAnsi="Cambria Math" w:cs="Times New Roman"/>
                <w:sz w:val="22"/>
                <w:szCs w:val="22"/>
                <w:lang w:eastAsia="en-US"/>
              </w:rPr>
              <m:t>x</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Z</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IGS20</m:t>
            </m:r>
          </m:sub>
        </m:sSub>
      </m:oMath>
      <w:r w:rsidR="00810888" w:rsidRPr="00017FF8">
        <w:rPr>
          <w:rFonts w:ascii="Times New Roman" w:eastAsia="SimSun" w:hAnsi="Times New Roman" w:cs="Times New Roman"/>
          <w:sz w:val="22"/>
          <w:szCs w:val="22"/>
          <w:lang w:eastAsia="en-US"/>
        </w:rPr>
        <w:t xml:space="preserve">  </w:t>
      </w:r>
      <w:r w:rsidR="00715F9E" w:rsidRPr="00017FF8">
        <w:rPr>
          <w:rFonts w:ascii="Times New Roman" w:eastAsia="SimSun" w:hAnsi="Times New Roman" w:cs="Times New Roman"/>
          <w:sz w:val="22"/>
          <w:szCs w:val="22"/>
          <w:lang w:eastAsia="en-US"/>
        </w:rPr>
        <w:t xml:space="preserve">   </w:t>
      </w:r>
      <w:r w:rsidR="00810888" w:rsidRPr="00017FF8">
        <w:rPr>
          <w:rFonts w:ascii="Times New Roman" w:eastAsia="SimSun" w:hAnsi="Times New Roman" w:cs="Times New Roman"/>
          <w:sz w:val="22"/>
          <w:szCs w:val="22"/>
          <w:lang w:eastAsia="en-US"/>
        </w:rPr>
        <w:t xml:space="preserve">   (3)</w:t>
      </w:r>
    </w:p>
    <w:p w14:paraId="2C9A99D8" w14:textId="47674139" w:rsidR="00A841B2" w:rsidRPr="00017FF8" w:rsidRDefault="00000000" w:rsidP="00D800A1">
      <w:pPr>
        <w:spacing w:line="480" w:lineRule="auto"/>
        <w:rPr>
          <w:rFonts w:ascii="Times New Roman" w:eastAsia="SimSun" w:hAnsi="Times New Roman" w:cs="Times New Roman"/>
          <w:sz w:val="22"/>
          <w:szCs w:val="22"/>
          <w:lang w:eastAsia="en-US"/>
        </w:rPr>
      </w:pPr>
      <m:oMathPara>
        <m:oMathParaPr>
          <m:jc m:val="left"/>
        </m:oMathParaPr>
        <m:oMath>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Z</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GOM25</m:t>
              </m:r>
            </m:sub>
          </m:sSub>
          <m:r>
            <m:rPr>
              <m:nor/>
            </m:rPr>
            <w:rPr>
              <w:rFonts w:ascii="Times New Roman" w:eastAsia="SimSun" w:hAnsi="Times New Roman" w:cs="Times New Roman"/>
              <w:sz w:val="22"/>
              <w:szCs w:val="22"/>
              <w:lang w:eastAsia="en-US"/>
            </w:rPr>
            <m:t>=</m:t>
          </m:r>
          <m:sSubSup>
            <m:sSubSupPr>
              <m:ctrlPr>
                <w:rPr>
                  <w:rFonts w:ascii="Cambria Math" w:eastAsia="SimSun" w:hAnsi="Cambria Math" w:cs="Times New Roman"/>
                  <w:sz w:val="22"/>
                  <w:szCs w:val="22"/>
                  <w:lang w:eastAsia="en-US"/>
                </w:rPr>
              </m:ctrlPr>
            </m:sSubSupPr>
            <m:e>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Z</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IGS20</m:t>
                  </m:r>
                </m:sub>
              </m:sSub>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e>
            <m:sub>
              <m:r>
                <w:rPr>
                  <w:rFonts w:ascii="Cambria Math" w:eastAsia="SimSun" w:hAnsi="Cambria Math" w:cs="Times New Roman"/>
                  <w:sz w:val="22"/>
                  <w:szCs w:val="22"/>
                  <w:lang w:eastAsia="en-US"/>
                </w:rPr>
                <m:t>z</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e>
          </m:d>
          <m:r>
            <m:rPr>
              <m:sty m:val="p"/>
            </m:rPr>
            <w:rPr>
              <w:rFonts w:ascii="Cambria Math" w:eastAsia="SimSun" w:hAnsi="Cambria Math" w:cs="Times New Roman"/>
              <w:sz w:val="22"/>
              <w:szCs w:val="22"/>
              <w:lang w:eastAsia="en-US"/>
            </w:rPr>
            <m:t>+</m:t>
          </m:r>
          <m:sSubSup>
            <m:sSubSupPr>
              <m:ctrlPr>
                <w:rPr>
                  <w:rFonts w:ascii="Cambria Math" w:eastAsia="SimSun" w:hAnsi="Cambria Math" w:cs="Times New Roman"/>
                  <w:sz w:val="22"/>
                  <w:szCs w:val="22"/>
                  <w:lang w:eastAsia="en-US"/>
                </w:rPr>
              </m:ctrlPr>
            </m:sSubSupPr>
            <m:e>
              <m:r>
                <w:rPr>
                  <w:rFonts w:ascii="Cambria Math" w:eastAsia="SimSun" w:hAnsi="Cambria Math" w:cs="Times New Roman"/>
                  <w:sz w:val="22"/>
                  <w:szCs w:val="22"/>
                  <w:lang w:eastAsia="en-US"/>
                </w:rPr>
                <m:t>R</m:t>
              </m:r>
            </m:e>
            <m:sub>
              <m:r>
                <w:rPr>
                  <w:rFonts w:ascii="Cambria Math" w:eastAsia="SimSun" w:hAnsi="Cambria Math" w:cs="Times New Roman"/>
                  <w:sz w:val="22"/>
                  <w:szCs w:val="22"/>
                  <w:lang w:eastAsia="en-US"/>
                </w:rPr>
                <m:t>y</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e>
          </m:d>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X</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e>
              </m:d>
            </m:e>
            <m:sub>
              <m:r>
                <w:rPr>
                  <w:rFonts w:ascii="Cambria Math" w:eastAsia="SimSun" w:hAnsi="Cambria Math" w:cs="Times New Roman"/>
                  <w:sz w:val="22"/>
                  <w:szCs w:val="22"/>
                  <w:lang w:eastAsia="en-US"/>
                </w:rPr>
                <m:t>IGS20</m:t>
              </m:r>
            </m:sub>
          </m:sSub>
          <m:r>
            <m:rPr>
              <m:sty m:val="p"/>
            </m:rPr>
            <w:rPr>
              <w:rFonts w:ascii="Cambria Math" w:eastAsia="SimSun" w:hAnsi="Cambria Math" w:cs="Times New Roman"/>
              <w:sz w:val="22"/>
              <w:szCs w:val="22"/>
              <w:lang w:eastAsia="en-US"/>
            </w:rPr>
            <m:t>-</m:t>
          </m:r>
          <m:sSubSup>
            <m:sSubSupPr>
              <m:ctrlPr>
                <w:rPr>
                  <w:rFonts w:ascii="Cambria Math" w:eastAsia="SimSun" w:hAnsi="Cambria Math" w:cs="Times New Roman"/>
                  <w:sz w:val="22"/>
                  <w:szCs w:val="22"/>
                  <w:lang w:eastAsia="en-US"/>
                </w:rPr>
              </m:ctrlPr>
            </m:sSubSupPr>
            <m:e>
              <m:r>
                <w:rPr>
                  <w:rFonts w:ascii="Cambria Math" w:eastAsia="SimSun" w:hAnsi="Cambria Math" w:cs="Times New Roman"/>
                  <w:sz w:val="22"/>
                  <w:szCs w:val="22"/>
                  <w:lang w:eastAsia="en-US"/>
                </w:rPr>
                <m:t>R</m:t>
              </m:r>
            </m:e>
            <m:sub>
              <m:r>
                <w:rPr>
                  <w:rFonts w:ascii="Cambria Math" w:eastAsia="SimSun" w:hAnsi="Cambria Math" w:cs="Times New Roman"/>
                  <w:sz w:val="22"/>
                  <w:szCs w:val="22"/>
                  <w:lang w:eastAsia="en-US"/>
                </w:rPr>
                <m:t>x</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e>
          </m:d>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Y</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e>
              </m:d>
            </m:e>
            <m:sub>
              <m:r>
                <w:rPr>
                  <w:rFonts w:ascii="Cambria Math" w:eastAsia="SimSun" w:hAnsi="Cambria Math" w:cs="Times New Roman"/>
                  <w:sz w:val="22"/>
                  <w:szCs w:val="22"/>
                  <w:lang w:eastAsia="en-US"/>
                </w:rPr>
                <m:t>IGS20</m:t>
              </m:r>
            </m:sub>
          </m:sSub>
        </m:oMath>
      </m:oMathPara>
    </w:p>
    <w:p w14:paraId="420CD0C1" w14:textId="536D66C5" w:rsidR="00A841B2" w:rsidRPr="00017FF8" w:rsidRDefault="00A841B2" w:rsidP="00D800A1">
      <w:pPr>
        <w:pStyle w:val="MDPI33textspaceafter"/>
        <w:spacing w:after="0" w:line="480" w:lineRule="auto"/>
        <w:ind w:firstLine="0"/>
        <w:rPr>
          <w:rFonts w:ascii="Times New Roman" w:hAnsi="Times New Roman"/>
          <w:sz w:val="22"/>
        </w:rPr>
      </w:pPr>
      <w:r w:rsidRPr="00017FF8">
        <w:rPr>
          <w:rFonts w:ascii="Times New Roman" w:hAnsi="Times New Roman"/>
          <w:sz w:val="22"/>
        </w:rPr>
        <w:t xml:space="preserve">where </w:t>
      </w:r>
      <m:oMath>
        <m:sSub>
          <m:sSubPr>
            <m:ctrlPr>
              <w:rPr>
                <w:rFonts w:ascii="Cambria Math" w:hAnsi="Cambria Math"/>
                <w:sz w:val="22"/>
              </w:rPr>
            </m:ctrlPr>
          </m:sSubPr>
          <m:e>
            <m:r>
              <w:rPr>
                <w:rFonts w:ascii="Cambria Math" w:hAnsi="Cambria Math"/>
                <w:sz w:val="22"/>
              </w:rPr>
              <m:t>X</m:t>
            </m:r>
            <m:d>
              <m:dPr>
                <m:ctrlPr>
                  <w:rPr>
                    <w:rFonts w:ascii="Cambria Math" w:hAnsi="Cambria Math"/>
                    <w:sz w:val="22"/>
                  </w:rPr>
                </m:ctrlPr>
              </m:dPr>
              <m:e>
                <m:r>
                  <w:rPr>
                    <w:rFonts w:ascii="Cambria Math" w:hAnsi="Cambria Math"/>
                    <w:sz w:val="22"/>
                  </w:rPr>
                  <m:t>t</m:t>
                </m:r>
              </m:e>
            </m:d>
          </m:e>
          <m:sub>
            <m:r>
              <w:rPr>
                <w:rFonts w:ascii="Cambria Math" w:hAnsi="Cambria Math"/>
                <w:sz w:val="22"/>
              </w:rPr>
              <m:t>IGS20</m:t>
            </m:r>
          </m:sub>
        </m:sSub>
      </m:oMath>
      <w:r w:rsidRPr="00017FF8">
        <w:rPr>
          <w:rFonts w:ascii="Times New Roman" w:hAnsi="Times New Roman"/>
          <w:sz w:val="22"/>
        </w:rPr>
        <w:t xml:space="preserve">, </w:t>
      </w:r>
      <m:oMath>
        <m:sSub>
          <m:sSubPr>
            <m:ctrlPr>
              <w:rPr>
                <w:rFonts w:ascii="Cambria Math" w:hAnsi="Cambria Math"/>
                <w:sz w:val="22"/>
              </w:rPr>
            </m:ctrlPr>
          </m:sSubPr>
          <m:e>
            <m:r>
              <w:rPr>
                <w:rFonts w:ascii="Cambria Math" w:hAnsi="Cambria Math"/>
                <w:sz w:val="22"/>
              </w:rPr>
              <m:t>Y</m:t>
            </m:r>
            <m:d>
              <m:dPr>
                <m:ctrlPr>
                  <w:rPr>
                    <w:rFonts w:ascii="Cambria Math" w:hAnsi="Cambria Math"/>
                    <w:sz w:val="22"/>
                  </w:rPr>
                </m:ctrlPr>
              </m:dPr>
              <m:e>
                <m:r>
                  <w:rPr>
                    <w:rFonts w:ascii="Cambria Math" w:hAnsi="Cambria Math"/>
                    <w:sz w:val="22"/>
                  </w:rPr>
                  <m:t>t</m:t>
                </m:r>
              </m:e>
            </m:d>
          </m:e>
          <m:sub>
            <m:r>
              <w:rPr>
                <w:rFonts w:ascii="Cambria Math" w:hAnsi="Cambria Math"/>
                <w:sz w:val="22"/>
              </w:rPr>
              <m:t>IGS20</m:t>
            </m:r>
          </m:sub>
        </m:sSub>
      </m:oMath>
      <w:r w:rsidRPr="00017FF8">
        <w:rPr>
          <w:rFonts w:ascii="Times New Roman" w:hAnsi="Times New Roman"/>
          <w:sz w:val="22"/>
        </w:rPr>
        <w:t xml:space="preserve">, and </w:t>
      </w:r>
      <m:oMath>
        <m:sSub>
          <m:sSubPr>
            <m:ctrlPr>
              <w:rPr>
                <w:rFonts w:ascii="Cambria Math" w:hAnsi="Cambria Math"/>
                <w:sz w:val="22"/>
              </w:rPr>
            </m:ctrlPr>
          </m:sSubPr>
          <m:e>
            <m:r>
              <w:rPr>
                <w:rFonts w:ascii="Cambria Math" w:hAnsi="Cambria Math"/>
                <w:sz w:val="22"/>
              </w:rPr>
              <m:t>Z</m:t>
            </m:r>
            <m:d>
              <m:dPr>
                <m:ctrlPr>
                  <w:rPr>
                    <w:rFonts w:ascii="Cambria Math" w:hAnsi="Cambria Math"/>
                    <w:sz w:val="22"/>
                  </w:rPr>
                </m:ctrlPr>
              </m:dPr>
              <m:e>
                <m:r>
                  <w:rPr>
                    <w:rFonts w:ascii="Cambria Math" w:hAnsi="Cambria Math"/>
                    <w:sz w:val="22"/>
                  </w:rPr>
                  <m:t>t</m:t>
                </m:r>
              </m:e>
            </m:d>
          </m:e>
          <m:sub>
            <m:r>
              <w:rPr>
                <w:rFonts w:ascii="Cambria Math" w:hAnsi="Cambria Math"/>
                <w:sz w:val="22"/>
              </w:rPr>
              <m:t>IGS20</m:t>
            </m:r>
          </m:sub>
        </m:sSub>
      </m:oMath>
      <w:r w:rsidRPr="00017FF8">
        <w:rPr>
          <w:rFonts w:ascii="Times New Roman" w:hAnsi="Times New Roman"/>
          <w:sz w:val="22"/>
        </w:rPr>
        <w:t xml:space="preserve"> are the XYZ coordinates (at epoch </w:t>
      </w:r>
      <w:r w:rsidRPr="00017FF8">
        <w:rPr>
          <w:rFonts w:ascii="Times New Roman" w:hAnsi="Times New Roman"/>
          <w:i/>
          <w:iCs/>
          <w:sz w:val="22"/>
        </w:rPr>
        <w:t>t</w:t>
      </w:r>
      <w:r w:rsidRPr="00017FF8">
        <w:rPr>
          <w:rFonts w:ascii="Times New Roman" w:hAnsi="Times New Roman"/>
          <w:sz w:val="22"/>
        </w:rPr>
        <w:t>) of a site with respect to IGS</w:t>
      </w:r>
      <w:r w:rsidR="00274D06" w:rsidRPr="00017FF8">
        <w:rPr>
          <w:rFonts w:ascii="Times New Roman" w:hAnsi="Times New Roman"/>
          <w:sz w:val="22"/>
        </w:rPr>
        <w:t>20</w:t>
      </w:r>
      <w:r w:rsidRPr="00017FF8">
        <w:rPr>
          <w:rFonts w:ascii="Times New Roman" w:hAnsi="Times New Roman"/>
          <w:sz w:val="22"/>
        </w:rPr>
        <w:t xml:space="preserve">; </w:t>
      </w:r>
      <m:oMath>
        <m:sSub>
          <m:sSubPr>
            <m:ctrlPr>
              <w:rPr>
                <w:rFonts w:ascii="Cambria Math" w:hAnsi="Cambria Math"/>
                <w:sz w:val="22"/>
              </w:rPr>
            </m:ctrlPr>
          </m:sSubPr>
          <m:e>
            <m:r>
              <w:rPr>
                <w:rFonts w:ascii="Cambria Math" w:hAnsi="Cambria Math"/>
                <w:sz w:val="22"/>
              </w:rPr>
              <m:t>X</m:t>
            </m:r>
            <m:d>
              <m:dPr>
                <m:ctrlPr>
                  <w:rPr>
                    <w:rFonts w:ascii="Cambria Math" w:hAnsi="Cambria Math"/>
                    <w:sz w:val="22"/>
                  </w:rPr>
                </m:ctrlPr>
              </m:dPr>
              <m:e>
                <m:r>
                  <w:rPr>
                    <w:rFonts w:ascii="Cambria Math" w:hAnsi="Cambria Math"/>
                    <w:sz w:val="22"/>
                  </w:rPr>
                  <m:t>t</m:t>
                </m:r>
              </m:e>
            </m:d>
          </m:e>
          <m:sub>
            <m:r>
              <w:rPr>
                <w:rFonts w:ascii="Cambria Math" w:hAnsi="Cambria Math"/>
                <w:sz w:val="22"/>
              </w:rPr>
              <m:t>GOM25</m:t>
            </m:r>
          </m:sub>
        </m:sSub>
      </m:oMath>
      <w:r w:rsidRPr="00017FF8">
        <w:rPr>
          <w:rFonts w:ascii="Times New Roman" w:hAnsi="Times New Roman"/>
          <w:sz w:val="22"/>
        </w:rPr>
        <w:t xml:space="preserve">, </w:t>
      </w:r>
      <m:oMath>
        <m:sSub>
          <m:sSubPr>
            <m:ctrlPr>
              <w:rPr>
                <w:rFonts w:ascii="Cambria Math" w:hAnsi="Cambria Math"/>
                <w:sz w:val="22"/>
              </w:rPr>
            </m:ctrlPr>
          </m:sSubPr>
          <m:e>
            <m:r>
              <w:rPr>
                <w:rFonts w:ascii="Cambria Math" w:hAnsi="Cambria Math"/>
                <w:sz w:val="22"/>
              </w:rPr>
              <m:t>Y</m:t>
            </m:r>
            <m:d>
              <m:dPr>
                <m:ctrlPr>
                  <w:rPr>
                    <w:rFonts w:ascii="Cambria Math" w:hAnsi="Cambria Math"/>
                    <w:sz w:val="22"/>
                  </w:rPr>
                </m:ctrlPr>
              </m:dPr>
              <m:e>
                <m:r>
                  <w:rPr>
                    <w:rFonts w:ascii="Cambria Math" w:hAnsi="Cambria Math"/>
                    <w:sz w:val="22"/>
                  </w:rPr>
                  <m:t>t</m:t>
                </m:r>
              </m:e>
            </m:d>
          </m:e>
          <m:sub>
            <m:r>
              <w:rPr>
                <w:rFonts w:ascii="Cambria Math" w:hAnsi="Cambria Math"/>
                <w:sz w:val="22"/>
              </w:rPr>
              <m:t>GOM25</m:t>
            </m:r>
          </m:sub>
        </m:sSub>
      </m:oMath>
      <w:r w:rsidRPr="00017FF8">
        <w:rPr>
          <w:rFonts w:ascii="Times New Roman" w:hAnsi="Times New Roman"/>
          <w:sz w:val="22"/>
        </w:rPr>
        <w:t xml:space="preserve">, and </w:t>
      </w:r>
      <m:oMath>
        <m:sSub>
          <m:sSubPr>
            <m:ctrlPr>
              <w:rPr>
                <w:rFonts w:ascii="Cambria Math" w:hAnsi="Cambria Math"/>
                <w:sz w:val="22"/>
              </w:rPr>
            </m:ctrlPr>
          </m:sSubPr>
          <m:e>
            <m:r>
              <w:rPr>
                <w:rFonts w:ascii="Cambria Math" w:hAnsi="Cambria Math"/>
                <w:sz w:val="22"/>
              </w:rPr>
              <m:t>Z</m:t>
            </m:r>
            <m:d>
              <m:dPr>
                <m:ctrlPr>
                  <w:rPr>
                    <w:rFonts w:ascii="Cambria Math" w:hAnsi="Cambria Math"/>
                    <w:sz w:val="22"/>
                  </w:rPr>
                </m:ctrlPr>
              </m:dPr>
              <m:e>
                <m:r>
                  <w:rPr>
                    <w:rFonts w:ascii="Cambria Math" w:hAnsi="Cambria Math"/>
                    <w:sz w:val="22"/>
                  </w:rPr>
                  <m:t>t</m:t>
                </m:r>
              </m:e>
            </m:d>
          </m:e>
          <m:sub>
            <m:r>
              <w:rPr>
                <w:rFonts w:ascii="Cambria Math" w:hAnsi="Cambria Math"/>
                <w:sz w:val="22"/>
              </w:rPr>
              <m:t>GOM25</m:t>
            </m:r>
          </m:sub>
        </m:sSub>
      </m:oMath>
      <w:r w:rsidRPr="00017FF8">
        <w:rPr>
          <w:rFonts w:ascii="Times New Roman" w:hAnsi="Times New Roman"/>
          <w:sz w:val="22"/>
        </w:rPr>
        <w:t xml:space="preserve"> are the XYZ coordinates of the site with respect to GOM2</w:t>
      </w:r>
      <w:r w:rsidR="00274D06" w:rsidRPr="00017FF8">
        <w:rPr>
          <w:rFonts w:ascii="Times New Roman" w:hAnsi="Times New Roman"/>
          <w:sz w:val="22"/>
        </w:rPr>
        <w:t>5</w:t>
      </w:r>
      <w:r w:rsidRPr="00017FF8">
        <w:rPr>
          <w:rFonts w:ascii="Times New Roman" w:hAnsi="Times New Roman"/>
          <w:sz w:val="22"/>
        </w:rPr>
        <w:t xml:space="preserve">. The units of these XYZ coordinates are meters. </w:t>
      </w:r>
      <m:oMath>
        <m:sSub>
          <m:sSubPr>
            <m:ctrlPr>
              <w:rPr>
                <w:rFonts w:ascii="Cambria Math" w:hAnsi="Cambria Math"/>
                <w:sz w:val="22"/>
              </w:rPr>
            </m:ctrlPr>
          </m:sSubPr>
          <m:e>
            <m:r>
              <w:rPr>
                <w:rFonts w:ascii="Cambria Math" w:hAnsi="Cambria Math"/>
                <w:sz w:val="22"/>
              </w:rPr>
              <m:t>t</m:t>
            </m:r>
          </m:e>
          <m:sub>
            <m:r>
              <m:rPr>
                <m:sty m:val="p"/>
              </m:rPr>
              <w:rPr>
                <w:rFonts w:ascii="Cambria Math" w:hAnsi="Cambria Math"/>
                <w:sz w:val="22"/>
              </w:rPr>
              <m:t>0</m:t>
            </m:r>
          </m:sub>
        </m:sSub>
      </m:oMath>
      <w:r w:rsidRPr="00017FF8">
        <w:rPr>
          <w:rFonts w:ascii="Times New Roman" w:hAnsi="Times New Roman"/>
          <w:sz w:val="22"/>
        </w:rPr>
        <w:t xml:space="preserve"> is the epoch that aligns the coordinates with respect to these two reference frames, which is fixed at epoch 20</w:t>
      </w:r>
      <w:r w:rsidR="00362332" w:rsidRPr="00017FF8">
        <w:rPr>
          <w:rFonts w:ascii="Times New Roman" w:hAnsi="Times New Roman"/>
          <w:sz w:val="22"/>
        </w:rPr>
        <w:t>2</w:t>
      </w:r>
      <w:r w:rsidR="0059694D" w:rsidRPr="00017FF8">
        <w:rPr>
          <w:rFonts w:ascii="Times New Roman" w:hAnsi="Times New Roman"/>
          <w:sz w:val="22"/>
        </w:rPr>
        <w:t>5</w:t>
      </w:r>
      <w:r w:rsidRPr="00017FF8">
        <w:rPr>
          <w:rFonts w:ascii="Times New Roman" w:hAnsi="Times New Roman"/>
          <w:sz w:val="22"/>
        </w:rPr>
        <w:t>.0 (year) for GOM2</w:t>
      </w:r>
      <w:r w:rsidR="00362332" w:rsidRPr="00017FF8">
        <w:rPr>
          <w:rFonts w:ascii="Times New Roman" w:hAnsi="Times New Roman"/>
          <w:sz w:val="22"/>
        </w:rPr>
        <w:t>5</w:t>
      </w:r>
      <w:r w:rsidRPr="00017FF8">
        <w:rPr>
          <w:rFonts w:ascii="Times New Roman" w:hAnsi="Times New Roman"/>
          <w:sz w:val="22"/>
        </w:rPr>
        <w:t xml:space="preserve">. </w:t>
      </w:r>
      <w:r w:rsidR="00D77BD5" w:rsidRPr="00017FF8">
        <w:rPr>
          <w:rFonts w:ascii="Times New Roman" w:hAnsi="Times New Roman"/>
          <w:sz w:val="22"/>
        </w:rPr>
        <w:t xml:space="preserve">A </w:t>
      </w:r>
      <w:r w:rsidR="00215128" w:rsidRPr="00017FF8">
        <w:rPr>
          <w:rFonts w:ascii="Times New Roman" w:hAnsi="Times New Roman"/>
          <w:sz w:val="22"/>
        </w:rPr>
        <w:t xml:space="preserve">site has identical XYZ coordinates </w:t>
      </w:r>
      <w:r w:rsidR="00810888" w:rsidRPr="00017FF8">
        <w:rPr>
          <w:rFonts w:ascii="Times New Roman" w:hAnsi="Times New Roman"/>
          <w:sz w:val="22"/>
        </w:rPr>
        <w:t>with respect to</w:t>
      </w:r>
      <w:r w:rsidR="00215128" w:rsidRPr="00017FF8">
        <w:rPr>
          <w:rFonts w:ascii="Times New Roman" w:hAnsi="Times New Roman"/>
          <w:sz w:val="22"/>
        </w:rPr>
        <w:t xml:space="preserve"> IGS20 and GOM25 at </w:t>
      </w:r>
      <m:oMath>
        <m:sSub>
          <m:sSubPr>
            <m:ctrlPr>
              <w:rPr>
                <w:rFonts w:ascii="Cambria Math" w:eastAsia="SimSun" w:hAnsi="Cambria Math"/>
                <w:sz w:val="22"/>
                <w:lang w:eastAsia="en-US"/>
              </w:rPr>
            </m:ctrlPr>
          </m:sSubPr>
          <m:e>
            <m:r>
              <w:rPr>
                <w:rFonts w:ascii="Cambria Math" w:eastAsia="SimSun" w:hAnsi="Cambria Math"/>
                <w:sz w:val="22"/>
                <w:lang w:eastAsia="en-US"/>
              </w:rPr>
              <m:t>t</m:t>
            </m:r>
          </m:e>
          <m:sub>
            <m:r>
              <m:rPr>
                <m:sty m:val="p"/>
              </m:rPr>
              <w:rPr>
                <w:rFonts w:ascii="Cambria Math" w:eastAsia="SimSun" w:hAnsi="Cambria Math"/>
                <w:sz w:val="22"/>
                <w:lang w:eastAsia="en-US"/>
              </w:rPr>
              <m:t>0</m:t>
            </m:r>
          </m:sub>
        </m:sSub>
      </m:oMath>
      <w:r w:rsidR="00215128" w:rsidRPr="00017FF8">
        <w:rPr>
          <w:rFonts w:ascii="Times New Roman" w:hAnsi="Times New Roman"/>
          <w:sz w:val="22"/>
        </w:rPr>
        <w:t>.</w:t>
      </w:r>
      <w:r w:rsidRPr="00017FF8">
        <w:rPr>
          <w:rFonts w:ascii="Times New Roman" w:hAnsi="Times New Roman"/>
          <w:sz w:val="22"/>
        </w:rPr>
        <w:t xml:space="preserve"> </w:t>
      </w:r>
      <m:oMath>
        <m:sSubSup>
          <m:sSubSupPr>
            <m:ctrlPr>
              <w:rPr>
                <w:rFonts w:ascii="Cambria Math" w:hAnsi="Cambria Math"/>
                <w:sz w:val="22"/>
              </w:rPr>
            </m:ctrlPr>
          </m:sSubSupPr>
          <m:e>
            <m:r>
              <w:rPr>
                <w:rFonts w:ascii="Cambria Math" w:hAnsi="Cambria Math"/>
                <w:sz w:val="22"/>
              </w:rPr>
              <m:t>T</m:t>
            </m:r>
          </m:e>
          <m:sub>
            <m:r>
              <w:rPr>
                <w:rFonts w:ascii="Cambria Math" w:hAnsi="Cambria Math"/>
                <w:sz w:val="22"/>
              </w:rPr>
              <m:t>x</m:t>
            </m:r>
          </m:sub>
          <m:sup>
            <m:r>
              <m:rPr>
                <m:sty m:val="p"/>
              </m:rPr>
              <w:rPr>
                <w:rFonts w:ascii="Cambria Math" w:hAnsi="Cambria Math"/>
                <w:sz w:val="22"/>
              </w:rPr>
              <m:t>'</m:t>
            </m:r>
          </m:sup>
        </m:sSubSup>
      </m:oMath>
      <w:r w:rsidRPr="00017FF8">
        <w:rPr>
          <w:rFonts w:ascii="Times New Roman" w:hAnsi="Times New Roman"/>
          <w:sz w:val="22"/>
        </w:rPr>
        <w:t xml:space="preserve">, </w:t>
      </w:r>
      <m:oMath>
        <m:sSubSup>
          <m:sSubSupPr>
            <m:ctrlPr>
              <w:rPr>
                <w:rFonts w:ascii="Cambria Math" w:hAnsi="Cambria Math"/>
                <w:sz w:val="22"/>
              </w:rPr>
            </m:ctrlPr>
          </m:sSubSupPr>
          <m:e>
            <m:r>
              <w:rPr>
                <w:rFonts w:ascii="Cambria Math" w:hAnsi="Cambria Math"/>
                <w:sz w:val="22"/>
              </w:rPr>
              <m:t>T</m:t>
            </m:r>
          </m:e>
          <m:sub>
            <m:r>
              <w:rPr>
                <w:rFonts w:ascii="Cambria Math" w:hAnsi="Cambria Math"/>
                <w:sz w:val="22"/>
              </w:rPr>
              <m:t>y</m:t>
            </m:r>
          </m:sub>
          <m:sup>
            <m:r>
              <m:rPr>
                <m:sty m:val="p"/>
              </m:rPr>
              <w:rPr>
                <w:rFonts w:ascii="Cambria Math" w:hAnsi="Cambria Math"/>
                <w:sz w:val="22"/>
              </w:rPr>
              <m:t>'</m:t>
            </m:r>
          </m:sup>
        </m:sSubSup>
      </m:oMath>
      <w:r w:rsidRPr="00017FF8">
        <w:rPr>
          <w:rFonts w:ascii="Times New Roman" w:hAnsi="Times New Roman"/>
          <w:sz w:val="22"/>
        </w:rPr>
        <w:t xml:space="preserve">, </w:t>
      </w:r>
      <m:oMath>
        <m:sSubSup>
          <m:sSubSupPr>
            <m:ctrlPr>
              <w:rPr>
                <w:rFonts w:ascii="Cambria Math" w:hAnsi="Cambria Math"/>
                <w:sz w:val="22"/>
              </w:rPr>
            </m:ctrlPr>
          </m:sSubSupPr>
          <m:e>
            <m:r>
              <w:rPr>
                <w:rFonts w:ascii="Cambria Math" w:hAnsi="Cambria Math"/>
                <w:sz w:val="22"/>
              </w:rPr>
              <m:t>T</m:t>
            </m:r>
          </m:e>
          <m:sub>
            <m:r>
              <w:rPr>
                <w:rFonts w:ascii="Cambria Math" w:hAnsi="Cambria Math"/>
                <w:sz w:val="22"/>
              </w:rPr>
              <m:t>z</m:t>
            </m:r>
          </m:sub>
          <m:sup>
            <m:r>
              <m:rPr>
                <m:sty m:val="p"/>
              </m:rPr>
              <w:rPr>
                <w:rFonts w:ascii="Cambria Math" w:hAnsi="Cambria Math"/>
                <w:sz w:val="22"/>
              </w:rPr>
              <m:t>'</m:t>
            </m:r>
          </m:sup>
        </m:sSubSup>
      </m:oMath>
      <w:r w:rsidR="00715F9E" w:rsidRPr="00017FF8">
        <w:rPr>
          <w:rFonts w:ascii="Times New Roman" w:hAnsi="Times New Roman"/>
          <w:sz w:val="22"/>
        </w:rPr>
        <w:t>,</w:t>
      </w:r>
      <w:r w:rsidRPr="00017FF8">
        <w:rPr>
          <w:rFonts w:ascii="Times New Roman" w:hAnsi="Times New Roman"/>
          <w:sz w:val="22"/>
        </w:rPr>
        <w:t xml:space="preserve"> </w:t>
      </w:r>
      <m:oMath>
        <m:sSubSup>
          <m:sSubSupPr>
            <m:ctrlPr>
              <w:rPr>
                <w:rFonts w:ascii="Cambria Math" w:hAnsi="Cambria Math"/>
                <w:sz w:val="22"/>
              </w:rPr>
            </m:ctrlPr>
          </m:sSubSupPr>
          <m:e>
            <m:r>
              <w:rPr>
                <w:rFonts w:ascii="Cambria Math" w:hAnsi="Cambria Math"/>
                <w:sz w:val="22"/>
              </w:rPr>
              <m:t>R</m:t>
            </m:r>
          </m:e>
          <m:sub>
            <m:r>
              <w:rPr>
                <w:rFonts w:ascii="Cambria Math" w:hAnsi="Cambria Math"/>
                <w:sz w:val="22"/>
              </w:rPr>
              <m:t>x</m:t>
            </m:r>
          </m:sub>
          <m:sup>
            <m:r>
              <m:rPr>
                <m:sty m:val="p"/>
              </m:rPr>
              <w:rPr>
                <w:rFonts w:ascii="Cambria Math" w:hAnsi="Cambria Math"/>
                <w:sz w:val="22"/>
              </w:rPr>
              <m:t>'</m:t>
            </m:r>
          </m:sup>
        </m:sSubSup>
      </m:oMath>
      <w:r w:rsidRPr="00017FF8">
        <w:rPr>
          <w:rFonts w:ascii="Times New Roman" w:hAnsi="Times New Roman"/>
          <w:sz w:val="22"/>
        </w:rPr>
        <w:t xml:space="preserve">, </w:t>
      </w:r>
      <m:oMath>
        <m:sSubSup>
          <m:sSubSupPr>
            <m:ctrlPr>
              <w:rPr>
                <w:rFonts w:ascii="Cambria Math" w:hAnsi="Cambria Math"/>
                <w:sz w:val="22"/>
              </w:rPr>
            </m:ctrlPr>
          </m:sSubSupPr>
          <m:e>
            <m:r>
              <w:rPr>
                <w:rFonts w:ascii="Cambria Math" w:hAnsi="Cambria Math"/>
                <w:sz w:val="22"/>
              </w:rPr>
              <m:t>R</m:t>
            </m:r>
          </m:e>
          <m:sub>
            <m:r>
              <w:rPr>
                <w:rFonts w:ascii="Cambria Math" w:hAnsi="Cambria Math"/>
                <w:sz w:val="22"/>
              </w:rPr>
              <m:t>y</m:t>
            </m:r>
          </m:sub>
          <m:sup>
            <m:r>
              <m:rPr>
                <m:sty m:val="p"/>
              </m:rPr>
              <w:rPr>
                <w:rFonts w:ascii="Cambria Math" w:hAnsi="Cambria Math"/>
                <w:sz w:val="22"/>
              </w:rPr>
              <m:t>'</m:t>
            </m:r>
          </m:sup>
        </m:sSubSup>
      </m:oMath>
      <w:r w:rsidRPr="00017FF8">
        <w:rPr>
          <w:rFonts w:ascii="Times New Roman" w:hAnsi="Times New Roman"/>
          <w:sz w:val="22"/>
        </w:rPr>
        <w:t xml:space="preserve">, and </w:t>
      </w:r>
      <m:oMath>
        <m:sSubSup>
          <m:sSubSupPr>
            <m:ctrlPr>
              <w:rPr>
                <w:rFonts w:ascii="Cambria Math" w:hAnsi="Cambria Math"/>
                <w:sz w:val="22"/>
              </w:rPr>
            </m:ctrlPr>
          </m:sSubSupPr>
          <m:e>
            <m:r>
              <w:rPr>
                <w:rFonts w:ascii="Cambria Math" w:hAnsi="Cambria Math"/>
                <w:sz w:val="22"/>
              </w:rPr>
              <m:t>R</m:t>
            </m:r>
          </m:e>
          <m:sub>
            <m:r>
              <w:rPr>
                <w:rFonts w:ascii="Cambria Math" w:hAnsi="Cambria Math"/>
                <w:sz w:val="22"/>
              </w:rPr>
              <m:t>z</m:t>
            </m:r>
          </m:sub>
          <m:sup>
            <m:r>
              <m:rPr>
                <m:sty m:val="p"/>
              </m:rPr>
              <w:rPr>
                <w:rFonts w:ascii="Cambria Math" w:hAnsi="Cambria Math"/>
                <w:sz w:val="22"/>
              </w:rPr>
              <m:t>'</m:t>
            </m:r>
          </m:sup>
        </m:sSubSup>
      </m:oMath>
      <w:r w:rsidRPr="00017FF8">
        <w:rPr>
          <w:rFonts w:ascii="Times New Roman" w:hAnsi="Times New Roman"/>
          <w:sz w:val="22"/>
        </w:rPr>
        <w:t xml:space="preserve"> are constant parameters indicating the rates (one-time derivates) of translational shifts and rotations along the x, y, an</w:t>
      </w:r>
      <w:r w:rsidR="004D5424">
        <w:rPr>
          <w:rFonts w:ascii="Times New Roman" w:hAnsi="Times New Roman"/>
          <w:sz w:val="22"/>
        </w:rPr>
        <w:t>d</w:t>
      </w:r>
      <w:r w:rsidRPr="00017FF8">
        <w:rPr>
          <w:rFonts w:ascii="Times New Roman" w:hAnsi="Times New Roman"/>
          <w:sz w:val="22"/>
        </w:rPr>
        <w:t xml:space="preserve"> z coordinate axes </w:t>
      </w:r>
      <w:r w:rsidR="00AA29B8" w:rsidRPr="00017FF8">
        <w:rPr>
          <w:rFonts w:ascii="Times New Roman" w:hAnsi="Times New Roman"/>
          <w:sz w:val="22"/>
        </w:rPr>
        <w:t>from IGS20 to GOM25</w:t>
      </w:r>
      <w:r w:rsidR="00810888" w:rsidRPr="00017FF8">
        <w:rPr>
          <w:rFonts w:ascii="Times New Roman" w:hAnsi="Times New Roman"/>
          <w:sz w:val="22"/>
        </w:rPr>
        <w:t xml:space="preserve"> (</w:t>
      </w:r>
      <w:r w:rsidR="00362332" w:rsidRPr="00017FF8">
        <w:rPr>
          <w:rFonts w:ascii="Times New Roman" w:hAnsi="Times New Roman"/>
          <w:sz w:val="22"/>
        </w:rPr>
        <w:t xml:space="preserve">Table </w:t>
      </w:r>
      <w:r w:rsidR="00274D06" w:rsidRPr="00017FF8">
        <w:rPr>
          <w:rFonts w:ascii="Times New Roman" w:hAnsi="Times New Roman"/>
          <w:sz w:val="22"/>
        </w:rPr>
        <w:t>1</w:t>
      </w:r>
      <w:r w:rsidR="00810888" w:rsidRPr="00017FF8">
        <w:rPr>
          <w:rFonts w:ascii="Times New Roman" w:hAnsi="Times New Roman"/>
          <w:sz w:val="22"/>
        </w:rPr>
        <w:t>)</w:t>
      </w:r>
      <w:r w:rsidRPr="00017FF8">
        <w:rPr>
          <w:rFonts w:ascii="Times New Roman" w:hAnsi="Times New Roman"/>
          <w:sz w:val="22"/>
        </w:rPr>
        <w:t xml:space="preserve">. </w:t>
      </w:r>
    </w:p>
    <w:p w14:paraId="41F67E92" w14:textId="758AE4B4" w:rsidR="00FB1707" w:rsidRPr="00017FF8" w:rsidRDefault="00FB1707" w:rsidP="00D800A1">
      <w:pPr>
        <w:pStyle w:val="MDPI33textspaceafter"/>
        <w:spacing w:after="0" w:line="480" w:lineRule="auto"/>
        <w:ind w:firstLine="0"/>
        <w:rPr>
          <w:rFonts w:ascii="Times New Roman" w:hAnsi="Times New Roman"/>
          <w:sz w:val="22"/>
        </w:rPr>
      </w:pPr>
      <w:r w:rsidRPr="00017FF8">
        <w:rPr>
          <w:rFonts w:ascii="Times New Roman" w:hAnsi="Times New Roman"/>
          <w:sz w:val="22"/>
        </w:rPr>
        <w:t xml:space="preserve">The inverse transformation from GOM25 to IGS20 </w:t>
      </w:r>
      <w:r w:rsidR="00E544EC" w:rsidRPr="00017FF8">
        <w:rPr>
          <w:rFonts w:ascii="Times New Roman" w:hAnsi="Times New Roman"/>
          <w:sz w:val="22"/>
        </w:rPr>
        <w:t>is.</w:t>
      </w:r>
    </w:p>
    <w:p w14:paraId="1186476D" w14:textId="4837EF68" w:rsidR="00FB1707" w:rsidRPr="00017FF8" w:rsidRDefault="00000000" w:rsidP="00D800A1">
      <w:pPr>
        <w:pStyle w:val="MDPI33textspaceafter"/>
        <w:spacing w:after="0" w:line="480" w:lineRule="auto"/>
        <w:rPr>
          <w:rFonts w:ascii="Times New Roman" w:hAnsi="Times New Roman"/>
          <w:sz w:val="22"/>
        </w:rPr>
      </w:pPr>
      <m:oMath>
        <m:sSub>
          <m:sSubPr>
            <m:ctrlPr>
              <w:rPr>
                <w:rFonts w:ascii="Cambria Math" w:hAnsi="Cambria Math"/>
                <w:i/>
                <w:sz w:val="22"/>
              </w:rPr>
            </m:ctrlPr>
          </m:sSubPr>
          <m:e>
            <m:r>
              <w:rPr>
                <w:rFonts w:ascii="Cambria Math" w:hAnsi="Cambria Math"/>
                <w:sz w:val="22"/>
              </w:rPr>
              <m:t>P</m:t>
            </m:r>
          </m:e>
          <m:sub>
            <m:r>
              <w:rPr>
                <w:rFonts w:ascii="Cambria Math" w:hAnsi="Cambria Math"/>
                <w:sz w:val="22"/>
              </w:rPr>
              <m:t>IGS20</m:t>
            </m:r>
          </m:sub>
        </m:sSub>
        <m:d>
          <m:dPr>
            <m:ctrlPr>
              <w:rPr>
                <w:rFonts w:ascii="Cambria Math" w:hAnsi="Cambria Math"/>
                <w:i/>
                <w:sz w:val="22"/>
              </w:rPr>
            </m:ctrlPr>
          </m:dPr>
          <m:e>
            <m:r>
              <w:rPr>
                <w:rFonts w:ascii="Cambria Math" w:hAnsi="Cambria Math"/>
                <w:sz w:val="22"/>
              </w:rPr>
              <m:t>t</m:t>
            </m:r>
          </m:e>
        </m:d>
        <m:r>
          <w:rPr>
            <w:rFonts w:ascii="Cambria Math" w:hAnsi="Cambria Math"/>
            <w:sz w:val="22"/>
          </w:rPr>
          <m:t>=</m:t>
        </m:r>
        <m:sSup>
          <m:sSupPr>
            <m:ctrlPr>
              <w:rPr>
                <w:rFonts w:ascii="Cambria Math" w:hAnsi="Cambria Math"/>
                <w:i/>
                <w:sz w:val="22"/>
              </w:rPr>
            </m:ctrlPr>
          </m:sSupPr>
          <m:e>
            <m:r>
              <w:rPr>
                <w:rFonts w:ascii="Cambria Math" w:hAnsi="Cambria Math"/>
                <w:sz w:val="22"/>
              </w:rPr>
              <m:t>(I+∆t</m:t>
            </m:r>
            <m:sSub>
              <m:sSubPr>
                <m:ctrlPr>
                  <w:rPr>
                    <w:rFonts w:ascii="Cambria Math" w:hAnsi="Cambria Math"/>
                    <w:i/>
                    <w:sz w:val="22"/>
                  </w:rPr>
                </m:ctrlPr>
              </m:sSubPr>
              <m:e>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sz w:val="22"/>
                          </w:rPr>
                          <m:t>R</m:t>
                        </m:r>
                      </m:e>
                      <m:sup>
                        <m:r>
                          <w:rPr>
                            <w:rFonts w:ascii="Cambria Math" w:hAnsi="Cambria Math"/>
                            <w:sz w:val="22"/>
                          </w:rPr>
                          <m:t>'</m:t>
                        </m:r>
                      </m:sup>
                    </m:sSup>
                  </m:e>
                </m:d>
              </m:e>
              <m:sub>
                <m:r>
                  <w:rPr>
                    <w:rFonts w:ascii="Cambria Math" w:hAnsi="Cambria Math"/>
                    <w:sz w:val="22"/>
                  </w:rPr>
                  <m:t>×</m:t>
                </m:r>
              </m:sub>
            </m:sSub>
            <m:r>
              <w:rPr>
                <w:rFonts w:ascii="Cambria Math" w:hAnsi="Cambria Math"/>
                <w:sz w:val="22"/>
              </w:rPr>
              <m:t>)</m:t>
            </m:r>
          </m:e>
          <m:sup>
            <m:r>
              <w:rPr>
                <w:rFonts w:ascii="Cambria Math" w:hAnsi="Cambria Math"/>
                <w:sz w:val="22"/>
              </w:rPr>
              <m:t>-1</m:t>
            </m:r>
          </m:sup>
        </m:sSup>
        <m:r>
          <w:rPr>
            <w:rFonts w:ascii="Cambria Math" w:hAnsi="Cambria Math"/>
            <w:sz w:val="22"/>
          </w:rPr>
          <m:t>(</m:t>
        </m:r>
        <m:sSub>
          <m:sSubPr>
            <m:ctrlPr>
              <w:rPr>
                <w:rFonts w:ascii="Cambria Math" w:hAnsi="Cambria Math"/>
                <w:i/>
                <w:sz w:val="22"/>
              </w:rPr>
            </m:ctrlPr>
          </m:sSubPr>
          <m:e>
            <m:r>
              <w:rPr>
                <w:rFonts w:ascii="Cambria Math" w:hAnsi="Cambria Math"/>
                <w:sz w:val="22"/>
              </w:rPr>
              <m:t>P</m:t>
            </m:r>
          </m:e>
          <m:sub>
            <m:r>
              <w:rPr>
                <w:rFonts w:ascii="Cambria Math" w:hAnsi="Cambria Math"/>
                <w:sz w:val="22"/>
              </w:rPr>
              <m:t>GOM25</m:t>
            </m:r>
          </m:sub>
        </m:sSub>
        <m:d>
          <m:dPr>
            <m:ctrlPr>
              <w:rPr>
                <w:rFonts w:ascii="Cambria Math" w:hAnsi="Cambria Math"/>
                <w:i/>
                <w:sz w:val="22"/>
              </w:rPr>
            </m:ctrlPr>
          </m:dPr>
          <m:e>
            <m:r>
              <w:rPr>
                <w:rFonts w:ascii="Cambria Math" w:hAnsi="Cambria Math"/>
                <w:sz w:val="22"/>
              </w:rPr>
              <m:t>t</m:t>
            </m:r>
          </m:e>
        </m:d>
        <m:r>
          <w:rPr>
            <w:rFonts w:ascii="Cambria Math" w:hAnsi="Cambria Math"/>
            <w:sz w:val="22"/>
          </w:rPr>
          <m:t>-∆t</m:t>
        </m:r>
        <m:sSup>
          <m:sSupPr>
            <m:ctrlPr>
              <w:rPr>
                <w:rFonts w:ascii="Cambria Math" w:hAnsi="Cambria Math"/>
                <w:i/>
                <w:sz w:val="22"/>
              </w:rPr>
            </m:ctrlPr>
          </m:sSupPr>
          <m:e>
            <m:r>
              <w:rPr>
                <w:rFonts w:ascii="Cambria Math" w:hAnsi="Cambria Math"/>
                <w:sz w:val="22"/>
              </w:rPr>
              <m:t>T</m:t>
            </m:r>
          </m:e>
          <m:sup>
            <m:r>
              <w:rPr>
                <w:rFonts w:ascii="Cambria Math" w:hAnsi="Cambria Math"/>
                <w:sz w:val="22"/>
              </w:rPr>
              <m:t>'</m:t>
            </m:r>
          </m:sup>
        </m:sSup>
        <m:r>
          <w:rPr>
            <w:rFonts w:ascii="Cambria Math" w:hAnsi="Cambria Math"/>
            <w:sz w:val="22"/>
          </w:rPr>
          <m:t>)</m:t>
        </m:r>
      </m:oMath>
      <w:r w:rsidR="00810888" w:rsidRPr="00017FF8">
        <w:rPr>
          <w:rFonts w:ascii="Times New Roman" w:hAnsi="Times New Roman"/>
          <w:sz w:val="22"/>
        </w:rPr>
        <w:t xml:space="preserve">             (4)</w:t>
      </w:r>
    </w:p>
    <w:p w14:paraId="19163D3A" w14:textId="0F0BEA39" w:rsidR="00215128" w:rsidRPr="00017FF8" w:rsidRDefault="00D72458" w:rsidP="00D800A1">
      <w:pPr>
        <w:pStyle w:val="MDPI33textspaceafter"/>
        <w:spacing w:after="0" w:line="480" w:lineRule="auto"/>
        <w:ind w:firstLine="0"/>
        <w:rPr>
          <w:rFonts w:ascii="Times New Roman" w:hAnsi="Times New Roman"/>
          <w:sz w:val="22"/>
        </w:rPr>
      </w:pPr>
      <w:r w:rsidRPr="00017FF8">
        <w:rPr>
          <w:rFonts w:ascii="Times New Roman" w:hAnsi="Times New Roman"/>
          <w:sz w:val="22"/>
        </w:rPr>
        <w:t xml:space="preserve">Where I </w:t>
      </w:r>
      <w:proofErr w:type="gramStart"/>
      <w:r w:rsidRPr="00017FF8">
        <w:rPr>
          <w:rFonts w:ascii="Times New Roman" w:hAnsi="Times New Roman"/>
          <w:sz w:val="22"/>
        </w:rPr>
        <w:t>is</w:t>
      </w:r>
      <w:proofErr w:type="gramEnd"/>
      <w:r w:rsidRPr="00017FF8">
        <w:rPr>
          <w:rFonts w:ascii="Times New Roman" w:hAnsi="Times New Roman"/>
          <w:sz w:val="22"/>
        </w:rPr>
        <w:t xml:space="preserve"> the 3×3 identity matrix. </w:t>
      </w:r>
      <w:r w:rsidR="00215128" w:rsidRPr="00017FF8">
        <w:rPr>
          <w:rFonts w:ascii="Times New Roman" w:hAnsi="Times New Roman"/>
          <w:sz w:val="22"/>
        </w:rPr>
        <w:t xml:space="preserve">For typical geodetic applications </w:t>
      </w:r>
      <w:r w:rsidR="00B4419E" w:rsidRPr="00017FF8">
        <w:rPr>
          <w:rFonts w:ascii="Times New Roman" w:hAnsi="Times New Roman"/>
          <w:sz w:val="22"/>
        </w:rPr>
        <w:t xml:space="preserve">characterized by </w:t>
      </w:r>
      <w:r w:rsidR="00215128" w:rsidRPr="00017FF8">
        <w:rPr>
          <w:rFonts w:ascii="Times New Roman" w:hAnsi="Times New Roman"/>
          <w:sz w:val="22"/>
        </w:rPr>
        <w:t>small rates</w:t>
      </w:r>
      <w:r w:rsidR="00801F2B" w:rsidRPr="00017FF8">
        <w:rPr>
          <w:rFonts w:ascii="Times New Roman" w:hAnsi="Times New Roman"/>
          <w:sz w:val="22"/>
        </w:rPr>
        <w:t xml:space="preserve"> and </w:t>
      </w:r>
      <w:r w:rsidR="00215128" w:rsidRPr="00017FF8">
        <w:rPr>
          <w:rFonts w:ascii="Times New Roman" w:hAnsi="Times New Roman"/>
          <w:sz w:val="22"/>
        </w:rPr>
        <w:t xml:space="preserve">multi-decade </w:t>
      </w:r>
      <w:r w:rsidR="00801F2B" w:rsidRPr="00017FF8">
        <w:rPr>
          <w:rFonts w:ascii="Times New Roman" w:hAnsi="Times New Roman"/>
          <w:sz w:val="22"/>
        </w:rPr>
        <w:t xml:space="preserve">time </w:t>
      </w:r>
      <w:r w:rsidR="00215128" w:rsidRPr="00017FF8">
        <w:rPr>
          <w:rFonts w:ascii="Times New Roman" w:hAnsi="Times New Roman"/>
          <w:sz w:val="22"/>
        </w:rPr>
        <w:t xml:space="preserve">spans, </w:t>
      </w:r>
      <m:oMath>
        <m:sSup>
          <m:sSupPr>
            <m:ctrlPr>
              <w:rPr>
                <w:rFonts w:ascii="Cambria Math" w:hAnsi="Cambria Math"/>
                <w:i/>
                <w:sz w:val="22"/>
              </w:rPr>
            </m:ctrlPr>
          </m:sSupPr>
          <m:e>
            <m:r>
              <w:rPr>
                <w:rFonts w:ascii="Cambria Math" w:hAnsi="Cambria Math"/>
                <w:sz w:val="22"/>
              </w:rPr>
              <m:t>(I+∆t</m:t>
            </m:r>
            <m:sSub>
              <m:sSubPr>
                <m:ctrlPr>
                  <w:rPr>
                    <w:rFonts w:ascii="Cambria Math" w:hAnsi="Cambria Math"/>
                    <w:i/>
                    <w:sz w:val="22"/>
                  </w:rPr>
                </m:ctrlPr>
              </m:sSubPr>
              <m:e>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sz w:val="22"/>
                          </w:rPr>
                          <m:t>R</m:t>
                        </m:r>
                      </m:e>
                      <m:sup>
                        <m:r>
                          <w:rPr>
                            <w:rFonts w:ascii="Cambria Math" w:hAnsi="Cambria Math"/>
                            <w:sz w:val="22"/>
                          </w:rPr>
                          <m:t>'</m:t>
                        </m:r>
                      </m:sup>
                    </m:sSup>
                  </m:e>
                </m:d>
              </m:e>
              <m:sub>
                <m:r>
                  <w:rPr>
                    <w:rFonts w:ascii="Cambria Math" w:hAnsi="Cambria Math"/>
                    <w:sz w:val="22"/>
                  </w:rPr>
                  <m:t>×</m:t>
                </m:r>
              </m:sub>
            </m:sSub>
            <m:r>
              <w:rPr>
                <w:rFonts w:ascii="Cambria Math" w:hAnsi="Cambria Math"/>
                <w:sz w:val="22"/>
              </w:rPr>
              <m:t>)</m:t>
            </m:r>
          </m:e>
          <m:sup>
            <m:r>
              <w:rPr>
                <w:rFonts w:ascii="Cambria Math" w:hAnsi="Cambria Math"/>
                <w:sz w:val="22"/>
              </w:rPr>
              <m:t>-1</m:t>
            </m:r>
          </m:sup>
        </m:sSup>
      </m:oMath>
      <w:r w:rsidR="00801F2B" w:rsidRPr="00017FF8">
        <w:rPr>
          <w:rFonts w:ascii="Times New Roman" w:hAnsi="Times New Roman"/>
          <w:sz w:val="22"/>
        </w:rPr>
        <w:t xml:space="preserve">can be approximated as </w:t>
      </w:r>
      <m:oMath>
        <m:r>
          <w:rPr>
            <w:rFonts w:ascii="Cambria Math" w:hAnsi="Cambria Math"/>
            <w:sz w:val="22"/>
          </w:rPr>
          <m:t>(I-∆t</m:t>
        </m:r>
        <m:sSub>
          <m:sSubPr>
            <m:ctrlPr>
              <w:rPr>
                <w:rFonts w:ascii="Cambria Math" w:hAnsi="Cambria Math"/>
                <w:i/>
                <w:sz w:val="22"/>
              </w:rPr>
            </m:ctrlPr>
          </m:sSubPr>
          <m:e>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sz w:val="22"/>
                      </w:rPr>
                      <m:t>R</m:t>
                    </m:r>
                  </m:e>
                  <m:sup>
                    <m:r>
                      <w:rPr>
                        <w:rFonts w:ascii="Cambria Math" w:hAnsi="Cambria Math"/>
                        <w:sz w:val="22"/>
                      </w:rPr>
                      <m:t>'</m:t>
                    </m:r>
                  </m:sup>
                </m:sSup>
              </m:e>
            </m:d>
          </m:e>
          <m:sub>
            <m:r>
              <w:rPr>
                <w:rFonts w:ascii="Cambria Math" w:hAnsi="Cambria Math"/>
                <w:sz w:val="22"/>
              </w:rPr>
              <m:t>×</m:t>
            </m:r>
          </m:sub>
        </m:sSub>
      </m:oMath>
      <w:r w:rsidR="00801F2B" w:rsidRPr="00017FF8">
        <w:rPr>
          <w:rFonts w:ascii="Times New Roman" w:hAnsi="Times New Roman"/>
          <w:sz w:val="22"/>
        </w:rPr>
        <w:t>). This yields the sufficient first-order form:</w:t>
      </w:r>
    </w:p>
    <w:p w14:paraId="4E4AF9B8" w14:textId="429C5EBC" w:rsidR="00D72458" w:rsidRPr="00017FF8" w:rsidRDefault="00000000" w:rsidP="00D800A1">
      <w:pPr>
        <w:pStyle w:val="MDPI33textspaceafter"/>
        <w:spacing w:after="0" w:line="480" w:lineRule="auto"/>
        <w:ind w:firstLine="0"/>
        <w:rPr>
          <w:rFonts w:ascii="Times New Roman" w:eastAsia="SimSun" w:hAnsi="Times New Roman"/>
          <w:sz w:val="22"/>
          <w:lang w:eastAsia="en-US"/>
        </w:rPr>
      </w:pPr>
      <m:oMathPara>
        <m:oMathParaPr>
          <m:jc m:val="left"/>
        </m:oMathParaPr>
        <m:oMath>
          <m:sSub>
            <m:sSubPr>
              <m:ctrlPr>
                <w:rPr>
                  <w:rFonts w:ascii="Cambria Math" w:eastAsia="SimSun" w:hAnsi="Cambria Math"/>
                  <w:sz w:val="22"/>
                  <w:lang w:eastAsia="en-US"/>
                </w:rPr>
              </m:ctrlPr>
            </m:sSubPr>
            <m:e>
              <m:r>
                <w:rPr>
                  <w:rFonts w:ascii="Cambria Math" w:eastAsia="SimSun" w:hAnsi="Cambria Math"/>
                  <w:sz w:val="22"/>
                  <w:lang w:eastAsia="en-US"/>
                </w:rPr>
                <m:t>X</m:t>
              </m:r>
              <m:r>
                <m:rPr>
                  <m:sty m:val="p"/>
                </m:rPr>
                <w:rPr>
                  <w:rFonts w:ascii="Cambria Math" w:eastAsia="SimSun" w:hAnsi="Cambria Math"/>
                  <w:sz w:val="22"/>
                  <w:lang w:eastAsia="en-US"/>
                </w:rPr>
                <m:t>(</m:t>
              </m:r>
              <m:r>
                <w:rPr>
                  <w:rFonts w:ascii="Cambria Math" w:eastAsia="SimSun" w:hAnsi="Cambria Math"/>
                  <w:sz w:val="22"/>
                  <w:lang w:eastAsia="en-US"/>
                </w:rPr>
                <m:t>t</m:t>
              </m:r>
              <m:r>
                <m:rPr>
                  <m:sty m:val="p"/>
                </m:rPr>
                <w:rPr>
                  <w:rFonts w:ascii="Cambria Math" w:eastAsia="SimSun" w:hAnsi="Cambria Math"/>
                  <w:sz w:val="22"/>
                  <w:lang w:eastAsia="en-US"/>
                </w:rPr>
                <m:t>)</m:t>
              </m:r>
            </m:e>
            <m:sub>
              <m:r>
                <w:rPr>
                  <w:rFonts w:ascii="Cambria Math" w:eastAsia="SimSun" w:hAnsi="Cambria Math"/>
                  <w:sz w:val="22"/>
                  <w:lang w:eastAsia="en-US"/>
                </w:rPr>
                <m:t>IGS20</m:t>
              </m:r>
            </m:sub>
          </m:sSub>
          <m:r>
            <m:rPr>
              <m:nor/>
            </m:rPr>
            <w:rPr>
              <w:rFonts w:ascii="Times New Roman" w:eastAsia="SimSun" w:hAnsi="Times New Roman"/>
              <w:sz w:val="22"/>
              <w:lang w:eastAsia="en-US"/>
            </w:rPr>
            <m:t>≈</m:t>
          </m:r>
          <m:sSub>
            <m:sSubPr>
              <m:ctrlPr>
                <w:rPr>
                  <w:rFonts w:ascii="Cambria Math" w:eastAsia="SimSun" w:hAnsi="Cambria Math"/>
                  <w:sz w:val="22"/>
                  <w:lang w:eastAsia="en-US"/>
                </w:rPr>
              </m:ctrlPr>
            </m:sSubPr>
            <m:e>
              <m:r>
                <w:rPr>
                  <w:rFonts w:ascii="Cambria Math" w:eastAsia="SimSun" w:hAnsi="Cambria Math"/>
                  <w:sz w:val="22"/>
                  <w:lang w:eastAsia="en-US"/>
                </w:rPr>
                <m:t>X</m:t>
              </m:r>
              <m:r>
                <m:rPr>
                  <m:sty m:val="p"/>
                </m:rPr>
                <w:rPr>
                  <w:rFonts w:ascii="Cambria Math" w:eastAsia="SimSun" w:hAnsi="Cambria Math"/>
                  <w:sz w:val="22"/>
                  <w:lang w:eastAsia="en-US"/>
                </w:rPr>
                <m:t>(</m:t>
              </m:r>
              <m:r>
                <w:rPr>
                  <w:rFonts w:ascii="Cambria Math" w:eastAsia="SimSun" w:hAnsi="Cambria Math"/>
                  <w:sz w:val="22"/>
                  <w:lang w:eastAsia="en-US"/>
                </w:rPr>
                <m:t>t</m:t>
              </m:r>
              <m:r>
                <m:rPr>
                  <m:sty m:val="p"/>
                </m:rPr>
                <w:rPr>
                  <w:rFonts w:ascii="Cambria Math" w:eastAsia="SimSun" w:hAnsi="Cambria Math"/>
                  <w:sz w:val="22"/>
                  <w:lang w:eastAsia="en-US"/>
                </w:rPr>
                <m:t>)</m:t>
              </m:r>
            </m:e>
            <m:sub>
              <m:r>
                <w:rPr>
                  <w:rFonts w:ascii="Cambria Math" w:eastAsia="SimSun" w:hAnsi="Cambria Math"/>
                  <w:sz w:val="22"/>
                  <w:lang w:eastAsia="en-US"/>
                </w:rPr>
                <m:t>GOM25</m:t>
              </m:r>
            </m:sub>
          </m:sSub>
          <m:r>
            <m:rPr>
              <m:sty m:val="p"/>
            </m:rPr>
            <w:rPr>
              <w:rFonts w:ascii="Cambria Math" w:eastAsia="SimSun" w:hAnsi="Cambria Math"/>
              <w:sz w:val="22"/>
              <w:lang w:eastAsia="en-US"/>
            </w:rPr>
            <m:t>-</m:t>
          </m:r>
          <m:sSubSup>
            <m:sSubSupPr>
              <m:ctrlPr>
                <w:rPr>
                  <w:rFonts w:ascii="Cambria Math" w:eastAsia="SimSun" w:hAnsi="Cambria Math"/>
                  <w:sz w:val="22"/>
                  <w:lang w:eastAsia="en-US"/>
                </w:rPr>
              </m:ctrlPr>
            </m:sSubSupPr>
            <m:e>
              <m:r>
                <w:rPr>
                  <w:rFonts w:ascii="Cambria Math" w:eastAsia="SimSun" w:hAnsi="Cambria Math"/>
                  <w:sz w:val="22"/>
                  <w:lang w:eastAsia="en-US"/>
                </w:rPr>
                <m:t>T</m:t>
              </m:r>
            </m:e>
            <m:sub>
              <m:r>
                <w:rPr>
                  <w:rFonts w:ascii="Cambria Math" w:eastAsia="SimSun" w:hAnsi="Cambria Math"/>
                  <w:sz w:val="22"/>
                  <w:lang w:eastAsia="en-US"/>
                </w:rPr>
                <m:t>x</m:t>
              </m:r>
            </m:sub>
            <m:sup>
              <m:r>
                <m:rPr>
                  <m:sty m:val="p"/>
                </m:rPr>
                <w:rPr>
                  <w:rFonts w:ascii="Cambria Math" w:eastAsia="SimSun" w:hAnsi="Cambria Math"/>
                  <w:sz w:val="22"/>
                  <w:lang w:eastAsia="en-US"/>
                </w:rPr>
                <m:t>'</m:t>
              </m:r>
            </m:sup>
          </m:sSubSup>
          <m:r>
            <m:rPr>
              <m:sty m:val="p"/>
            </m:rPr>
            <w:rPr>
              <w:rFonts w:ascii="Cambria Math" w:eastAsia="SimSun" w:hAnsi="Cambria Math"/>
              <w:sz w:val="22"/>
              <w:lang w:eastAsia="en-US"/>
            </w:rPr>
            <m:t>∙</m:t>
          </m:r>
          <m:d>
            <m:dPr>
              <m:ctrlPr>
                <w:rPr>
                  <w:rFonts w:ascii="Cambria Math" w:eastAsia="SimSun" w:hAnsi="Cambria Math"/>
                  <w:sz w:val="22"/>
                  <w:lang w:eastAsia="en-US"/>
                </w:rPr>
              </m:ctrlPr>
            </m:dPr>
            <m:e>
              <m:r>
                <w:rPr>
                  <w:rFonts w:ascii="Cambria Math" w:eastAsia="SimSun" w:hAnsi="Cambria Math"/>
                  <w:sz w:val="22"/>
                  <w:lang w:eastAsia="en-US"/>
                </w:rPr>
                <m:t>t</m:t>
              </m:r>
              <m:r>
                <m:rPr>
                  <m:sty m:val="p"/>
                </m:rPr>
                <w:rPr>
                  <w:rFonts w:ascii="Cambria Math" w:eastAsia="SimSun" w:hAnsi="Cambria Math"/>
                  <w:sz w:val="22"/>
                  <w:lang w:eastAsia="en-US"/>
                </w:rPr>
                <m:t>-</m:t>
              </m:r>
              <m:sSub>
                <m:sSubPr>
                  <m:ctrlPr>
                    <w:rPr>
                      <w:rFonts w:ascii="Cambria Math" w:eastAsia="SimSun" w:hAnsi="Cambria Math"/>
                      <w:sz w:val="22"/>
                      <w:lang w:eastAsia="en-US"/>
                    </w:rPr>
                  </m:ctrlPr>
                </m:sSubPr>
                <m:e>
                  <m:r>
                    <w:rPr>
                      <w:rFonts w:ascii="Cambria Math" w:eastAsia="SimSun" w:hAnsi="Cambria Math"/>
                      <w:sz w:val="22"/>
                      <w:lang w:eastAsia="en-US"/>
                    </w:rPr>
                    <m:t>t</m:t>
                  </m:r>
                </m:e>
                <m:sub>
                  <m:r>
                    <m:rPr>
                      <m:sty m:val="p"/>
                    </m:rPr>
                    <w:rPr>
                      <w:rFonts w:ascii="Cambria Math" w:eastAsia="SimSun" w:hAnsi="Cambria Math"/>
                      <w:sz w:val="22"/>
                      <w:lang w:eastAsia="en-US"/>
                    </w:rPr>
                    <m:t>0</m:t>
                  </m:r>
                </m:sub>
              </m:sSub>
            </m:e>
          </m:d>
          <m:r>
            <m:rPr>
              <m:sty m:val="p"/>
            </m:rPr>
            <w:rPr>
              <w:rFonts w:ascii="Cambria Math" w:eastAsia="SimSun" w:hAnsi="Cambria Math"/>
              <w:sz w:val="22"/>
              <w:lang w:eastAsia="en-US"/>
            </w:rPr>
            <m:t>-</m:t>
          </m:r>
          <m:sSubSup>
            <m:sSubSupPr>
              <m:ctrlPr>
                <w:rPr>
                  <w:rFonts w:ascii="Cambria Math" w:eastAsia="SimSun" w:hAnsi="Cambria Math"/>
                  <w:sz w:val="22"/>
                  <w:lang w:eastAsia="en-US"/>
                </w:rPr>
              </m:ctrlPr>
            </m:sSubSupPr>
            <m:e>
              <m:r>
                <w:rPr>
                  <w:rFonts w:ascii="Cambria Math" w:eastAsia="SimSun" w:hAnsi="Cambria Math"/>
                  <w:sz w:val="22"/>
                  <w:lang w:eastAsia="en-US"/>
                </w:rPr>
                <m:t>R</m:t>
              </m:r>
            </m:e>
            <m:sub>
              <m:r>
                <w:rPr>
                  <w:rFonts w:ascii="Cambria Math" w:eastAsia="SimSun" w:hAnsi="Cambria Math"/>
                  <w:sz w:val="22"/>
                  <w:lang w:eastAsia="en-US"/>
                </w:rPr>
                <m:t>z</m:t>
              </m:r>
            </m:sub>
            <m:sup>
              <m:r>
                <m:rPr>
                  <m:sty m:val="p"/>
                </m:rPr>
                <w:rPr>
                  <w:rFonts w:ascii="Cambria Math" w:eastAsia="SimSun" w:hAnsi="Cambria Math"/>
                  <w:sz w:val="22"/>
                  <w:lang w:eastAsia="en-US"/>
                </w:rPr>
                <m:t>'</m:t>
              </m:r>
            </m:sup>
          </m:sSubSup>
          <m:r>
            <m:rPr>
              <m:sty m:val="p"/>
            </m:rPr>
            <w:rPr>
              <w:rFonts w:ascii="Cambria Math" w:eastAsia="SimSun" w:hAnsi="Cambria Math"/>
              <w:sz w:val="22"/>
              <w:lang w:eastAsia="en-US"/>
            </w:rPr>
            <m:t>∙</m:t>
          </m:r>
          <m:d>
            <m:dPr>
              <m:ctrlPr>
                <w:rPr>
                  <w:rFonts w:ascii="Cambria Math" w:eastAsia="SimSun" w:hAnsi="Cambria Math"/>
                  <w:sz w:val="22"/>
                  <w:lang w:eastAsia="en-US"/>
                </w:rPr>
              </m:ctrlPr>
            </m:dPr>
            <m:e>
              <m:r>
                <w:rPr>
                  <w:rFonts w:ascii="Cambria Math" w:eastAsia="SimSun" w:hAnsi="Cambria Math"/>
                  <w:sz w:val="22"/>
                  <w:lang w:eastAsia="en-US"/>
                </w:rPr>
                <m:t>t</m:t>
              </m:r>
              <m:r>
                <m:rPr>
                  <m:sty m:val="p"/>
                </m:rPr>
                <w:rPr>
                  <w:rFonts w:ascii="Cambria Math" w:eastAsia="SimSun" w:hAnsi="Cambria Math"/>
                  <w:sz w:val="22"/>
                  <w:lang w:eastAsia="en-US"/>
                </w:rPr>
                <m:t>-</m:t>
              </m:r>
              <m:sSub>
                <m:sSubPr>
                  <m:ctrlPr>
                    <w:rPr>
                      <w:rFonts w:ascii="Cambria Math" w:eastAsia="SimSun" w:hAnsi="Cambria Math"/>
                      <w:sz w:val="22"/>
                      <w:lang w:eastAsia="en-US"/>
                    </w:rPr>
                  </m:ctrlPr>
                </m:sSubPr>
                <m:e>
                  <m:r>
                    <w:rPr>
                      <w:rFonts w:ascii="Cambria Math" w:eastAsia="SimSun" w:hAnsi="Cambria Math"/>
                      <w:sz w:val="22"/>
                      <w:lang w:eastAsia="en-US"/>
                    </w:rPr>
                    <m:t>t</m:t>
                  </m:r>
                </m:e>
                <m:sub>
                  <m:r>
                    <m:rPr>
                      <m:sty m:val="p"/>
                    </m:rPr>
                    <w:rPr>
                      <w:rFonts w:ascii="Cambria Math" w:eastAsia="SimSun" w:hAnsi="Cambria Math"/>
                      <w:sz w:val="22"/>
                      <w:lang w:eastAsia="en-US"/>
                    </w:rPr>
                    <m:t>0</m:t>
                  </m:r>
                </m:sub>
              </m:sSub>
            </m:e>
          </m:d>
          <m:r>
            <m:rPr>
              <m:sty m:val="p"/>
            </m:rPr>
            <w:rPr>
              <w:rFonts w:ascii="Cambria Math" w:eastAsia="SimSun" w:hAnsi="Cambria Math"/>
              <w:sz w:val="22"/>
              <w:lang w:eastAsia="en-US"/>
            </w:rPr>
            <m:t>∙</m:t>
          </m:r>
          <m:sSub>
            <m:sSubPr>
              <m:ctrlPr>
                <w:rPr>
                  <w:rFonts w:ascii="Cambria Math" w:eastAsia="SimSun" w:hAnsi="Cambria Math"/>
                  <w:sz w:val="22"/>
                  <w:lang w:eastAsia="en-US"/>
                </w:rPr>
              </m:ctrlPr>
            </m:sSubPr>
            <m:e>
              <m:r>
                <w:rPr>
                  <w:rFonts w:ascii="Cambria Math" w:eastAsia="SimSun" w:hAnsi="Cambria Math"/>
                  <w:sz w:val="22"/>
                  <w:lang w:eastAsia="en-US"/>
                </w:rPr>
                <m:t>Y</m:t>
              </m:r>
              <m:d>
                <m:dPr>
                  <m:ctrlPr>
                    <w:rPr>
                      <w:rFonts w:ascii="Cambria Math" w:eastAsia="SimSun" w:hAnsi="Cambria Math"/>
                      <w:sz w:val="22"/>
                      <w:lang w:eastAsia="en-US"/>
                    </w:rPr>
                  </m:ctrlPr>
                </m:dPr>
                <m:e>
                  <m:r>
                    <w:rPr>
                      <w:rFonts w:ascii="Cambria Math" w:eastAsia="SimSun" w:hAnsi="Cambria Math"/>
                      <w:sz w:val="22"/>
                      <w:lang w:eastAsia="en-US"/>
                    </w:rPr>
                    <m:t>t</m:t>
                  </m:r>
                </m:e>
              </m:d>
            </m:e>
            <m:sub>
              <m:r>
                <w:rPr>
                  <w:rFonts w:ascii="Cambria Math" w:eastAsia="SimSun" w:hAnsi="Cambria Math"/>
                  <w:sz w:val="22"/>
                  <w:lang w:eastAsia="en-US"/>
                </w:rPr>
                <m:t>GOM25</m:t>
              </m:r>
            </m:sub>
          </m:sSub>
          <m:r>
            <m:rPr>
              <m:sty m:val="p"/>
            </m:rPr>
            <w:rPr>
              <w:rFonts w:ascii="Cambria Math" w:eastAsia="SimSun" w:hAnsi="Cambria Math"/>
              <w:sz w:val="22"/>
              <w:lang w:eastAsia="en-US"/>
            </w:rPr>
            <m:t>+</m:t>
          </m:r>
          <m:sSubSup>
            <m:sSubSupPr>
              <m:ctrlPr>
                <w:rPr>
                  <w:rFonts w:ascii="Cambria Math" w:eastAsia="SimSun" w:hAnsi="Cambria Math"/>
                  <w:sz w:val="22"/>
                  <w:lang w:eastAsia="en-US"/>
                </w:rPr>
              </m:ctrlPr>
            </m:sSubSupPr>
            <m:e>
              <m:r>
                <w:rPr>
                  <w:rFonts w:ascii="Cambria Math" w:eastAsia="SimSun" w:hAnsi="Cambria Math"/>
                  <w:sz w:val="22"/>
                  <w:lang w:eastAsia="en-US"/>
                </w:rPr>
                <m:t>R</m:t>
              </m:r>
            </m:e>
            <m:sub>
              <m:r>
                <w:rPr>
                  <w:rFonts w:ascii="Cambria Math" w:eastAsia="SimSun" w:hAnsi="Cambria Math"/>
                  <w:sz w:val="22"/>
                  <w:lang w:eastAsia="en-US"/>
                </w:rPr>
                <m:t>y</m:t>
              </m:r>
            </m:sub>
            <m:sup>
              <m:r>
                <m:rPr>
                  <m:sty m:val="p"/>
                </m:rPr>
                <w:rPr>
                  <w:rFonts w:ascii="Cambria Math" w:eastAsia="SimSun" w:hAnsi="Cambria Math"/>
                  <w:sz w:val="22"/>
                  <w:lang w:eastAsia="en-US"/>
                </w:rPr>
                <m:t>'</m:t>
              </m:r>
            </m:sup>
          </m:sSubSup>
          <m:r>
            <m:rPr>
              <m:sty m:val="p"/>
            </m:rPr>
            <w:rPr>
              <w:rFonts w:ascii="Cambria Math" w:eastAsia="SimSun" w:hAnsi="Cambria Math"/>
              <w:sz w:val="22"/>
              <w:lang w:eastAsia="en-US"/>
            </w:rPr>
            <m:t>∙(</m:t>
          </m:r>
          <m:r>
            <w:rPr>
              <w:rFonts w:ascii="Cambria Math" w:eastAsia="SimSun" w:hAnsi="Cambria Math"/>
              <w:sz w:val="22"/>
              <w:lang w:eastAsia="en-US"/>
            </w:rPr>
            <m:t>t</m:t>
          </m:r>
          <m:r>
            <m:rPr>
              <m:sty m:val="p"/>
            </m:rPr>
            <w:rPr>
              <w:rFonts w:ascii="Cambria Math" w:eastAsia="SimSun" w:hAnsi="Cambria Math"/>
              <w:sz w:val="22"/>
              <w:lang w:eastAsia="en-US"/>
            </w:rPr>
            <m:t>-</m:t>
          </m:r>
          <m:sSub>
            <m:sSubPr>
              <m:ctrlPr>
                <w:rPr>
                  <w:rFonts w:ascii="Cambria Math" w:eastAsia="SimSun" w:hAnsi="Cambria Math"/>
                  <w:sz w:val="22"/>
                  <w:lang w:eastAsia="en-US"/>
                </w:rPr>
              </m:ctrlPr>
            </m:sSubPr>
            <m:e>
              <m:r>
                <w:rPr>
                  <w:rFonts w:ascii="Cambria Math" w:eastAsia="SimSun" w:hAnsi="Cambria Math"/>
                  <w:sz w:val="22"/>
                  <w:lang w:eastAsia="en-US"/>
                </w:rPr>
                <m:t>t</m:t>
              </m:r>
            </m:e>
            <m:sub>
              <m:r>
                <m:rPr>
                  <m:sty m:val="p"/>
                </m:rPr>
                <w:rPr>
                  <w:rFonts w:ascii="Cambria Math" w:eastAsia="SimSun" w:hAnsi="Cambria Math"/>
                  <w:sz w:val="22"/>
                  <w:lang w:eastAsia="en-US"/>
                </w:rPr>
                <m:t>0</m:t>
              </m:r>
            </m:sub>
          </m:sSub>
          <m:r>
            <m:rPr>
              <m:sty m:val="p"/>
            </m:rPr>
            <w:rPr>
              <w:rFonts w:ascii="Cambria Math" w:eastAsia="SimSun" w:hAnsi="Cambria Math"/>
              <w:sz w:val="22"/>
              <w:lang w:eastAsia="en-US"/>
            </w:rPr>
            <m:t>)∙</m:t>
          </m:r>
          <m:sSub>
            <m:sSubPr>
              <m:ctrlPr>
                <w:rPr>
                  <w:rFonts w:ascii="Cambria Math" w:eastAsia="SimSun" w:hAnsi="Cambria Math"/>
                  <w:sz w:val="22"/>
                  <w:lang w:eastAsia="en-US"/>
                </w:rPr>
              </m:ctrlPr>
            </m:sSubPr>
            <m:e>
              <m:r>
                <w:rPr>
                  <w:rFonts w:ascii="Cambria Math" w:eastAsia="SimSun" w:hAnsi="Cambria Math"/>
                  <w:sz w:val="22"/>
                  <w:lang w:eastAsia="en-US"/>
                </w:rPr>
                <m:t>Z</m:t>
              </m:r>
              <m:r>
                <m:rPr>
                  <m:sty m:val="p"/>
                </m:rPr>
                <w:rPr>
                  <w:rFonts w:ascii="Cambria Math" w:eastAsia="SimSun" w:hAnsi="Cambria Math"/>
                  <w:sz w:val="22"/>
                  <w:lang w:eastAsia="en-US"/>
                </w:rPr>
                <m:t>(</m:t>
              </m:r>
              <m:r>
                <w:rPr>
                  <w:rFonts w:ascii="Cambria Math" w:eastAsia="SimSun" w:hAnsi="Cambria Math"/>
                  <w:sz w:val="22"/>
                  <w:lang w:eastAsia="en-US"/>
                </w:rPr>
                <m:t>t</m:t>
              </m:r>
              <m:r>
                <m:rPr>
                  <m:sty m:val="p"/>
                </m:rPr>
                <w:rPr>
                  <w:rFonts w:ascii="Cambria Math" w:eastAsia="SimSun" w:hAnsi="Cambria Math"/>
                  <w:sz w:val="22"/>
                  <w:lang w:eastAsia="en-US"/>
                </w:rPr>
                <m:t>)</m:t>
              </m:r>
            </m:e>
            <m:sub>
              <m:r>
                <w:rPr>
                  <w:rFonts w:ascii="Cambria Math" w:eastAsia="SimSun" w:hAnsi="Cambria Math"/>
                  <w:sz w:val="22"/>
                  <w:lang w:eastAsia="en-US"/>
                </w:rPr>
                <m:t>GOM25</m:t>
              </m:r>
            </m:sub>
          </m:sSub>
        </m:oMath>
      </m:oMathPara>
    </w:p>
    <w:p w14:paraId="2D5AF863" w14:textId="17824CEC" w:rsidR="00D72458" w:rsidRPr="00017FF8" w:rsidRDefault="00000000" w:rsidP="00D800A1">
      <w:pPr>
        <w:spacing w:line="480" w:lineRule="auto"/>
        <w:rPr>
          <w:rFonts w:ascii="Times New Roman" w:eastAsia="SimSun" w:hAnsi="Times New Roman" w:cs="Times New Roman"/>
          <w:sz w:val="22"/>
          <w:szCs w:val="22"/>
          <w:lang w:eastAsia="en-US"/>
        </w:rPr>
      </w:pPr>
      <m:oMath>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Y</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e>
            </m:d>
          </m:e>
          <m:sub>
            <m:r>
              <w:rPr>
                <w:rFonts w:ascii="Cambria Math" w:eastAsia="SimSun" w:hAnsi="Cambria Math" w:cs="Times New Roman"/>
                <w:sz w:val="22"/>
                <w:szCs w:val="22"/>
                <w:lang w:eastAsia="en-US"/>
              </w:rPr>
              <m:t>IGS20</m:t>
            </m:r>
          </m:sub>
        </m:sSub>
        <m:r>
          <m:rPr>
            <m:nor/>
          </m:rPr>
          <w:rPr>
            <w:rFonts w:ascii="Times New Roman" w:eastAsia="SimSun" w:hAnsi="Times New Roman" w:cs="Times New Roman"/>
            <w:sz w:val="22"/>
            <w:szCs w:val="22"/>
            <w:lang w:eastAsia="en-US"/>
          </w:rPr>
          <m:t>≈</m:t>
        </m:r>
        <m:sSubSup>
          <m:sSubSupPr>
            <m:ctrlPr>
              <w:rPr>
                <w:rFonts w:ascii="Cambria Math" w:eastAsia="SimSun" w:hAnsi="Cambria Math" w:cs="Times New Roman"/>
                <w:sz w:val="22"/>
                <w:szCs w:val="22"/>
                <w:lang w:eastAsia="en-US"/>
              </w:rPr>
            </m:ctrlPr>
          </m:sSubSupPr>
          <m:e>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Y</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e>
                </m:d>
              </m:e>
              <m:sub>
                <m:r>
                  <w:rPr>
                    <w:rFonts w:ascii="Cambria Math" w:eastAsia="SimSun" w:hAnsi="Cambria Math" w:cs="Times New Roman"/>
                    <w:sz w:val="22"/>
                    <w:szCs w:val="22"/>
                    <w:lang w:eastAsia="en-US"/>
                  </w:rPr>
                  <m:t>GOM25</m:t>
                </m:r>
              </m:sub>
            </m:sSub>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e>
          <m:sub>
            <m:r>
              <w:rPr>
                <w:rFonts w:ascii="Cambria Math" w:eastAsia="SimSun" w:hAnsi="Cambria Math" w:cs="Times New Roman"/>
                <w:sz w:val="22"/>
                <w:szCs w:val="22"/>
                <w:lang w:eastAsia="en-US"/>
              </w:rPr>
              <m:t>y</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e>
        </m:d>
        <m:r>
          <w:rPr>
            <w:rFonts w:ascii="Cambria Math" w:eastAsia="SimSun" w:hAnsi="Cambria Math" w:cs="Times New Roman"/>
            <w:sz w:val="22"/>
            <w:szCs w:val="22"/>
            <w:lang w:eastAsia="en-US"/>
          </w:rPr>
          <m:t>+</m:t>
        </m:r>
        <m:sSubSup>
          <m:sSubSupPr>
            <m:ctrlPr>
              <w:rPr>
                <w:rFonts w:ascii="Cambria Math" w:eastAsia="SimSun" w:hAnsi="Cambria Math" w:cs="Times New Roman"/>
                <w:sz w:val="22"/>
                <w:szCs w:val="22"/>
                <w:lang w:eastAsia="en-US"/>
              </w:rPr>
            </m:ctrlPr>
          </m:sSubSupPr>
          <m:e>
            <m:r>
              <w:rPr>
                <w:rFonts w:ascii="Cambria Math" w:eastAsia="SimSun" w:hAnsi="Cambria Math" w:cs="Times New Roman"/>
                <w:sz w:val="22"/>
                <w:szCs w:val="22"/>
                <w:lang w:eastAsia="en-US"/>
              </w:rPr>
              <m:t>R</m:t>
            </m:r>
          </m:e>
          <m:sub>
            <m:r>
              <w:rPr>
                <w:rFonts w:ascii="Cambria Math" w:eastAsia="SimSun" w:hAnsi="Cambria Math" w:cs="Times New Roman"/>
                <w:sz w:val="22"/>
                <w:szCs w:val="22"/>
                <w:lang w:eastAsia="en-US"/>
              </w:rPr>
              <m:t>z</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e>
        </m:d>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X</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e>
            </m:d>
          </m:e>
          <m:sub>
            <m:r>
              <w:rPr>
                <w:rFonts w:ascii="Cambria Math" w:eastAsia="SimSun" w:hAnsi="Cambria Math" w:cs="Times New Roman"/>
                <w:sz w:val="22"/>
                <w:szCs w:val="22"/>
                <w:lang w:eastAsia="en-US"/>
              </w:rPr>
              <m:t>GOM25</m:t>
            </m:r>
          </m:sub>
        </m:sSub>
        <m:r>
          <m:rPr>
            <m:sty m:val="p"/>
          </m:rPr>
          <w:rPr>
            <w:rFonts w:ascii="Cambria Math" w:eastAsia="SimSun" w:hAnsi="Cambria Math" w:cs="Times New Roman"/>
            <w:sz w:val="22"/>
            <w:szCs w:val="22"/>
            <w:lang w:eastAsia="en-US"/>
          </w:rPr>
          <m:t>-</m:t>
        </m:r>
        <m:sSubSup>
          <m:sSubSupPr>
            <m:ctrlPr>
              <w:rPr>
                <w:rFonts w:ascii="Cambria Math" w:eastAsia="SimSun" w:hAnsi="Cambria Math" w:cs="Times New Roman"/>
                <w:sz w:val="22"/>
                <w:szCs w:val="22"/>
                <w:lang w:eastAsia="en-US"/>
              </w:rPr>
            </m:ctrlPr>
          </m:sSubSupPr>
          <m:e>
            <m:r>
              <w:rPr>
                <w:rFonts w:ascii="Cambria Math" w:eastAsia="SimSun" w:hAnsi="Cambria Math" w:cs="Times New Roman"/>
                <w:sz w:val="22"/>
                <w:szCs w:val="22"/>
                <w:lang w:eastAsia="en-US"/>
              </w:rPr>
              <m:t>R</m:t>
            </m:r>
          </m:e>
          <m:sub>
            <m:r>
              <w:rPr>
                <w:rFonts w:ascii="Cambria Math" w:eastAsia="SimSun" w:hAnsi="Cambria Math" w:cs="Times New Roman"/>
                <w:sz w:val="22"/>
                <w:szCs w:val="22"/>
                <w:lang w:eastAsia="en-US"/>
              </w:rPr>
              <m:t>x</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e>
        </m:d>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Z</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e>
            </m:d>
          </m:e>
          <m:sub>
            <m:r>
              <w:rPr>
                <w:rFonts w:ascii="Cambria Math" w:eastAsia="SimSun" w:hAnsi="Cambria Math" w:cs="Times New Roman"/>
                <w:sz w:val="22"/>
                <w:szCs w:val="22"/>
                <w:lang w:eastAsia="en-US"/>
              </w:rPr>
              <m:t>GOM25</m:t>
            </m:r>
          </m:sub>
        </m:sSub>
      </m:oMath>
      <w:r w:rsidR="00810888" w:rsidRPr="00017FF8">
        <w:rPr>
          <w:rFonts w:ascii="Times New Roman" w:eastAsia="SimSun" w:hAnsi="Times New Roman" w:cs="Times New Roman"/>
          <w:sz w:val="22"/>
          <w:szCs w:val="22"/>
          <w:lang w:eastAsia="en-US"/>
        </w:rPr>
        <w:t xml:space="preserve"> </w:t>
      </w:r>
      <w:r w:rsidR="00DE7D10" w:rsidRPr="00017FF8">
        <w:rPr>
          <w:rFonts w:ascii="Times New Roman" w:eastAsia="SimSun" w:hAnsi="Times New Roman" w:cs="Times New Roman"/>
          <w:sz w:val="22"/>
          <w:szCs w:val="22"/>
          <w:lang w:eastAsia="en-US"/>
        </w:rPr>
        <w:t xml:space="preserve">        </w:t>
      </w:r>
      <w:r w:rsidR="00810888" w:rsidRPr="00017FF8">
        <w:rPr>
          <w:rFonts w:ascii="Times New Roman" w:eastAsia="SimSun" w:hAnsi="Times New Roman" w:cs="Times New Roman"/>
          <w:sz w:val="22"/>
          <w:szCs w:val="22"/>
          <w:lang w:eastAsia="en-US"/>
        </w:rPr>
        <w:t xml:space="preserve">  (5)</w:t>
      </w:r>
    </w:p>
    <w:p w14:paraId="15F7C110" w14:textId="16BB37A0" w:rsidR="00D72458" w:rsidRPr="00017FF8" w:rsidRDefault="00000000" w:rsidP="00D800A1">
      <w:pPr>
        <w:spacing w:line="480" w:lineRule="auto"/>
        <w:rPr>
          <w:rFonts w:ascii="Times New Roman" w:eastAsia="SimSun" w:hAnsi="Times New Roman" w:cs="Times New Roman"/>
          <w:sz w:val="22"/>
          <w:szCs w:val="22"/>
          <w:lang w:eastAsia="en-US"/>
        </w:rPr>
      </w:pPr>
      <m:oMathPara>
        <m:oMathParaPr>
          <m:jc m:val="left"/>
        </m:oMathParaPr>
        <m:oMath>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Z</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IGS20</m:t>
              </m:r>
            </m:sub>
          </m:sSub>
          <m:r>
            <m:rPr>
              <m:nor/>
            </m:rPr>
            <w:rPr>
              <w:rFonts w:ascii="Times New Roman" w:eastAsia="SimSun" w:hAnsi="Times New Roman" w:cs="Times New Roman"/>
              <w:sz w:val="22"/>
              <w:szCs w:val="22"/>
              <w:lang w:eastAsia="en-US"/>
            </w:rPr>
            <m:t>≈</m:t>
          </m:r>
          <m:sSubSup>
            <m:sSubSupPr>
              <m:ctrlPr>
                <w:rPr>
                  <w:rFonts w:ascii="Cambria Math" w:eastAsia="SimSun" w:hAnsi="Cambria Math" w:cs="Times New Roman"/>
                  <w:sz w:val="22"/>
                  <w:szCs w:val="22"/>
                  <w:lang w:eastAsia="en-US"/>
                </w:rPr>
              </m:ctrlPr>
            </m:sSubSupPr>
            <m:e>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Z</m:t>
                  </m:r>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e>
                <m:sub>
                  <m:r>
                    <w:rPr>
                      <w:rFonts w:ascii="Cambria Math" w:eastAsia="SimSun" w:hAnsi="Cambria Math" w:cs="Times New Roman"/>
                      <w:sz w:val="22"/>
                      <w:szCs w:val="22"/>
                      <w:lang w:eastAsia="en-US"/>
                    </w:rPr>
                    <m:t>GOM25</m:t>
                  </m:r>
                </m:sub>
              </m:sSub>
              <m:r>
                <m:rPr>
                  <m:sty m:val="p"/>
                </m:rPr>
                <w:rPr>
                  <w:rFonts w:ascii="Cambria Math" w:eastAsia="SimSun" w:hAnsi="Cambria Math" w:cs="Times New Roman"/>
                  <w:sz w:val="22"/>
                  <w:szCs w:val="22"/>
                  <w:lang w:eastAsia="en-US"/>
                </w:rPr>
                <m:t>-</m:t>
              </m:r>
              <m:r>
                <w:rPr>
                  <w:rFonts w:ascii="Cambria Math" w:eastAsia="SimSun" w:hAnsi="Cambria Math" w:cs="Times New Roman"/>
                  <w:sz w:val="22"/>
                  <w:szCs w:val="22"/>
                  <w:lang w:eastAsia="en-US"/>
                </w:rPr>
                <m:t>T</m:t>
              </m:r>
            </m:e>
            <m:sub>
              <m:r>
                <w:rPr>
                  <w:rFonts w:ascii="Cambria Math" w:eastAsia="SimSun" w:hAnsi="Cambria Math" w:cs="Times New Roman"/>
                  <w:sz w:val="22"/>
                  <w:szCs w:val="22"/>
                  <w:lang w:eastAsia="en-US"/>
                </w:rPr>
                <m:t>z</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e>
          </m:d>
          <m:r>
            <m:rPr>
              <m:sty m:val="p"/>
            </m:rPr>
            <w:rPr>
              <w:rFonts w:ascii="Cambria Math" w:eastAsia="SimSun" w:hAnsi="Cambria Math" w:cs="Times New Roman"/>
              <w:sz w:val="22"/>
              <w:szCs w:val="22"/>
              <w:lang w:eastAsia="en-US"/>
            </w:rPr>
            <m:t>-</m:t>
          </m:r>
          <m:sSubSup>
            <m:sSubSupPr>
              <m:ctrlPr>
                <w:rPr>
                  <w:rFonts w:ascii="Cambria Math" w:eastAsia="SimSun" w:hAnsi="Cambria Math" w:cs="Times New Roman"/>
                  <w:sz w:val="22"/>
                  <w:szCs w:val="22"/>
                  <w:lang w:eastAsia="en-US"/>
                </w:rPr>
              </m:ctrlPr>
            </m:sSubSupPr>
            <m:e>
              <m:r>
                <w:rPr>
                  <w:rFonts w:ascii="Cambria Math" w:eastAsia="SimSun" w:hAnsi="Cambria Math" w:cs="Times New Roman"/>
                  <w:sz w:val="22"/>
                  <w:szCs w:val="22"/>
                  <w:lang w:eastAsia="en-US"/>
                </w:rPr>
                <m:t>R</m:t>
              </m:r>
            </m:e>
            <m:sub>
              <m:r>
                <w:rPr>
                  <w:rFonts w:ascii="Cambria Math" w:eastAsia="SimSun" w:hAnsi="Cambria Math" w:cs="Times New Roman"/>
                  <w:sz w:val="22"/>
                  <w:szCs w:val="22"/>
                  <w:lang w:eastAsia="en-US"/>
                </w:rPr>
                <m:t>y</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e>
          </m:d>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X</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e>
              </m:d>
            </m:e>
            <m:sub>
              <m:r>
                <w:rPr>
                  <w:rFonts w:ascii="Cambria Math" w:eastAsia="SimSun" w:hAnsi="Cambria Math" w:cs="Times New Roman"/>
                  <w:sz w:val="22"/>
                  <w:szCs w:val="22"/>
                  <w:lang w:eastAsia="en-US"/>
                </w:rPr>
                <m:t>GOM25</m:t>
              </m:r>
            </m:sub>
          </m:sSub>
          <m:r>
            <m:rPr>
              <m:sty m:val="p"/>
            </m:rPr>
            <w:rPr>
              <w:rFonts w:ascii="Cambria Math" w:eastAsia="SimSun" w:hAnsi="Cambria Math" w:cs="Times New Roman"/>
              <w:sz w:val="22"/>
              <w:szCs w:val="22"/>
              <w:lang w:eastAsia="en-US"/>
            </w:rPr>
            <m:t>+</m:t>
          </m:r>
          <m:sSubSup>
            <m:sSubSupPr>
              <m:ctrlPr>
                <w:rPr>
                  <w:rFonts w:ascii="Cambria Math" w:eastAsia="SimSun" w:hAnsi="Cambria Math" w:cs="Times New Roman"/>
                  <w:sz w:val="22"/>
                  <w:szCs w:val="22"/>
                  <w:lang w:eastAsia="en-US"/>
                </w:rPr>
              </m:ctrlPr>
            </m:sSubSupPr>
            <m:e>
              <m:r>
                <w:rPr>
                  <w:rFonts w:ascii="Cambria Math" w:eastAsia="SimSun" w:hAnsi="Cambria Math" w:cs="Times New Roman"/>
                  <w:sz w:val="22"/>
                  <w:szCs w:val="22"/>
                  <w:lang w:eastAsia="en-US"/>
                </w:rPr>
                <m:t>R</m:t>
              </m:r>
            </m:e>
            <m:sub>
              <m:r>
                <w:rPr>
                  <w:rFonts w:ascii="Cambria Math" w:eastAsia="SimSun" w:hAnsi="Cambria Math" w:cs="Times New Roman"/>
                  <w:sz w:val="22"/>
                  <w:szCs w:val="22"/>
                  <w:lang w:eastAsia="en-US"/>
                </w:rPr>
                <m:t>x</m:t>
              </m:r>
            </m:sub>
            <m:sup>
              <m:r>
                <m:rPr>
                  <m:sty m:val="p"/>
                </m:rPr>
                <w:rPr>
                  <w:rFonts w:ascii="Cambria Math" w:eastAsia="SimSun" w:hAnsi="Cambria Math" w:cs="Times New Roman"/>
                  <w:sz w:val="22"/>
                  <w:szCs w:val="22"/>
                  <w:lang w:eastAsia="en-US"/>
                </w:rPr>
                <m:t>'</m:t>
              </m:r>
            </m:sup>
          </m:sSubSup>
          <m:r>
            <m:rPr>
              <m:sty m:val="p"/>
            </m:rPr>
            <w:rPr>
              <w:rFonts w:ascii="Cambria Math" w:eastAsia="SimSun" w:hAnsi="Cambria Math" w:cs="Times New Roman"/>
              <w:sz w:val="22"/>
              <w:szCs w:val="22"/>
              <w:lang w:eastAsia="en-US"/>
            </w:rPr>
            <m:t>∙</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t</m:t>
                  </m:r>
                </m:e>
                <m:sub>
                  <m:r>
                    <m:rPr>
                      <m:sty m:val="p"/>
                    </m:rPr>
                    <w:rPr>
                      <w:rFonts w:ascii="Cambria Math" w:eastAsia="SimSun" w:hAnsi="Cambria Math" w:cs="Times New Roman"/>
                      <w:sz w:val="22"/>
                      <w:szCs w:val="22"/>
                      <w:lang w:eastAsia="en-US"/>
                    </w:rPr>
                    <m:t>0</m:t>
                  </m:r>
                </m:sub>
              </m:sSub>
            </m:e>
          </m:d>
          <m:r>
            <m:rPr>
              <m:sty m:val="p"/>
            </m:rPr>
            <w:rPr>
              <w:rFonts w:ascii="Cambria Math" w:eastAsia="SimSun" w:hAnsi="Cambria Math" w:cs="Times New Roman"/>
              <w:sz w:val="22"/>
              <w:szCs w:val="22"/>
              <w:lang w:eastAsia="en-US"/>
            </w:rPr>
            <m:t>∙</m:t>
          </m:r>
          <m:sSub>
            <m:sSubPr>
              <m:ctrlPr>
                <w:rPr>
                  <w:rFonts w:ascii="Cambria Math" w:eastAsia="SimSun" w:hAnsi="Cambria Math" w:cs="Times New Roman"/>
                  <w:sz w:val="22"/>
                  <w:szCs w:val="22"/>
                  <w:lang w:eastAsia="en-US"/>
                </w:rPr>
              </m:ctrlPr>
            </m:sSubPr>
            <m:e>
              <m:r>
                <w:rPr>
                  <w:rFonts w:ascii="Cambria Math" w:eastAsia="SimSun" w:hAnsi="Cambria Math" w:cs="Times New Roman"/>
                  <w:sz w:val="22"/>
                  <w:szCs w:val="22"/>
                  <w:lang w:eastAsia="en-US"/>
                </w:rPr>
                <m:t>Y</m:t>
              </m:r>
              <m:d>
                <m:dPr>
                  <m:ctrlPr>
                    <w:rPr>
                      <w:rFonts w:ascii="Cambria Math" w:eastAsia="SimSun" w:hAnsi="Cambria Math" w:cs="Times New Roman"/>
                      <w:sz w:val="22"/>
                      <w:szCs w:val="22"/>
                      <w:lang w:eastAsia="en-US"/>
                    </w:rPr>
                  </m:ctrlPr>
                </m:dPr>
                <m:e>
                  <m:r>
                    <w:rPr>
                      <w:rFonts w:ascii="Cambria Math" w:eastAsia="SimSun" w:hAnsi="Cambria Math" w:cs="Times New Roman"/>
                      <w:sz w:val="22"/>
                      <w:szCs w:val="22"/>
                      <w:lang w:eastAsia="en-US"/>
                    </w:rPr>
                    <m:t>t</m:t>
                  </m:r>
                </m:e>
              </m:d>
            </m:e>
            <m:sub>
              <m:r>
                <w:rPr>
                  <w:rFonts w:ascii="Cambria Math" w:eastAsia="SimSun" w:hAnsi="Cambria Math" w:cs="Times New Roman"/>
                  <w:sz w:val="22"/>
                  <w:szCs w:val="22"/>
                  <w:lang w:eastAsia="en-US"/>
                </w:rPr>
                <m:t>GOM25</m:t>
              </m:r>
            </m:sub>
          </m:sSub>
        </m:oMath>
      </m:oMathPara>
    </w:p>
    <w:p w14:paraId="69779E7F" w14:textId="194CD957" w:rsidR="00220889" w:rsidRPr="00017FF8" w:rsidRDefault="001871F1" w:rsidP="00D800A1">
      <w:pPr>
        <w:spacing w:line="480" w:lineRule="auto"/>
        <w:rPr>
          <w:rFonts w:ascii="Times New Roman" w:hAnsi="Times New Roman" w:cs="Times New Roman"/>
          <w:sz w:val="22"/>
          <w:szCs w:val="22"/>
        </w:rPr>
      </w:pPr>
      <w:r w:rsidRPr="00017FF8">
        <w:rPr>
          <w:rFonts w:ascii="Times New Roman" w:eastAsia="SimSun" w:hAnsi="Times New Roman" w:cs="Times New Roman"/>
          <w:sz w:val="22"/>
          <w:szCs w:val="22"/>
          <w:lang w:eastAsia="en-US"/>
        </w:rPr>
        <w:lastRenderedPageBreak/>
        <w:t xml:space="preserve">In practice, users typically work with local ENU displacement time series derived from IGS20 solutions. These can be transformed into the GOM25 frame by applying the one-set </w:t>
      </w:r>
      <w:proofErr w:type="gramStart"/>
      <w:r w:rsidRPr="00017FF8">
        <w:rPr>
          <w:rFonts w:ascii="Times New Roman" w:eastAsia="SimSun" w:hAnsi="Times New Roman" w:cs="Times New Roman"/>
          <w:sz w:val="22"/>
          <w:szCs w:val="22"/>
          <w:lang w:eastAsia="en-US"/>
        </w:rPr>
        <w:t>7</w:t>
      </w:r>
      <w:proofErr w:type="gramEnd"/>
      <w:r w:rsidRPr="00017FF8">
        <w:rPr>
          <w:rFonts w:ascii="Times New Roman" w:eastAsia="SimSun" w:hAnsi="Times New Roman" w:cs="Times New Roman"/>
          <w:sz w:val="22"/>
          <w:szCs w:val="22"/>
          <w:lang w:eastAsia="en-US"/>
        </w:rPr>
        <w:t xml:space="preserve">‑parameter transformation to their ECEF‑XYZ coordinates as an intermediate step. </w:t>
      </w:r>
      <w:r w:rsidR="00E73934" w:rsidRPr="00E73934">
        <w:rPr>
          <w:rFonts w:ascii="Times New Roman" w:eastAsia="SimSun" w:hAnsi="Times New Roman" w:cs="Times New Roman"/>
          <w:sz w:val="22"/>
          <w:szCs w:val="22"/>
          <w:lang w:eastAsia="en-US"/>
        </w:rPr>
        <w:t>The detailed methodology for transforming ENU displacement time series and site velocities between IGS20 and GOM25, along with a suite of open</w:t>
      </w:r>
      <w:r w:rsidR="00E73934" w:rsidRPr="00E73934">
        <w:rPr>
          <w:rFonts w:ascii="Times New Roman" w:eastAsia="SimSun" w:hAnsi="Times New Roman" w:cs="Times New Roman"/>
          <w:sz w:val="22"/>
          <w:szCs w:val="22"/>
          <w:lang w:eastAsia="en-US"/>
        </w:rPr>
        <w:noBreakHyphen/>
        <w:t>source Python tools that implement these transformations, is provided in Wang and Welch (2025) to facilitate practical adoption of GOM25.</w:t>
      </w:r>
    </w:p>
    <w:p w14:paraId="46ED569C" w14:textId="384E906D" w:rsidR="00EE78F5" w:rsidRPr="00914C87" w:rsidRDefault="001959BD" w:rsidP="00D800A1">
      <w:pPr>
        <w:spacing w:line="480" w:lineRule="auto"/>
        <w:rPr>
          <w:rFonts w:ascii="Times New Roman" w:hAnsi="Times New Roman" w:cs="Times New Roman"/>
          <w:b/>
          <w:bCs/>
          <w:sz w:val="28"/>
          <w:szCs w:val="28"/>
        </w:rPr>
      </w:pPr>
      <w:r w:rsidRPr="00914C87">
        <w:rPr>
          <w:rFonts w:ascii="Times New Roman" w:hAnsi="Times New Roman" w:cs="Times New Roman"/>
          <w:b/>
          <w:bCs/>
          <w:sz w:val="28"/>
          <w:szCs w:val="28"/>
        </w:rPr>
        <w:t>Assessing the Spatial Applicability of GOM25</w:t>
      </w:r>
    </w:p>
    <w:p w14:paraId="1E4A4931" w14:textId="199FFD96" w:rsidR="00475871" w:rsidRPr="00017FF8" w:rsidRDefault="00475871"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Euler Pole</w:t>
      </w:r>
      <w:r w:rsidR="001959BD" w:rsidRPr="00017FF8">
        <w:rPr>
          <w:rFonts w:ascii="Times New Roman" w:hAnsi="Times New Roman" w:cs="Times New Roman"/>
          <w:b/>
          <w:bCs/>
          <w:sz w:val="22"/>
          <w:szCs w:val="22"/>
        </w:rPr>
        <w:t xml:space="preserve"> Estimation</w:t>
      </w:r>
    </w:p>
    <w:p w14:paraId="232F6F1D" w14:textId="7C8714DD" w:rsidR="00FC7A05" w:rsidRPr="00017FF8" w:rsidRDefault="00FC7A05"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In practice, the transformation from a global frame to a regional frame is dominated by a small rigid rotation, with translation rates typically on the order of </w:t>
      </w:r>
      <w:proofErr w:type="gramStart"/>
      <w:r w:rsidRPr="00017FF8">
        <w:rPr>
          <w:rFonts w:ascii="Times New Roman" w:hAnsi="Times New Roman" w:cs="Times New Roman"/>
          <w:sz w:val="22"/>
          <w:szCs w:val="22"/>
        </w:rPr>
        <w:t>a few</w:t>
      </w:r>
      <w:proofErr w:type="gramEnd"/>
      <w:r w:rsidRPr="00017FF8">
        <w:rPr>
          <w:rFonts w:ascii="Times New Roman" w:hAnsi="Times New Roman" w:cs="Times New Roman"/>
          <w:sz w:val="22"/>
          <w:szCs w:val="22"/>
        </w:rPr>
        <w:t xml:space="preserve"> millimeters per year to </w:t>
      </w:r>
      <w:proofErr w:type="spellStart"/>
      <w:r w:rsidRPr="00017FF8">
        <w:rPr>
          <w:rFonts w:ascii="Times New Roman" w:hAnsi="Times New Roman" w:cs="Times New Roman"/>
          <w:sz w:val="22"/>
          <w:szCs w:val="22"/>
        </w:rPr>
        <w:t>submillimeters</w:t>
      </w:r>
      <w:proofErr w:type="spellEnd"/>
      <w:r w:rsidRPr="00017FF8">
        <w:rPr>
          <w:rFonts w:ascii="Times New Roman" w:hAnsi="Times New Roman" w:cs="Times New Roman"/>
          <w:sz w:val="22"/>
          <w:szCs w:val="22"/>
        </w:rPr>
        <w:t xml:space="preserve"> per year (see Table 1). The motion of a rigid tectonic block within a global reference frame can be described as a rotation about an axis passing through Earth’s center of mass; the point where this axis intersects the surface is the Euler pole. Conceptually, the transformation to the regional frame (GOM25) </w:t>
      </w:r>
      <w:r w:rsidR="00604906" w:rsidRPr="00017FF8">
        <w:rPr>
          <w:rFonts w:ascii="Times New Roman" w:hAnsi="Times New Roman" w:cs="Times New Roman"/>
          <w:sz w:val="22"/>
          <w:szCs w:val="22"/>
        </w:rPr>
        <w:t>utilizes</w:t>
      </w:r>
      <w:r w:rsidRPr="00017FF8">
        <w:rPr>
          <w:rFonts w:ascii="Times New Roman" w:hAnsi="Times New Roman" w:cs="Times New Roman"/>
          <w:sz w:val="22"/>
          <w:szCs w:val="22"/>
        </w:rPr>
        <w:t xml:space="preserve"> a </w:t>
      </w:r>
      <w:proofErr w:type="gramStart"/>
      <w:r w:rsidRPr="00017FF8">
        <w:rPr>
          <w:rFonts w:ascii="Times New Roman" w:hAnsi="Times New Roman" w:cs="Times New Roman"/>
          <w:sz w:val="22"/>
          <w:szCs w:val="22"/>
        </w:rPr>
        <w:t>counter-rotation</w:t>
      </w:r>
      <w:proofErr w:type="gramEnd"/>
      <w:r w:rsidRPr="00017FF8">
        <w:rPr>
          <w:rFonts w:ascii="Times New Roman" w:hAnsi="Times New Roman" w:cs="Times New Roman"/>
          <w:sz w:val="22"/>
          <w:szCs w:val="22"/>
        </w:rPr>
        <w:t xml:space="preserve"> (the negative of the Euler vector) that effectively removes the large-scale rigid-body motion of the tectonic plate inherent in the global frame (IGS20).</w:t>
      </w:r>
    </w:p>
    <w:p w14:paraId="369081C0" w14:textId="0EEF9A5A" w:rsidR="00F34EEE" w:rsidRPr="00017FF8" w:rsidRDefault="00634293"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The Euler pole location and the rotation rate can be estimated according to the three rotation rates </w:t>
      </w:r>
      <m:oMath>
        <m:sSubSup>
          <m:sSubSupPr>
            <m:ctrlPr>
              <w:rPr>
                <w:rFonts w:ascii="Cambria Math" w:eastAsia="Times New Roman" w:hAnsi="Cambria Math" w:cs="Times New Roman"/>
                <w:i/>
                <w:iCs/>
                <w:sz w:val="22"/>
                <w:szCs w:val="22"/>
              </w:rPr>
            </m:ctrlPr>
          </m:sSubSupPr>
          <m:e>
            <m:r>
              <w:rPr>
                <w:rFonts w:ascii="Cambria Math" w:eastAsia="Times New Roman" w:hAnsi="Cambria Math" w:cs="Times New Roman"/>
                <w:sz w:val="22"/>
                <w:szCs w:val="22"/>
              </w:rPr>
              <m:t>R</m:t>
            </m:r>
          </m:e>
          <m:sub>
            <m:r>
              <w:rPr>
                <w:rFonts w:ascii="Cambria Math" w:eastAsia="Times New Roman" w:hAnsi="Cambria Math" w:cs="Times New Roman"/>
                <w:sz w:val="22"/>
                <w:szCs w:val="22"/>
              </w:rPr>
              <m:t>x</m:t>
            </m:r>
          </m:sub>
          <m:sup>
            <m:r>
              <w:rPr>
                <w:rFonts w:ascii="Cambria Math" w:eastAsia="Times New Roman" w:hAnsi="Cambria Math" w:cs="Times New Roman"/>
                <w:sz w:val="22"/>
                <w:szCs w:val="22"/>
              </w:rPr>
              <m:t>'</m:t>
            </m:r>
          </m:sup>
        </m:sSubSup>
        <m:r>
          <w:rPr>
            <w:rFonts w:ascii="Cambria Math" w:eastAsia="Times New Roman" w:hAnsi="Cambria Math" w:cs="Times New Roman"/>
            <w:sz w:val="22"/>
            <w:szCs w:val="22"/>
          </w:rPr>
          <m:t xml:space="preserve">, </m:t>
        </m:r>
        <m:sSubSup>
          <m:sSubSupPr>
            <m:ctrlPr>
              <w:rPr>
                <w:rFonts w:ascii="Cambria Math" w:eastAsia="Times New Roman" w:hAnsi="Cambria Math" w:cs="Times New Roman"/>
                <w:i/>
                <w:iCs/>
                <w:sz w:val="22"/>
                <w:szCs w:val="22"/>
              </w:rPr>
            </m:ctrlPr>
          </m:sSubSupPr>
          <m:e>
            <m:r>
              <w:rPr>
                <w:rFonts w:ascii="Cambria Math" w:eastAsia="Times New Roman" w:hAnsi="Cambria Math" w:cs="Times New Roman"/>
                <w:sz w:val="22"/>
                <w:szCs w:val="22"/>
              </w:rPr>
              <m:t>R</m:t>
            </m:r>
          </m:e>
          <m:sub>
            <m:r>
              <w:rPr>
                <w:rFonts w:ascii="Cambria Math" w:eastAsia="Times New Roman" w:hAnsi="Cambria Math" w:cs="Times New Roman"/>
                <w:sz w:val="22"/>
                <w:szCs w:val="22"/>
              </w:rPr>
              <m:t>y</m:t>
            </m:r>
          </m:sub>
          <m:sup>
            <m:r>
              <w:rPr>
                <w:rFonts w:ascii="Cambria Math" w:eastAsia="Times New Roman" w:hAnsi="Cambria Math" w:cs="Times New Roman"/>
                <w:sz w:val="22"/>
                <w:szCs w:val="22"/>
              </w:rPr>
              <m:t>'</m:t>
            </m:r>
          </m:sup>
        </m:sSubSup>
        <m:r>
          <w:rPr>
            <w:rFonts w:ascii="Cambria Math" w:eastAsia="Times New Roman" w:hAnsi="Cambria Math" w:cs="Times New Roman"/>
            <w:sz w:val="22"/>
            <w:szCs w:val="22"/>
          </w:rPr>
          <m:t xml:space="preserve">, and </m:t>
        </m:r>
        <m:sSubSup>
          <m:sSubSupPr>
            <m:ctrlPr>
              <w:rPr>
                <w:rFonts w:ascii="Cambria Math" w:eastAsia="Times New Roman" w:hAnsi="Cambria Math" w:cs="Times New Roman"/>
                <w:i/>
                <w:iCs/>
                <w:sz w:val="22"/>
                <w:szCs w:val="22"/>
              </w:rPr>
            </m:ctrlPr>
          </m:sSubSupPr>
          <m:e>
            <m:r>
              <w:rPr>
                <w:rFonts w:ascii="Cambria Math" w:eastAsia="Times New Roman" w:hAnsi="Cambria Math" w:cs="Times New Roman"/>
                <w:sz w:val="22"/>
                <w:szCs w:val="22"/>
              </w:rPr>
              <m:t>R</m:t>
            </m:r>
          </m:e>
          <m:sub>
            <m:r>
              <w:rPr>
                <w:rFonts w:ascii="Cambria Math" w:eastAsia="Times New Roman" w:hAnsi="Cambria Math" w:cs="Times New Roman"/>
                <w:sz w:val="22"/>
                <w:szCs w:val="22"/>
              </w:rPr>
              <m:t>z</m:t>
            </m:r>
          </m:sub>
          <m:sup>
            <m:r>
              <w:rPr>
                <w:rFonts w:ascii="Cambria Math" w:eastAsia="Times New Roman" w:hAnsi="Cambria Math" w:cs="Times New Roman"/>
                <w:sz w:val="22"/>
                <w:szCs w:val="22"/>
              </w:rPr>
              <m:t>'</m:t>
            </m:r>
          </m:sup>
        </m:sSubSup>
      </m:oMath>
      <w:r w:rsidRPr="00017FF8">
        <w:rPr>
          <w:rFonts w:ascii="Times New Roman" w:hAnsi="Times New Roman" w:cs="Times New Roman"/>
          <w:iCs/>
          <w:sz w:val="22"/>
          <w:szCs w:val="22"/>
        </w:rPr>
        <w:t xml:space="preserve"> </w:t>
      </w:r>
      <w:r w:rsidRPr="00017FF8">
        <w:rPr>
          <w:rFonts w:ascii="Times New Roman" w:hAnsi="Times New Roman" w:cs="Times New Roman"/>
          <w:sz w:val="22"/>
          <w:szCs w:val="22"/>
        </w:rPr>
        <w:t>used to realize the regional reference frame (Table 1)</w:t>
      </w:r>
      <w:r w:rsidR="00982BC0" w:rsidRPr="00017FF8">
        <w:rPr>
          <w:rFonts w:ascii="Times New Roman" w:hAnsi="Times New Roman" w:cs="Times New Roman"/>
          <w:sz w:val="22"/>
          <w:szCs w:val="22"/>
        </w:rPr>
        <w:t>.</w:t>
      </w:r>
    </w:p>
    <w:p w14:paraId="7B350A07" w14:textId="6AC48E2D" w:rsidR="00634293" w:rsidRPr="00017FF8" w:rsidRDefault="00000000" w:rsidP="00D800A1">
      <w:pPr>
        <w:spacing w:after="0" w:line="480" w:lineRule="auto"/>
        <w:rPr>
          <w:rFonts w:ascii="Times New Roman" w:eastAsia="Times New Roman" w:hAnsi="Times New Roman" w:cs="Times New Roman"/>
          <w:i/>
          <w:iCs/>
          <w:sz w:val="22"/>
          <w:szCs w:val="22"/>
        </w:rPr>
      </w:pP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λ</m:t>
            </m:r>
          </m:e>
          <m:sub>
            <m:r>
              <w:rPr>
                <w:rFonts w:ascii="Cambria Math" w:eastAsia="Times New Roman" w:hAnsi="Cambria Math" w:cs="Times New Roman"/>
                <w:sz w:val="22"/>
                <w:szCs w:val="22"/>
              </w:rPr>
              <m:t>p</m:t>
            </m:r>
          </m:sub>
        </m:sSub>
        <m:r>
          <m:rPr>
            <m:nor/>
          </m:rPr>
          <w:rPr>
            <w:rFonts w:ascii="Times New Roman" w:eastAsia="Times New Roman" w:hAnsi="Times New Roman" w:cs="Times New Roman"/>
            <w:iCs/>
            <w:sz w:val="22"/>
            <w:szCs w:val="22"/>
          </w:rPr>
          <m:t>=</m:t>
        </m:r>
        <m:r>
          <w:rPr>
            <w:rFonts w:ascii="Cambria Math" w:eastAsia="Times New Roman" w:hAnsi="Cambria Math" w:cs="Times New Roman"/>
            <w:sz w:val="22"/>
            <w:szCs w:val="22"/>
          </w:rPr>
          <m:t>atan2(</m:t>
        </m:r>
        <m:sSubSup>
          <m:sSubSupPr>
            <m:ctrlPr>
              <w:rPr>
                <w:rFonts w:ascii="Cambria Math" w:eastAsia="Times New Roman" w:hAnsi="Cambria Math" w:cs="Times New Roman"/>
                <w:i/>
                <w:iCs/>
                <w:sz w:val="22"/>
                <w:szCs w:val="22"/>
              </w:rPr>
            </m:ctrlPr>
          </m:sSubSupPr>
          <m:e>
            <m:r>
              <w:rPr>
                <w:rFonts w:ascii="Cambria Math" w:eastAsia="Times New Roman" w:hAnsi="Cambria Math" w:cs="Times New Roman"/>
                <w:sz w:val="22"/>
                <w:szCs w:val="22"/>
              </w:rPr>
              <m:t>R</m:t>
            </m:r>
          </m:e>
          <m:sub>
            <m:r>
              <w:rPr>
                <w:rFonts w:ascii="Cambria Math" w:eastAsia="Times New Roman" w:hAnsi="Cambria Math" w:cs="Times New Roman"/>
                <w:sz w:val="22"/>
                <w:szCs w:val="22"/>
              </w:rPr>
              <m:t>y</m:t>
            </m:r>
          </m:sub>
          <m:sup>
            <m:r>
              <w:rPr>
                <w:rFonts w:ascii="Cambria Math" w:eastAsia="Times New Roman" w:hAnsi="Cambria Math" w:cs="Times New Roman"/>
                <w:sz w:val="22"/>
                <w:szCs w:val="22"/>
              </w:rPr>
              <m:t>'</m:t>
            </m:r>
          </m:sup>
        </m:sSubSup>
        <m:r>
          <w:rPr>
            <w:rFonts w:ascii="Cambria Math" w:eastAsia="Times New Roman" w:hAnsi="Cambria Math" w:cs="Times New Roman"/>
            <w:sz w:val="22"/>
            <w:szCs w:val="22"/>
          </w:rPr>
          <m:t>,</m:t>
        </m:r>
        <m:sSubSup>
          <m:sSubSupPr>
            <m:ctrlPr>
              <w:rPr>
                <w:rFonts w:ascii="Cambria Math" w:eastAsia="Times New Roman" w:hAnsi="Cambria Math" w:cs="Times New Roman"/>
                <w:i/>
                <w:iCs/>
                <w:sz w:val="22"/>
                <w:szCs w:val="22"/>
              </w:rPr>
            </m:ctrlPr>
          </m:sSubSupPr>
          <m:e>
            <m:r>
              <w:rPr>
                <w:rFonts w:ascii="Cambria Math" w:eastAsia="Times New Roman" w:hAnsi="Cambria Math" w:cs="Times New Roman"/>
                <w:sz w:val="22"/>
                <w:szCs w:val="22"/>
              </w:rPr>
              <m:t>R</m:t>
            </m:r>
          </m:e>
          <m:sub>
            <m:r>
              <w:rPr>
                <w:rFonts w:ascii="Cambria Math" w:eastAsia="Times New Roman" w:hAnsi="Cambria Math" w:cs="Times New Roman"/>
                <w:sz w:val="22"/>
                <w:szCs w:val="22"/>
              </w:rPr>
              <m:t>x</m:t>
            </m:r>
          </m:sub>
          <m:sup>
            <m:r>
              <w:rPr>
                <w:rFonts w:ascii="Cambria Math" w:eastAsia="Times New Roman" w:hAnsi="Cambria Math" w:cs="Times New Roman"/>
                <w:sz w:val="22"/>
                <w:szCs w:val="22"/>
              </w:rPr>
              <m:t>'</m:t>
            </m:r>
          </m:sup>
        </m:sSubSup>
        <m:r>
          <w:rPr>
            <w:rFonts w:ascii="Cambria Math" w:eastAsia="Times New Roman" w:hAnsi="Cambria Math" w:cs="Times New Roman"/>
            <w:sz w:val="22"/>
            <w:szCs w:val="22"/>
          </w:rPr>
          <m:t xml:space="preserve"> )</m:t>
        </m:r>
      </m:oMath>
      <w:r w:rsidR="00634293" w:rsidRPr="00017FF8">
        <w:rPr>
          <w:rFonts w:ascii="Times New Roman" w:eastAsia="Times New Roman" w:hAnsi="Times New Roman" w:cs="Times New Roman"/>
          <w:i/>
          <w:sz w:val="22"/>
          <w:szCs w:val="22"/>
        </w:rPr>
        <w:t xml:space="preserve">                                                                                                            (</w:t>
      </w:r>
      <w:r w:rsidR="00BC4EAB" w:rsidRPr="00017FF8">
        <w:rPr>
          <w:rFonts w:ascii="Times New Roman" w:eastAsia="Times New Roman" w:hAnsi="Times New Roman" w:cs="Times New Roman"/>
          <w:i/>
          <w:sz w:val="22"/>
          <w:szCs w:val="22"/>
        </w:rPr>
        <w:t>6</w:t>
      </w:r>
      <w:r w:rsidR="00634293" w:rsidRPr="00017FF8">
        <w:rPr>
          <w:rFonts w:ascii="Times New Roman" w:eastAsia="Times New Roman" w:hAnsi="Times New Roman" w:cs="Times New Roman"/>
          <w:i/>
          <w:sz w:val="22"/>
          <w:szCs w:val="22"/>
        </w:rPr>
        <w:t>)</w:t>
      </w:r>
    </w:p>
    <w:p w14:paraId="6174374D" w14:textId="58F60CCB" w:rsidR="00634293" w:rsidRPr="00017FF8" w:rsidRDefault="00000000" w:rsidP="00D800A1">
      <w:pPr>
        <w:spacing w:after="0" w:line="480" w:lineRule="auto"/>
        <w:rPr>
          <w:rFonts w:ascii="Times New Roman" w:eastAsia="Times New Roman" w:hAnsi="Times New Roman" w:cs="Times New Roman"/>
          <w:i/>
          <w:iCs/>
          <w:sz w:val="22"/>
          <w:szCs w:val="22"/>
        </w:rPr>
      </w:pP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φ</m:t>
            </m:r>
          </m:e>
          <m:sub>
            <m:r>
              <w:rPr>
                <w:rFonts w:ascii="Cambria Math" w:eastAsia="Times New Roman" w:hAnsi="Cambria Math" w:cs="Times New Roman"/>
                <w:sz w:val="22"/>
                <w:szCs w:val="22"/>
              </w:rPr>
              <m:t>p</m:t>
            </m:r>
          </m:sub>
        </m:sSub>
        <m:r>
          <w:rPr>
            <w:rFonts w:ascii="Cambria Math" w:eastAsia="Times New Roman" w:hAnsi="Cambria Math" w:cs="Times New Roman"/>
            <w:sz w:val="22"/>
            <w:szCs w:val="22"/>
          </w:rPr>
          <m:t>=</m:t>
        </m:r>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tan</m:t>
            </m:r>
          </m:e>
          <m:sup>
            <m:r>
              <w:rPr>
                <w:rFonts w:ascii="Cambria Math" w:eastAsia="Times New Roman" w:hAnsi="Cambria Math" w:cs="Times New Roman"/>
                <w:sz w:val="22"/>
                <w:szCs w:val="22"/>
              </w:rPr>
              <m:t>-1</m:t>
            </m:r>
          </m:sup>
        </m:sSup>
        <m:r>
          <w:rPr>
            <w:rFonts w:ascii="Cambria Math" w:eastAsia="Times New Roman" w:hAnsi="Cambria Math" w:cs="Times New Roman"/>
            <w:sz w:val="22"/>
            <w:szCs w:val="22"/>
          </w:rPr>
          <m:t>(</m:t>
        </m:r>
        <m:f>
          <m:fPr>
            <m:ctrlPr>
              <w:rPr>
                <w:rFonts w:ascii="Cambria Math" w:eastAsia="Times New Roman" w:hAnsi="Cambria Math" w:cs="Times New Roman"/>
                <w:i/>
                <w:iCs/>
                <w:sz w:val="22"/>
                <w:szCs w:val="22"/>
              </w:rPr>
            </m:ctrlPr>
          </m:fPr>
          <m:num>
            <m:sSubSup>
              <m:sSubSupPr>
                <m:ctrlPr>
                  <w:rPr>
                    <w:rFonts w:ascii="Cambria Math" w:eastAsia="Times New Roman" w:hAnsi="Cambria Math" w:cs="Times New Roman"/>
                    <w:i/>
                    <w:iCs/>
                    <w:sz w:val="22"/>
                    <w:szCs w:val="22"/>
                  </w:rPr>
                </m:ctrlPr>
              </m:sSubSupPr>
              <m:e>
                <m:r>
                  <w:rPr>
                    <w:rFonts w:ascii="Cambria Math" w:eastAsia="Times New Roman" w:hAnsi="Cambria Math" w:cs="Times New Roman"/>
                    <w:sz w:val="22"/>
                    <w:szCs w:val="22"/>
                  </w:rPr>
                  <m:t>R</m:t>
                </m:r>
              </m:e>
              <m:sub>
                <m:r>
                  <w:rPr>
                    <w:rFonts w:ascii="Cambria Math" w:eastAsia="Times New Roman" w:hAnsi="Cambria Math" w:cs="Times New Roman"/>
                    <w:sz w:val="22"/>
                    <w:szCs w:val="22"/>
                  </w:rPr>
                  <m:t>z</m:t>
                </m:r>
              </m:sub>
              <m:sup>
                <m:r>
                  <w:rPr>
                    <w:rFonts w:ascii="Cambria Math" w:eastAsia="Times New Roman" w:hAnsi="Cambria Math" w:cs="Times New Roman"/>
                    <w:sz w:val="22"/>
                    <w:szCs w:val="22"/>
                  </w:rPr>
                  <m:t>'</m:t>
                </m:r>
              </m:sup>
            </m:sSubSup>
          </m:num>
          <m:den>
            <m:rad>
              <m:radPr>
                <m:degHide m:val="1"/>
                <m:ctrlPr>
                  <w:rPr>
                    <w:rFonts w:ascii="Cambria Math" w:eastAsia="Times New Roman" w:hAnsi="Cambria Math" w:cs="Times New Roman"/>
                    <w:i/>
                    <w:iCs/>
                    <w:sz w:val="22"/>
                    <w:szCs w:val="22"/>
                  </w:rPr>
                </m:ctrlPr>
              </m:radPr>
              <m:deg/>
              <m:e>
                <m:sSubSup>
                  <m:sSubSupPr>
                    <m:ctrlPr>
                      <w:rPr>
                        <w:rFonts w:ascii="Cambria Math" w:eastAsia="Times New Roman" w:hAnsi="Cambria Math" w:cs="Times New Roman"/>
                        <w:i/>
                        <w:iCs/>
                        <w:sz w:val="22"/>
                        <w:szCs w:val="22"/>
                      </w:rPr>
                    </m:ctrlPr>
                  </m:sSubSupPr>
                  <m:e>
                    <m:r>
                      <w:rPr>
                        <w:rFonts w:ascii="Cambria Math" w:eastAsia="Times New Roman" w:hAnsi="Cambria Math" w:cs="Times New Roman"/>
                        <w:sz w:val="22"/>
                        <w:szCs w:val="22"/>
                      </w:rPr>
                      <m:t>R</m:t>
                    </m:r>
                  </m:e>
                  <m:sub>
                    <m:r>
                      <w:rPr>
                        <w:rFonts w:ascii="Cambria Math" w:eastAsia="Times New Roman" w:hAnsi="Cambria Math" w:cs="Times New Roman"/>
                        <w:sz w:val="22"/>
                        <w:szCs w:val="22"/>
                      </w:rPr>
                      <m:t>x</m:t>
                    </m:r>
                  </m:sub>
                  <m:sup>
                    <m:r>
                      <w:rPr>
                        <w:rFonts w:ascii="Cambria Math" w:eastAsia="Times New Roman" w:hAnsi="Cambria Math" w:cs="Times New Roman"/>
                        <w:sz w:val="22"/>
                        <w:szCs w:val="22"/>
                      </w:rPr>
                      <m:t>'2</m:t>
                    </m:r>
                  </m:sup>
                </m:sSubSup>
                <m:r>
                  <w:rPr>
                    <w:rFonts w:ascii="Cambria Math" w:eastAsia="Times New Roman" w:hAnsi="Cambria Math" w:cs="Times New Roman"/>
                    <w:sz w:val="22"/>
                    <w:szCs w:val="22"/>
                  </w:rPr>
                  <m:t>+</m:t>
                </m:r>
                <m:sSubSup>
                  <m:sSubSupPr>
                    <m:ctrlPr>
                      <w:rPr>
                        <w:rFonts w:ascii="Cambria Math" w:eastAsia="Times New Roman" w:hAnsi="Cambria Math" w:cs="Times New Roman"/>
                        <w:i/>
                        <w:iCs/>
                        <w:sz w:val="22"/>
                        <w:szCs w:val="22"/>
                      </w:rPr>
                    </m:ctrlPr>
                  </m:sSubSupPr>
                  <m:e>
                    <m:r>
                      <w:rPr>
                        <w:rFonts w:ascii="Cambria Math" w:eastAsia="Times New Roman" w:hAnsi="Cambria Math" w:cs="Times New Roman"/>
                        <w:sz w:val="22"/>
                        <w:szCs w:val="22"/>
                      </w:rPr>
                      <m:t>R</m:t>
                    </m:r>
                  </m:e>
                  <m:sub>
                    <m:r>
                      <w:rPr>
                        <w:rFonts w:ascii="Cambria Math" w:eastAsia="Times New Roman" w:hAnsi="Cambria Math" w:cs="Times New Roman"/>
                        <w:sz w:val="22"/>
                        <w:szCs w:val="22"/>
                      </w:rPr>
                      <m:t>y</m:t>
                    </m:r>
                  </m:sub>
                  <m:sup>
                    <m:r>
                      <w:rPr>
                        <w:rFonts w:ascii="Cambria Math" w:eastAsia="Times New Roman" w:hAnsi="Cambria Math" w:cs="Times New Roman"/>
                        <w:sz w:val="22"/>
                        <w:szCs w:val="22"/>
                      </w:rPr>
                      <m:t>'2</m:t>
                    </m:r>
                  </m:sup>
                </m:sSubSup>
              </m:e>
            </m:rad>
          </m:den>
        </m:f>
        <m:r>
          <w:rPr>
            <w:rFonts w:ascii="Cambria Math" w:eastAsia="Times New Roman" w:hAnsi="Cambria Math" w:cs="Times New Roman"/>
            <w:sz w:val="22"/>
            <w:szCs w:val="22"/>
          </w:rPr>
          <m:t>)</m:t>
        </m:r>
      </m:oMath>
      <w:r w:rsidR="00634293" w:rsidRPr="00017FF8">
        <w:rPr>
          <w:rFonts w:ascii="Times New Roman" w:eastAsia="Times New Roman" w:hAnsi="Times New Roman" w:cs="Times New Roman"/>
          <w:i/>
          <w:sz w:val="22"/>
          <w:szCs w:val="22"/>
        </w:rPr>
        <w:t xml:space="preserve">                                                                              </w:t>
      </w:r>
      <w:r w:rsidR="00313EE3" w:rsidRPr="00017FF8">
        <w:rPr>
          <w:rFonts w:ascii="Times New Roman" w:eastAsia="Times New Roman" w:hAnsi="Times New Roman" w:cs="Times New Roman"/>
          <w:i/>
          <w:sz w:val="22"/>
          <w:szCs w:val="22"/>
        </w:rPr>
        <w:t xml:space="preserve">  </w:t>
      </w:r>
      <w:r w:rsidR="00634293" w:rsidRPr="00017FF8">
        <w:rPr>
          <w:rFonts w:ascii="Times New Roman" w:eastAsia="Times New Roman" w:hAnsi="Times New Roman" w:cs="Times New Roman"/>
          <w:i/>
          <w:sz w:val="22"/>
          <w:szCs w:val="22"/>
        </w:rPr>
        <w:t xml:space="preserve">               </w:t>
      </w:r>
      <w:r w:rsidR="00313EE3" w:rsidRPr="00017FF8">
        <w:rPr>
          <w:rFonts w:ascii="Times New Roman" w:eastAsia="Times New Roman" w:hAnsi="Times New Roman" w:cs="Times New Roman"/>
          <w:i/>
          <w:sz w:val="22"/>
          <w:szCs w:val="22"/>
        </w:rPr>
        <w:t xml:space="preserve">  </w:t>
      </w:r>
      <w:r w:rsidR="00634293" w:rsidRPr="00017FF8">
        <w:rPr>
          <w:rFonts w:ascii="Times New Roman" w:eastAsia="Times New Roman" w:hAnsi="Times New Roman" w:cs="Times New Roman"/>
          <w:i/>
          <w:sz w:val="22"/>
          <w:szCs w:val="22"/>
        </w:rPr>
        <w:t xml:space="preserve">  </w:t>
      </w:r>
      <w:r w:rsidR="00BC4EAB" w:rsidRPr="00017FF8">
        <w:rPr>
          <w:rFonts w:ascii="Times New Roman" w:eastAsia="Times New Roman" w:hAnsi="Times New Roman" w:cs="Times New Roman"/>
          <w:i/>
          <w:sz w:val="22"/>
          <w:szCs w:val="22"/>
        </w:rPr>
        <w:t>(7</w:t>
      </w:r>
      <w:r w:rsidR="00634293" w:rsidRPr="00017FF8">
        <w:rPr>
          <w:rFonts w:ascii="Times New Roman" w:eastAsia="Times New Roman" w:hAnsi="Times New Roman" w:cs="Times New Roman"/>
          <w:i/>
          <w:sz w:val="22"/>
          <w:szCs w:val="22"/>
        </w:rPr>
        <w:t>)</w:t>
      </w:r>
    </w:p>
    <w:p w14:paraId="6C603A0D" w14:textId="51BA4838" w:rsidR="00634293" w:rsidRPr="00017FF8" w:rsidRDefault="00634293" w:rsidP="00D800A1">
      <w:pPr>
        <w:spacing w:after="0" w:line="480" w:lineRule="auto"/>
        <w:rPr>
          <w:rFonts w:ascii="Times New Roman" w:eastAsia="Times New Roman" w:hAnsi="Times New Roman" w:cs="Times New Roman"/>
          <w:i/>
          <w:iCs/>
          <w:sz w:val="22"/>
          <w:szCs w:val="22"/>
        </w:rPr>
      </w:pPr>
      <m:oMath>
        <m:r>
          <w:rPr>
            <w:rFonts w:ascii="Cambria Math" w:eastAsia="Times New Roman" w:hAnsi="Cambria Math" w:cs="Times New Roman"/>
            <w:sz w:val="22"/>
            <w:szCs w:val="22"/>
          </w:rPr>
          <m:t>ω=</m:t>
        </m:r>
        <m:rad>
          <m:radPr>
            <m:degHide m:val="1"/>
            <m:ctrlPr>
              <w:rPr>
                <w:rFonts w:ascii="Cambria Math" w:eastAsia="Times New Roman" w:hAnsi="Cambria Math" w:cs="Times New Roman"/>
                <w:i/>
                <w:iCs/>
                <w:sz w:val="22"/>
                <w:szCs w:val="22"/>
              </w:rPr>
            </m:ctrlPr>
          </m:radPr>
          <m:deg/>
          <m:e>
            <m:sSubSup>
              <m:sSubSupPr>
                <m:ctrlPr>
                  <w:rPr>
                    <w:rFonts w:ascii="Cambria Math" w:eastAsia="Times New Roman" w:hAnsi="Cambria Math" w:cs="Times New Roman"/>
                    <w:i/>
                    <w:iCs/>
                    <w:sz w:val="22"/>
                    <w:szCs w:val="22"/>
                  </w:rPr>
                </m:ctrlPr>
              </m:sSubSupPr>
              <m:e>
                <m:r>
                  <w:rPr>
                    <w:rFonts w:ascii="Cambria Math" w:eastAsia="Times New Roman" w:hAnsi="Cambria Math" w:cs="Times New Roman"/>
                    <w:sz w:val="22"/>
                    <w:szCs w:val="22"/>
                  </w:rPr>
                  <m:t>R</m:t>
                </m:r>
              </m:e>
              <m:sub>
                <m:r>
                  <w:rPr>
                    <w:rFonts w:ascii="Cambria Math" w:eastAsia="Times New Roman" w:hAnsi="Cambria Math" w:cs="Times New Roman"/>
                    <w:sz w:val="22"/>
                    <w:szCs w:val="22"/>
                  </w:rPr>
                  <m:t>x</m:t>
                </m:r>
              </m:sub>
              <m:sup>
                <m:r>
                  <w:rPr>
                    <w:rFonts w:ascii="Cambria Math" w:eastAsia="Times New Roman" w:hAnsi="Cambria Math" w:cs="Times New Roman"/>
                    <w:sz w:val="22"/>
                    <w:szCs w:val="22"/>
                  </w:rPr>
                  <m:t>'2</m:t>
                </m:r>
              </m:sup>
            </m:sSubSup>
            <m:r>
              <w:rPr>
                <w:rFonts w:ascii="Cambria Math" w:eastAsia="Times New Roman" w:hAnsi="Cambria Math" w:cs="Times New Roman"/>
                <w:sz w:val="22"/>
                <w:szCs w:val="22"/>
              </w:rPr>
              <m:t>+</m:t>
            </m:r>
            <m:sSubSup>
              <m:sSubSupPr>
                <m:ctrlPr>
                  <w:rPr>
                    <w:rFonts w:ascii="Cambria Math" w:eastAsia="Times New Roman" w:hAnsi="Cambria Math" w:cs="Times New Roman"/>
                    <w:i/>
                    <w:iCs/>
                    <w:sz w:val="22"/>
                    <w:szCs w:val="22"/>
                  </w:rPr>
                </m:ctrlPr>
              </m:sSubSupPr>
              <m:e>
                <m:r>
                  <w:rPr>
                    <w:rFonts w:ascii="Cambria Math" w:eastAsia="Times New Roman" w:hAnsi="Cambria Math" w:cs="Times New Roman"/>
                    <w:sz w:val="22"/>
                    <w:szCs w:val="22"/>
                  </w:rPr>
                  <m:t>R</m:t>
                </m:r>
              </m:e>
              <m:sub>
                <m:r>
                  <w:rPr>
                    <w:rFonts w:ascii="Cambria Math" w:eastAsia="Times New Roman" w:hAnsi="Cambria Math" w:cs="Times New Roman"/>
                    <w:sz w:val="22"/>
                    <w:szCs w:val="22"/>
                  </w:rPr>
                  <m:t>y</m:t>
                </m:r>
              </m:sub>
              <m:sup>
                <m:r>
                  <w:rPr>
                    <w:rFonts w:ascii="Cambria Math" w:eastAsia="Times New Roman" w:hAnsi="Cambria Math" w:cs="Times New Roman"/>
                    <w:sz w:val="22"/>
                    <w:szCs w:val="22"/>
                  </w:rPr>
                  <m:t>'2</m:t>
                </m:r>
              </m:sup>
            </m:sSubSup>
            <m:r>
              <w:rPr>
                <w:rFonts w:ascii="Cambria Math" w:eastAsia="Times New Roman" w:hAnsi="Cambria Math" w:cs="Times New Roman"/>
                <w:sz w:val="22"/>
                <w:szCs w:val="22"/>
              </w:rPr>
              <m:t>+</m:t>
            </m:r>
            <m:sSubSup>
              <m:sSubSupPr>
                <m:ctrlPr>
                  <w:rPr>
                    <w:rFonts w:ascii="Cambria Math" w:eastAsia="Times New Roman" w:hAnsi="Cambria Math" w:cs="Times New Roman"/>
                    <w:i/>
                    <w:iCs/>
                    <w:sz w:val="22"/>
                    <w:szCs w:val="22"/>
                  </w:rPr>
                </m:ctrlPr>
              </m:sSubSupPr>
              <m:e>
                <m:r>
                  <w:rPr>
                    <w:rFonts w:ascii="Cambria Math" w:eastAsia="Times New Roman" w:hAnsi="Cambria Math" w:cs="Times New Roman"/>
                    <w:sz w:val="22"/>
                    <w:szCs w:val="22"/>
                  </w:rPr>
                  <m:t>R</m:t>
                </m:r>
              </m:e>
              <m:sub>
                <m:r>
                  <w:rPr>
                    <w:rFonts w:ascii="Cambria Math" w:eastAsia="Times New Roman" w:hAnsi="Cambria Math" w:cs="Times New Roman"/>
                    <w:sz w:val="22"/>
                    <w:szCs w:val="22"/>
                  </w:rPr>
                  <m:t>z</m:t>
                </m:r>
              </m:sub>
              <m:sup>
                <m:r>
                  <w:rPr>
                    <w:rFonts w:ascii="Cambria Math" w:eastAsia="Times New Roman" w:hAnsi="Cambria Math" w:cs="Times New Roman"/>
                    <w:sz w:val="22"/>
                    <w:szCs w:val="22"/>
                  </w:rPr>
                  <m:t>'2</m:t>
                </m:r>
              </m:sup>
            </m:sSubSup>
          </m:e>
        </m:rad>
      </m:oMath>
      <w:r w:rsidRPr="00017FF8">
        <w:rPr>
          <w:rFonts w:ascii="Times New Roman" w:eastAsia="Times New Roman" w:hAnsi="Times New Roman" w:cs="Times New Roman"/>
          <w:i/>
          <w:iCs/>
          <w:sz w:val="22"/>
          <w:szCs w:val="22"/>
        </w:rPr>
        <w:t xml:space="preserve">                                                                          </w:t>
      </w:r>
      <w:r w:rsidR="00313EE3" w:rsidRPr="00017FF8">
        <w:rPr>
          <w:rFonts w:ascii="Times New Roman" w:eastAsia="Times New Roman" w:hAnsi="Times New Roman" w:cs="Times New Roman"/>
          <w:i/>
          <w:iCs/>
          <w:sz w:val="22"/>
          <w:szCs w:val="22"/>
        </w:rPr>
        <w:t xml:space="preserve"> </w:t>
      </w:r>
      <w:r w:rsidRPr="00017FF8">
        <w:rPr>
          <w:rFonts w:ascii="Times New Roman" w:eastAsia="Times New Roman" w:hAnsi="Times New Roman" w:cs="Times New Roman"/>
          <w:i/>
          <w:iCs/>
          <w:sz w:val="22"/>
          <w:szCs w:val="22"/>
        </w:rPr>
        <w:t xml:space="preserve">               </w:t>
      </w:r>
      <w:r w:rsidR="00587D10" w:rsidRPr="00017FF8">
        <w:rPr>
          <w:rFonts w:ascii="Times New Roman" w:eastAsia="Times New Roman" w:hAnsi="Times New Roman" w:cs="Times New Roman"/>
          <w:i/>
          <w:iCs/>
          <w:sz w:val="22"/>
          <w:szCs w:val="22"/>
        </w:rPr>
        <w:t xml:space="preserve"> </w:t>
      </w:r>
      <w:r w:rsidRPr="00017FF8">
        <w:rPr>
          <w:rFonts w:ascii="Times New Roman" w:eastAsia="Times New Roman" w:hAnsi="Times New Roman" w:cs="Times New Roman"/>
          <w:i/>
          <w:iCs/>
          <w:sz w:val="22"/>
          <w:szCs w:val="22"/>
        </w:rPr>
        <w:t xml:space="preserve">         (</w:t>
      </w:r>
      <w:r w:rsidR="00BC4EAB" w:rsidRPr="00017FF8">
        <w:rPr>
          <w:rFonts w:ascii="Times New Roman" w:eastAsia="Times New Roman" w:hAnsi="Times New Roman" w:cs="Times New Roman"/>
          <w:i/>
          <w:iCs/>
          <w:sz w:val="22"/>
          <w:szCs w:val="22"/>
        </w:rPr>
        <w:t>8</w:t>
      </w:r>
      <w:r w:rsidRPr="00017FF8">
        <w:rPr>
          <w:rFonts w:ascii="Times New Roman" w:eastAsia="Times New Roman" w:hAnsi="Times New Roman" w:cs="Times New Roman"/>
          <w:i/>
          <w:iCs/>
          <w:sz w:val="22"/>
          <w:szCs w:val="22"/>
        </w:rPr>
        <w:t>)</w:t>
      </w:r>
    </w:p>
    <w:p w14:paraId="254C38C2" w14:textId="222611ED" w:rsidR="007B00B4" w:rsidRPr="00017FF8" w:rsidRDefault="00D71FC2" w:rsidP="00D800A1">
      <w:pPr>
        <w:spacing w:before="240" w:beforeAutospacing="1" w:after="100" w:afterAutospacing="1" w:line="480" w:lineRule="auto"/>
        <w:rPr>
          <w:rFonts w:ascii="Times New Roman" w:hAnsi="Times New Roman" w:cs="Times New Roman"/>
          <w:sz w:val="22"/>
          <w:szCs w:val="22"/>
        </w:rPr>
      </w:pPr>
      <w:r w:rsidRPr="00017FF8">
        <w:rPr>
          <w:rFonts w:ascii="Times New Roman" w:hAnsi="Times New Roman" w:cs="Times New Roman"/>
          <w:sz w:val="22"/>
          <w:szCs w:val="22"/>
        </w:rPr>
        <w:t>W</w:t>
      </w:r>
      <w:r w:rsidR="0057659C" w:rsidRPr="00017FF8">
        <w:rPr>
          <w:rFonts w:ascii="Times New Roman" w:hAnsi="Times New Roman" w:cs="Times New Roman"/>
          <w:sz w:val="22"/>
          <w:szCs w:val="22"/>
        </w:rPr>
        <w:t xml:space="preserve">here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λ</m:t>
            </m:r>
          </m:e>
          <m:sub>
            <m:r>
              <w:rPr>
                <w:rFonts w:ascii="Cambria Math" w:eastAsia="Times New Roman" w:hAnsi="Cambria Math" w:cs="Times New Roman"/>
                <w:sz w:val="22"/>
                <w:szCs w:val="22"/>
              </w:rPr>
              <m:t>p</m:t>
            </m:r>
          </m:sub>
        </m:sSub>
      </m:oMath>
      <w:r w:rsidR="00634293" w:rsidRPr="00017FF8">
        <w:rPr>
          <w:rFonts w:ascii="Times New Roman" w:hAnsi="Times New Roman" w:cs="Times New Roman"/>
          <w:sz w:val="22"/>
          <w:szCs w:val="22"/>
        </w:rPr>
        <w:t xml:space="preserve"> (longitude) and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φ</m:t>
            </m:r>
          </m:e>
          <m:sub>
            <m:r>
              <w:rPr>
                <w:rFonts w:ascii="Cambria Math" w:eastAsia="Times New Roman" w:hAnsi="Cambria Math" w:cs="Times New Roman"/>
                <w:sz w:val="22"/>
                <w:szCs w:val="22"/>
              </w:rPr>
              <m:t>p</m:t>
            </m:r>
          </m:sub>
        </m:sSub>
      </m:oMath>
      <w:r w:rsidR="00634293" w:rsidRPr="00017FF8">
        <w:rPr>
          <w:rFonts w:ascii="Times New Roman" w:hAnsi="Times New Roman" w:cs="Times New Roman"/>
          <w:sz w:val="22"/>
          <w:szCs w:val="22"/>
        </w:rPr>
        <w:t xml:space="preserve"> (latitude)</w:t>
      </w:r>
      <w:r w:rsidR="00634293" w:rsidRPr="00017FF8">
        <w:rPr>
          <w:rFonts w:ascii="Times New Roman" w:hAnsi="Times New Roman" w:cs="Times New Roman"/>
          <w:iCs/>
          <w:sz w:val="22"/>
          <w:szCs w:val="22"/>
        </w:rPr>
        <w:t xml:space="preserve"> </w:t>
      </w:r>
      <w:r w:rsidR="00634293" w:rsidRPr="00017FF8">
        <w:rPr>
          <w:rFonts w:ascii="Times New Roman" w:hAnsi="Times New Roman" w:cs="Times New Roman"/>
          <w:sz w:val="22"/>
          <w:szCs w:val="22"/>
        </w:rPr>
        <w:t xml:space="preserve">indicate the location of the Euler pole in radians; </w:t>
      </w:r>
      <w:r w:rsidR="00634293" w:rsidRPr="00017FF8">
        <w:rPr>
          <w:rStyle w:val="mi"/>
          <w:rFonts w:ascii="Times New Roman" w:hAnsi="Times New Roman" w:cs="Times New Roman"/>
          <w:sz w:val="22"/>
          <w:szCs w:val="22"/>
        </w:rPr>
        <w:t>ω</w:t>
      </w:r>
      <w:r w:rsidR="00634293" w:rsidRPr="00017FF8">
        <w:rPr>
          <w:rFonts w:ascii="Times New Roman" w:hAnsi="Times New Roman" w:cs="Times New Roman"/>
          <w:sz w:val="22"/>
          <w:szCs w:val="22"/>
        </w:rPr>
        <w:t xml:space="preserve"> represents the rotation rate in radians per year</w:t>
      </w:r>
      <w:r w:rsidR="007948D0" w:rsidRPr="00017FF8">
        <w:rPr>
          <w:rFonts w:ascii="Times New Roman" w:hAnsi="Times New Roman" w:cs="Times New Roman"/>
          <w:sz w:val="22"/>
          <w:szCs w:val="22"/>
        </w:rPr>
        <w:t xml:space="preserve">. </w:t>
      </w:r>
      <w:r w:rsidR="0057659C" w:rsidRPr="00017FF8">
        <w:rPr>
          <w:rFonts w:ascii="Times New Roman" w:hAnsi="Times New Roman" w:cs="Times New Roman"/>
          <w:sz w:val="22"/>
          <w:szCs w:val="22"/>
        </w:rPr>
        <w:t>A positive longitude estimate (</w:t>
      </w:r>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λ</m:t>
            </m:r>
          </m:e>
          <m:sub>
            <m:r>
              <w:rPr>
                <w:rFonts w:ascii="Cambria Math" w:eastAsia="Times New Roman" w:hAnsi="Cambria Math" w:cs="Times New Roman"/>
                <w:sz w:val="22"/>
                <w:szCs w:val="22"/>
              </w:rPr>
              <m:t>p</m:t>
            </m:r>
          </m:sub>
        </m:sSub>
      </m:oMath>
      <w:r w:rsidR="0057659C" w:rsidRPr="00017FF8">
        <w:rPr>
          <w:rFonts w:ascii="Times New Roman" w:hAnsi="Times New Roman" w:cs="Times New Roman"/>
          <w:iCs/>
          <w:sz w:val="22"/>
          <w:szCs w:val="22"/>
        </w:rPr>
        <w:t>)</w:t>
      </w:r>
      <w:r w:rsidR="0057659C" w:rsidRPr="00017FF8">
        <w:rPr>
          <w:rFonts w:ascii="Times New Roman" w:hAnsi="Times New Roman" w:cs="Times New Roman"/>
          <w:sz w:val="22"/>
          <w:szCs w:val="22"/>
        </w:rPr>
        <w:t xml:space="preserve"> indicates east of the prime meridian, </w:t>
      </w:r>
      <w:r w:rsidR="0057659C" w:rsidRPr="00017FF8">
        <w:rPr>
          <w:rFonts w:ascii="Times New Roman" w:hAnsi="Times New Roman" w:cs="Times New Roman"/>
          <w:sz w:val="22"/>
          <w:szCs w:val="22"/>
        </w:rPr>
        <w:lastRenderedPageBreak/>
        <w:t>and a negative longitude estimate indicates west of the prime meridian. A positive latitude estimate (</w:t>
      </w:r>
      <m:oMath>
        <m:sSub>
          <m:sSubPr>
            <m:ctrlPr>
              <w:rPr>
                <w:rFonts w:ascii="Cambria Math" w:hAnsi="Cambria Math" w:cs="Times New Roman"/>
                <w:sz w:val="22"/>
                <w:szCs w:val="22"/>
              </w:rPr>
            </m:ctrlPr>
          </m:sSubPr>
          <m:e>
            <m:r>
              <w:rPr>
                <w:rFonts w:ascii="Cambria Math" w:hAnsi="Cambria Math" w:cs="Times New Roman"/>
                <w:sz w:val="22"/>
                <w:szCs w:val="22"/>
              </w:rPr>
              <m:t>φ</m:t>
            </m:r>
          </m:e>
          <m:sub>
            <m:r>
              <w:rPr>
                <w:rFonts w:ascii="Cambria Math" w:hAnsi="Cambria Math" w:cs="Times New Roman"/>
                <w:sz w:val="22"/>
                <w:szCs w:val="22"/>
              </w:rPr>
              <m:t>p</m:t>
            </m:r>
          </m:sub>
        </m:sSub>
      </m:oMath>
      <w:r w:rsidR="0057659C" w:rsidRPr="00017FF8">
        <w:rPr>
          <w:rFonts w:ascii="Times New Roman" w:hAnsi="Times New Roman" w:cs="Times New Roman"/>
          <w:sz w:val="22"/>
          <w:szCs w:val="22"/>
        </w:rPr>
        <w:t xml:space="preserve"> ) indicates north of the equator, and a negative latitude estimate indicates south of the equator. </w:t>
      </w:r>
      <w:r w:rsidR="007B00B4" w:rsidRPr="00017FF8">
        <w:rPr>
          <w:rFonts w:ascii="Times New Roman" w:hAnsi="Times New Roman" w:cs="Times New Roman"/>
          <w:sz w:val="22"/>
          <w:szCs w:val="22"/>
        </w:rPr>
        <w:t xml:space="preserve">By convention, a positive ω corresponds to a </w:t>
      </w:r>
      <w:r w:rsidR="00E544EC" w:rsidRPr="00017FF8">
        <w:rPr>
          <w:rFonts w:ascii="Times New Roman" w:hAnsi="Times New Roman" w:cs="Times New Roman"/>
          <w:sz w:val="22"/>
          <w:szCs w:val="22"/>
        </w:rPr>
        <w:t>counterclockwise</w:t>
      </w:r>
      <w:r w:rsidR="007B00B4" w:rsidRPr="00017FF8">
        <w:rPr>
          <w:rFonts w:ascii="Times New Roman" w:hAnsi="Times New Roman" w:cs="Times New Roman"/>
          <w:sz w:val="22"/>
          <w:szCs w:val="22"/>
        </w:rPr>
        <w:t xml:space="preserve"> rotation when viewed from the pole toward the origin (Earth's center). To visualize this on a map for a horizontal rotation: a positive rotation (e.g., of the North American Plate) would be </w:t>
      </w:r>
      <w:r w:rsidR="00E544EC" w:rsidRPr="00017FF8">
        <w:rPr>
          <w:rFonts w:ascii="Times New Roman" w:hAnsi="Times New Roman" w:cs="Times New Roman"/>
          <w:sz w:val="22"/>
          <w:szCs w:val="22"/>
        </w:rPr>
        <w:t>counterclockwise</w:t>
      </w:r>
      <w:r w:rsidR="007B00B4" w:rsidRPr="00017FF8">
        <w:rPr>
          <w:rFonts w:ascii="Times New Roman" w:hAnsi="Times New Roman" w:cs="Times New Roman"/>
          <w:sz w:val="22"/>
          <w:szCs w:val="22"/>
        </w:rPr>
        <w:t xml:space="preserve">, meaning a site would move toward the </w:t>
      </w:r>
      <w:r w:rsidR="0067209C" w:rsidRPr="00017FF8">
        <w:rPr>
          <w:rFonts w:ascii="Times New Roman" w:hAnsi="Times New Roman" w:cs="Times New Roman"/>
          <w:sz w:val="22"/>
          <w:szCs w:val="22"/>
        </w:rPr>
        <w:t>west</w:t>
      </w:r>
      <w:r w:rsidR="007B00B4" w:rsidRPr="00017FF8">
        <w:rPr>
          <w:rFonts w:ascii="Times New Roman" w:hAnsi="Times New Roman" w:cs="Times New Roman"/>
          <w:sz w:val="22"/>
          <w:szCs w:val="22"/>
        </w:rPr>
        <w:t>/south</w:t>
      </w:r>
      <w:r w:rsidR="0067209C" w:rsidRPr="00017FF8">
        <w:rPr>
          <w:rFonts w:ascii="Times New Roman" w:hAnsi="Times New Roman" w:cs="Times New Roman"/>
          <w:sz w:val="22"/>
          <w:szCs w:val="22"/>
        </w:rPr>
        <w:t>west</w:t>
      </w:r>
      <w:r w:rsidR="007B00B4" w:rsidRPr="00017FF8">
        <w:rPr>
          <w:rFonts w:ascii="Times New Roman" w:hAnsi="Times New Roman" w:cs="Times New Roman"/>
          <w:sz w:val="22"/>
          <w:szCs w:val="22"/>
        </w:rPr>
        <w:t xml:space="preserve"> relative to a fixed Euler pole.</w:t>
      </w:r>
    </w:p>
    <w:p w14:paraId="7B8AF4D2" w14:textId="443A803F" w:rsidR="004D20F0" w:rsidRPr="00017FF8" w:rsidRDefault="004D20F0" w:rsidP="00D800A1">
      <w:pPr>
        <w:spacing w:before="240" w:beforeAutospacing="1" w:after="0" w:line="480" w:lineRule="auto"/>
        <w:rPr>
          <w:rFonts w:ascii="Times New Roman" w:hAnsi="Times New Roman" w:cs="Times New Roman"/>
          <w:sz w:val="22"/>
          <w:szCs w:val="22"/>
        </w:rPr>
      </w:pPr>
      <w:r w:rsidRPr="00017FF8">
        <w:rPr>
          <w:rFonts w:ascii="Times New Roman" w:hAnsi="Times New Roman" w:cs="Times New Roman"/>
          <w:sz w:val="22"/>
          <w:szCs w:val="22"/>
        </w:rPr>
        <w:t>The</w:t>
      </w:r>
      <w:r w:rsidR="00587D10" w:rsidRPr="00017FF8">
        <w:rPr>
          <w:rFonts w:ascii="Times New Roman" w:hAnsi="Times New Roman" w:cs="Times New Roman"/>
          <w:sz w:val="22"/>
          <w:szCs w:val="22"/>
        </w:rPr>
        <w:t>se</w:t>
      </w:r>
      <w:r w:rsidRPr="00017FF8">
        <w:rPr>
          <w:rFonts w:ascii="Times New Roman" w:hAnsi="Times New Roman" w:cs="Times New Roman"/>
          <w:sz w:val="22"/>
          <w:szCs w:val="22"/>
        </w:rPr>
        <w:t xml:space="preserve"> </w:t>
      </w:r>
      <w:r w:rsidR="00587D10" w:rsidRPr="00017FF8">
        <w:rPr>
          <w:rFonts w:ascii="Times New Roman" w:hAnsi="Times New Roman" w:cs="Times New Roman"/>
          <w:sz w:val="22"/>
          <w:szCs w:val="22"/>
        </w:rPr>
        <w:t>three</w:t>
      </w:r>
      <w:r w:rsidR="0073417B" w:rsidRPr="00017FF8">
        <w:rPr>
          <w:rFonts w:ascii="Times New Roman" w:hAnsi="Times New Roman" w:cs="Times New Roman"/>
          <w:sz w:val="22"/>
          <w:szCs w:val="22"/>
        </w:rPr>
        <w:t xml:space="preserve"> rotation rates, in conjunction with the three translation rates, serve to </w:t>
      </w:r>
      <w:r w:rsidRPr="00017FF8">
        <w:rPr>
          <w:rFonts w:ascii="Times New Roman" w:hAnsi="Times New Roman" w:cs="Times New Roman"/>
          <w:sz w:val="22"/>
          <w:szCs w:val="22"/>
        </w:rPr>
        <w:t xml:space="preserve">mathematically minimize the residual motion of the selected reference network in the regional frame; they do not necessarily define the unique physical Euler pole of a tectonic block. Based on our analysis, </w:t>
      </w:r>
      <w:proofErr w:type="gramStart"/>
      <w:r w:rsidRPr="00017FF8">
        <w:rPr>
          <w:rFonts w:ascii="Times New Roman" w:hAnsi="Times New Roman" w:cs="Times New Roman"/>
          <w:sz w:val="22"/>
          <w:szCs w:val="22"/>
        </w:rPr>
        <w:t>small differences</w:t>
      </w:r>
      <w:proofErr w:type="gramEnd"/>
      <w:r w:rsidRPr="00017FF8">
        <w:rPr>
          <w:rFonts w:ascii="Times New Roman" w:hAnsi="Times New Roman" w:cs="Times New Roman"/>
          <w:sz w:val="22"/>
          <w:szCs w:val="22"/>
        </w:rPr>
        <w:t xml:space="preserve"> in the selection of reference stations </w:t>
      </w:r>
      <w:r w:rsidR="00B65012" w:rsidRPr="00017FF8">
        <w:rPr>
          <w:rFonts w:ascii="Times New Roman" w:hAnsi="Times New Roman" w:cs="Times New Roman"/>
          <w:sz w:val="22"/>
          <w:szCs w:val="22"/>
        </w:rPr>
        <w:t xml:space="preserve">can </w:t>
      </w:r>
      <w:r w:rsidRPr="00017FF8">
        <w:rPr>
          <w:rFonts w:ascii="Times New Roman" w:hAnsi="Times New Roman" w:cs="Times New Roman"/>
          <w:sz w:val="22"/>
          <w:szCs w:val="22"/>
        </w:rPr>
        <w:t>yield noticeable changes in the inferred pole position</w:t>
      </w:r>
      <w:r w:rsidR="00B65012" w:rsidRPr="00017FF8">
        <w:rPr>
          <w:rFonts w:ascii="Times New Roman" w:hAnsi="Times New Roman" w:cs="Times New Roman"/>
          <w:sz w:val="22"/>
          <w:szCs w:val="22"/>
        </w:rPr>
        <w:t xml:space="preserve">; moreover, </w:t>
      </w:r>
      <w:r w:rsidR="00130F4A" w:rsidRPr="00017FF8">
        <w:rPr>
          <w:rFonts w:ascii="Times New Roman" w:hAnsi="Times New Roman" w:cs="Times New Roman"/>
          <w:sz w:val="22"/>
          <w:szCs w:val="22"/>
        </w:rPr>
        <w:t>distinct Euler poles c</w:t>
      </w:r>
      <w:r w:rsidR="00B65012" w:rsidRPr="00017FF8">
        <w:rPr>
          <w:rFonts w:ascii="Times New Roman" w:hAnsi="Times New Roman" w:cs="Times New Roman"/>
          <w:sz w:val="22"/>
          <w:szCs w:val="22"/>
        </w:rPr>
        <w:t>an</w:t>
      </w:r>
      <w:r w:rsidR="00130F4A" w:rsidRPr="00017FF8">
        <w:rPr>
          <w:rFonts w:ascii="Times New Roman" w:hAnsi="Times New Roman" w:cs="Times New Roman"/>
          <w:sz w:val="22"/>
          <w:szCs w:val="22"/>
        </w:rPr>
        <w:t xml:space="preserve"> produce nearly indistinguishable velocity fields within the footprint of the reference network. </w:t>
      </w:r>
    </w:p>
    <w:p w14:paraId="79BED263" w14:textId="77777777" w:rsidR="001930F3" w:rsidRPr="00017FF8" w:rsidRDefault="001930F3" w:rsidP="00D800A1">
      <w:pPr>
        <w:spacing w:before="240" w:beforeAutospacing="1" w:after="0" w:line="480" w:lineRule="auto"/>
        <w:rPr>
          <w:rFonts w:ascii="Times New Roman" w:hAnsi="Times New Roman" w:cs="Times New Roman"/>
          <w:sz w:val="22"/>
          <w:szCs w:val="22"/>
        </w:rPr>
      </w:pPr>
      <w:r w:rsidRPr="00017FF8">
        <w:rPr>
          <w:rFonts w:ascii="Times New Roman" w:hAnsi="Times New Roman" w:cs="Times New Roman"/>
          <w:sz w:val="22"/>
          <w:szCs w:val="22"/>
        </w:rPr>
        <w:t xml:space="preserve">The horizontal speed induced by rotation about the Euler pole at a site separated by great-circle angle θ from the pole is given </w:t>
      </w:r>
      <w:proofErr w:type="gramStart"/>
      <w:r w:rsidRPr="00017FF8">
        <w:rPr>
          <w:rFonts w:ascii="Times New Roman" w:hAnsi="Times New Roman" w:cs="Times New Roman"/>
          <w:sz w:val="22"/>
          <w:szCs w:val="22"/>
        </w:rPr>
        <w:t>by</w:t>
      </w:r>
      <w:proofErr w:type="gramEnd"/>
    </w:p>
    <w:p w14:paraId="06426715" w14:textId="2AC8D65A" w:rsidR="005B6C41" w:rsidRPr="00017FF8" w:rsidRDefault="00B8380C" w:rsidP="00D800A1">
      <w:pPr>
        <w:spacing w:after="0" w:line="480" w:lineRule="auto"/>
        <w:rPr>
          <w:rFonts w:ascii="Times New Roman" w:hAnsi="Times New Roman" w:cs="Times New Roman"/>
          <w:sz w:val="22"/>
          <w:szCs w:val="22"/>
        </w:rPr>
      </w:pPr>
      <m:oMath>
        <m:r>
          <w:rPr>
            <w:rFonts w:ascii="Cambria Math" w:hAnsi="Cambria Math" w:cs="Times New Roman"/>
            <w:sz w:val="22"/>
            <w:szCs w:val="22"/>
          </w:rPr>
          <m:t>v=ωDsin(θ)</m:t>
        </m:r>
      </m:oMath>
      <w:r w:rsidRPr="00017FF8">
        <w:rPr>
          <w:rFonts w:ascii="Times New Roman" w:hAnsi="Times New Roman" w:cs="Times New Roman"/>
          <w:sz w:val="22"/>
          <w:szCs w:val="22"/>
        </w:rPr>
        <w:t xml:space="preserve">                                                                                                                  (</w:t>
      </w:r>
      <w:r w:rsidR="00BC4EAB" w:rsidRPr="00017FF8">
        <w:rPr>
          <w:rFonts w:ascii="Times New Roman" w:hAnsi="Times New Roman" w:cs="Times New Roman"/>
          <w:sz w:val="22"/>
          <w:szCs w:val="22"/>
        </w:rPr>
        <w:t>9</w:t>
      </w:r>
      <w:r w:rsidRPr="00017FF8">
        <w:rPr>
          <w:rFonts w:ascii="Times New Roman" w:hAnsi="Times New Roman" w:cs="Times New Roman"/>
          <w:sz w:val="22"/>
          <w:szCs w:val="22"/>
        </w:rPr>
        <w:t>)</w:t>
      </w:r>
    </w:p>
    <w:p w14:paraId="4D3FBAC9" w14:textId="3C1064A5" w:rsidR="004D0CBD" w:rsidRPr="00017FF8" w:rsidRDefault="00B8380C" w:rsidP="00D800A1">
      <w:pPr>
        <w:spacing w:after="0" w:line="480" w:lineRule="auto"/>
        <w:rPr>
          <w:rFonts w:ascii="Times New Roman" w:hAnsi="Times New Roman" w:cs="Times New Roman"/>
          <w:sz w:val="22"/>
          <w:szCs w:val="22"/>
        </w:rPr>
      </w:pPr>
      <w:r w:rsidRPr="00017FF8">
        <w:rPr>
          <w:rFonts w:ascii="Times New Roman" w:hAnsi="Times New Roman" w:cs="Times New Roman"/>
          <w:sz w:val="22"/>
          <w:szCs w:val="22"/>
        </w:rPr>
        <w:t>with ω in rad/y</w:t>
      </w:r>
      <w:r w:rsidR="005B6C41" w:rsidRPr="00017FF8">
        <w:rPr>
          <w:rFonts w:ascii="Times New Roman" w:hAnsi="Times New Roman" w:cs="Times New Roman"/>
          <w:sz w:val="22"/>
          <w:szCs w:val="22"/>
        </w:rPr>
        <w:t>ea</w:t>
      </w:r>
      <w:r w:rsidRPr="00017FF8">
        <w:rPr>
          <w:rFonts w:ascii="Times New Roman" w:hAnsi="Times New Roman" w:cs="Times New Roman"/>
          <w:sz w:val="22"/>
          <w:szCs w:val="22"/>
        </w:rPr>
        <w:t>r and D represent</w:t>
      </w:r>
      <w:r w:rsidR="00BE5DB5" w:rsidRPr="00017FF8">
        <w:rPr>
          <w:rFonts w:ascii="Times New Roman" w:hAnsi="Times New Roman" w:cs="Times New Roman"/>
          <w:sz w:val="22"/>
          <w:szCs w:val="22"/>
        </w:rPr>
        <w:t>s</w:t>
      </w:r>
      <w:r w:rsidRPr="00017FF8">
        <w:rPr>
          <w:rFonts w:ascii="Times New Roman" w:hAnsi="Times New Roman" w:cs="Times New Roman"/>
          <w:sz w:val="22"/>
          <w:szCs w:val="22"/>
        </w:rPr>
        <w:t xml:space="preserve"> the Earth’s mean radius</w:t>
      </w:r>
      <w:r w:rsidR="00130F4A" w:rsidRPr="00017FF8">
        <w:rPr>
          <w:rFonts w:ascii="Times New Roman" w:hAnsi="Times New Roman" w:cs="Times New Roman"/>
          <w:sz w:val="22"/>
          <w:szCs w:val="22"/>
        </w:rPr>
        <w:t xml:space="preserve"> in meters</w:t>
      </w:r>
      <w:r w:rsidRPr="00017FF8">
        <w:rPr>
          <w:rFonts w:ascii="Times New Roman" w:hAnsi="Times New Roman" w:cs="Times New Roman"/>
          <w:sz w:val="22"/>
          <w:szCs w:val="22"/>
        </w:rPr>
        <w:t xml:space="preserve">. </w:t>
      </w:r>
      <w:r w:rsidR="009F3063" w:rsidRPr="00017FF8">
        <w:rPr>
          <w:rFonts w:ascii="Times New Roman" w:hAnsi="Times New Roman" w:cs="Times New Roman"/>
          <w:sz w:val="22"/>
          <w:szCs w:val="22"/>
        </w:rPr>
        <w:t>For a positive (</w:t>
      </w:r>
      <w:r w:rsidR="00E544EC" w:rsidRPr="00017FF8">
        <w:rPr>
          <w:rFonts w:ascii="Times New Roman" w:hAnsi="Times New Roman" w:cs="Times New Roman"/>
          <w:sz w:val="22"/>
          <w:szCs w:val="22"/>
        </w:rPr>
        <w:t>counterclockwise</w:t>
      </w:r>
      <w:r w:rsidR="009F3063" w:rsidRPr="00017FF8">
        <w:rPr>
          <w:rFonts w:ascii="Times New Roman" w:hAnsi="Times New Roman" w:cs="Times New Roman"/>
          <w:sz w:val="22"/>
          <w:szCs w:val="22"/>
        </w:rPr>
        <w:t xml:space="preserve">) rotation ω, the induced horizontal velocity </w:t>
      </w:r>
      <m:oMath>
        <m:r>
          <w:rPr>
            <w:rFonts w:ascii="Cambria Math" w:hAnsi="Cambria Math" w:cs="Times New Roman"/>
            <w:sz w:val="22"/>
            <w:szCs w:val="22"/>
          </w:rPr>
          <m:t>v</m:t>
        </m:r>
      </m:oMath>
      <w:r w:rsidR="009F3063" w:rsidRPr="00017FF8">
        <w:rPr>
          <w:rFonts w:ascii="Times New Roman" w:hAnsi="Times New Roman" w:cs="Times New Roman"/>
          <w:sz w:val="22"/>
          <w:szCs w:val="22"/>
        </w:rPr>
        <w:t xml:space="preserve"> is tangential to the small circle around the Euler pole and points in the direction of local plate motion, which is </w:t>
      </w:r>
      <w:r w:rsidR="008C589A" w:rsidRPr="00017FF8">
        <w:rPr>
          <w:rFonts w:ascii="Times New Roman" w:hAnsi="Times New Roman" w:cs="Times New Roman"/>
          <w:sz w:val="22"/>
          <w:szCs w:val="22"/>
        </w:rPr>
        <w:t>west</w:t>
      </w:r>
      <w:r w:rsidR="009F3063" w:rsidRPr="00017FF8">
        <w:rPr>
          <w:rFonts w:ascii="Times New Roman" w:hAnsi="Times New Roman" w:cs="Times New Roman"/>
          <w:sz w:val="22"/>
          <w:szCs w:val="22"/>
        </w:rPr>
        <w:t xml:space="preserve">ward for the North American Plate in </w:t>
      </w:r>
      <w:r w:rsidR="004D0CBD" w:rsidRPr="00017FF8">
        <w:rPr>
          <w:rFonts w:ascii="Times New Roman" w:hAnsi="Times New Roman" w:cs="Times New Roman"/>
          <w:sz w:val="22"/>
          <w:szCs w:val="22"/>
        </w:rPr>
        <w:t>a global reference frame</w:t>
      </w:r>
      <w:r w:rsidR="009F3063" w:rsidRPr="00017FF8">
        <w:rPr>
          <w:rFonts w:ascii="Times New Roman" w:hAnsi="Times New Roman" w:cs="Times New Roman"/>
          <w:sz w:val="22"/>
          <w:szCs w:val="22"/>
        </w:rPr>
        <w:t>.</w:t>
      </w:r>
      <w:r w:rsidR="00EF0261" w:rsidRPr="00017FF8">
        <w:rPr>
          <w:rFonts w:ascii="Times New Roman" w:hAnsi="Times New Roman" w:cs="Times New Roman"/>
          <w:sz w:val="22"/>
          <w:szCs w:val="22"/>
        </w:rPr>
        <w:t xml:space="preserve"> </w:t>
      </w:r>
      <w:r w:rsidR="004D0CBD" w:rsidRPr="00017FF8">
        <w:rPr>
          <w:rFonts w:ascii="Times New Roman" w:hAnsi="Times New Roman" w:cs="Times New Roman"/>
          <w:sz w:val="22"/>
          <w:szCs w:val="22"/>
        </w:rPr>
        <w:t xml:space="preserve">For a tectonic plate of finite size, the angular distance (θ) of any point on the plate from the Euler pole is necessarily less than π/2. Therefore, the value of </w:t>
      </w:r>
      <m:oMath>
        <m:r>
          <w:rPr>
            <w:rFonts w:ascii="Cambria Math" w:hAnsi="Cambria Math" w:cs="Times New Roman"/>
            <w:sz w:val="22"/>
            <w:szCs w:val="22"/>
          </w:rPr>
          <m:t>sin(θ)</m:t>
        </m:r>
      </m:oMath>
      <w:r w:rsidR="004D0CBD" w:rsidRPr="00017FF8">
        <w:rPr>
          <w:rFonts w:ascii="Times New Roman" w:hAnsi="Times New Roman" w:cs="Times New Roman"/>
          <w:sz w:val="22"/>
          <w:szCs w:val="22"/>
        </w:rPr>
        <w:t xml:space="preserve"> increases with distance from the pole across the entire plate, and the rotational velocity (</w:t>
      </w:r>
      <m:oMath>
        <m:r>
          <w:rPr>
            <w:rFonts w:ascii="Cambria Math" w:hAnsi="Cambria Math" w:cs="Times New Roman"/>
            <w:sz w:val="22"/>
            <w:szCs w:val="22"/>
          </w:rPr>
          <m:t>v</m:t>
        </m:r>
      </m:oMath>
      <w:r w:rsidR="004D0CBD" w:rsidRPr="00017FF8">
        <w:rPr>
          <w:rFonts w:ascii="Times New Roman" w:hAnsi="Times New Roman" w:cs="Times New Roman"/>
          <w:sz w:val="22"/>
          <w:szCs w:val="22"/>
        </w:rPr>
        <w:t>) always increases with distance from the Euler pole.</w:t>
      </w:r>
    </w:p>
    <w:p w14:paraId="004B1903" w14:textId="34982DA8" w:rsidR="001F6ECB" w:rsidRPr="00017FF8" w:rsidRDefault="009D08E5"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For GOM25, the derived rotation rates imply </w:t>
      </w:r>
      <w:proofErr w:type="gramStart"/>
      <w:r w:rsidRPr="00017FF8">
        <w:rPr>
          <w:rFonts w:ascii="Times New Roman" w:hAnsi="Times New Roman" w:cs="Times New Roman"/>
          <w:sz w:val="22"/>
          <w:szCs w:val="22"/>
        </w:rPr>
        <w:t>an</w:t>
      </w:r>
      <w:proofErr w:type="gramEnd"/>
      <w:r w:rsidRPr="00017FF8">
        <w:rPr>
          <w:rFonts w:ascii="Times New Roman" w:hAnsi="Times New Roman" w:cs="Times New Roman"/>
          <w:sz w:val="22"/>
          <w:szCs w:val="22"/>
        </w:rPr>
        <w:t xml:space="preserve"> Euler pole at </w:t>
      </w:r>
      <w:r w:rsidR="0034196C" w:rsidRPr="00017FF8">
        <w:rPr>
          <w:rFonts w:ascii="Times New Roman" w:hAnsi="Times New Roman" w:cs="Times New Roman"/>
          <w:sz w:val="22"/>
          <w:szCs w:val="22"/>
        </w:rPr>
        <w:t xml:space="preserve">longitude </w:t>
      </w:r>
      <w:r w:rsidRPr="00017FF8">
        <w:rPr>
          <w:rFonts w:ascii="Times New Roman" w:hAnsi="Times New Roman" w:cs="Times New Roman"/>
          <w:sz w:val="22"/>
          <w:szCs w:val="22"/>
        </w:rPr>
        <w:t>9</w:t>
      </w:r>
      <w:r w:rsidR="0073417B" w:rsidRPr="00017FF8">
        <w:rPr>
          <w:rFonts w:ascii="Times New Roman" w:hAnsi="Times New Roman" w:cs="Times New Roman"/>
          <w:sz w:val="22"/>
          <w:szCs w:val="22"/>
        </w:rPr>
        <w:t>1</w:t>
      </w:r>
      <w:r w:rsidRPr="00017FF8">
        <w:rPr>
          <w:rFonts w:ascii="Times New Roman" w:hAnsi="Times New Roman" w:cs="Times New Roman"/>
          <w:sz w:val="22"/>
          <w:szCs w:val="22"/>
        </w:rPr>
        <w:t>.</w:t>
      </w:r>
      <w:r w:rsidR="0073417B" w:rsidRPr="00017FF8">
        <w:rPr>
          <w:rFonts w:ascii="Times New Roman" w:hAnsi="Times New Roman" w:cs="Times New Roman"/>
          <w:sz w:val="22"/>
          <w:szCs w:val="22"/>
        </w:rPr>
        <w:t>085</w:t>
      </w:r>
      <w:r w:rsidRPr="00017FF8">
        <w:rPr>
          <w:rFonts w:ascii="Times New Roman" w:hAnsi="Times New Roman" w:cs="Times New Roman"/>
          <w:sz w:val="22"/>
          <w:szCs w:val="22"/>
        </w:rPr>
        <w:t xml:space="preserve">° W, </w:t>
      </w:r>
      <w:r w:rsidR="0034196C" w:rsidRPr="00017FF8">
        <w:rPr>
          <w:rFonts w:ascii="Times New Roman" w:hAnsi="Times New Roman" w:cs="Times New Roman"/>
          <w:sz w:val="22"/>
          <w:szCs w:val="22"/>
        </w:rPr>
        <w:t xml:space="preserve">latitude </w:t>
      </w:r>
      <w:r w:rsidR="0073417B" w:rsidRPr="00017FF8">
        <w:rPr>
          <w:rFonts w:ascii="Times New Roman" w:hAnsi="Times New Roman" w:cs="Times New Roman"/>
          <w:sz w:val="22"/>
          <w:szCs w:val="22"/>
        </w:rPr>
        <w:t>3.934</w:t>
      </w:r>
      <w:r w:rsidRPr="00017FF8">
        <w:rPr>
          <w:rFonts w:ascii="Times New Roman" w:hAnsi="Times New Roman" w:cs="Times New Roman"/>
          <w:sz w:val="22"/>
          <w:szCs w:val="22"/>
        </w:rPr>
        <w:t>° S</w:t>
      </w:r>
      <w:r w:rsidR="00EF0261" w:rsidRPr="00017FF8">
        <w:rPr>
          <w:rFonts w:ascii="Times New Roman" w:hAnsi="Times New Roman" w:cs="Times New Roman"/>
          <w:sz w:val="22"/>
          <w:szCs w:val="22"/>
        </w:rPr>
        <w:t>, roughly 40°</w:t>
      </w:r>
      <w:r w:rsidR="004D0CBD" w:rsidRPr="00017FF8">
        <w:rPr>
          <w:rFonts w:ascii="Times New Roman" w:hAnsi="Times New Roman" w:cs="Times New Roman"/>
          <w:sz w:val="22"/>
          <w:szCs w:val="22"/>
        </w:rPr>
        <w:t xml:space="preserve"> (</w:t>
      </w:r>
      <w:r w:rsidR="004D0CBD" w:rsidRPr="009B4FF3">
        <w:rPr>
          <w:rFonts w:ascii="Times New Roman" w:hAnsi="Times New Roman" w:cs="Times New Roman"/>
          <w:sz w:val="22"/>
          <w:szCs w:val="22"/>
        </w:rPr>
        <w:t>θ</w:t>
      </w:r>
      <w:r w:rsidR="004D0CBD" w:rsidRPr="00017FF8">
        <w:rPr>
          <w:rFonts w:ascii="Times New Roman" w:hAnsi="Times New Roman" w:cs="Times New Roman"/>
          <w:sz w:val="22"/>
          <w:szCs w:val="22"/>
        </w:rPr>
        <w:t>)</w:t>
      </w:r>
      <w:r w:rsidR="00130F4A" w:rsidRPr="00017FF8">
        <w:rPr>
          <w:rFonts w:ascii="Times New Roman" w:hAnsi="Times New Roman" w:cs="Times New Roman"/>
          <w:sz w:val="22"/>
          <w:szCs w:val="22"/>
        </w:rPr>
        <w:t xml:space="preserve"> </w:t>
      </w:r>
      <w:r w:rsidR="00EF0261" w:rsidRPr="00017FF8">
        <w:rPr>
          <w:rFonts w:ascii="Times New Roman" w:hAnsi="Times New Roman" w:cs="Times New Roman"/>
          <w:sz w:val="22"/>
          <w:szCs w:val="22"/>
        </w:rPr>
        <w:t xml:space="preserve">south </w:t>
      </w:r>
      <w:r w:rsidR="0034196C" w:rsidRPr="00017FF8">
        <w:rPr>
          <w:rFonts w:ascii="Times New Roman" w:hAnsi="Times New Roman" w:cs="Times New Roman"/>
          <w:sz w:val="22"/>
          <w:szCs w:val="22"/>
        </w:rPr>
        <w:t xml:space="preserve">of </w:t>
      </w:r>
      <w:r w:rsidR="00EF0261" w:rsidRPr="00017FF8">
        <w:rPr>
          <w:rFonts w:ascii="Times New Roman" w:hAnsi="Times New Roman" w:cs="Times New Roman"/>
          <w:sz w:val="22"/>
          <w:szCs w:val="22"/>
        </w:rPr>
        <w:t>the core</w:t>
      </w:r>
      <w:r w:rsidR="0034196C" w:rsidRPr="00017FF8">
        <w:rPr>
          <w:rFonts w:ascii="Times New Roman" w:hAnsi="Times New Roman" w:cs="Times New Roman"/>
          <w:sz w:val="22"/>
          <w:szCs w:val="22"/>
        </w:rPr>
        <w:t xml:space="preserve"> area</w:t>
      </w:r>
      <w:r w:rsidR="00EF0261" w:rsidRPr="00017FF8">
        <w:rPr>
          <w:rFonts w:ascii="Times New Roman" w:hAnsi="Times New Roman" w:cs="Times New Roman"/>
          <w:sz w:val="22"/>
          <w:szCs w:val="22"/>
        </w:rPr>
        <w:t xml:space="preserve"> of the GOM25 reference </w:t>
      </w:r>
      <w:r w:rsidR="003A66E5" w:rsidRPr="00017FF8">
        <w:rPr>
          <w:rFonts w:ascii="Times New Roman" w:hAnsi="Times New Roman" w:cs="Times New Roman"/>
          <w:sz w:val="22"/>
          <w:szCs w:val="22"/>
        </w:rPr>
        <w:t>network</w:t>
      </w:r>
      <w:r w:rsidR="00EF0261"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The transformation from IGS20 </w:t>
      </w:r>
      <w:r w:rsidRPr="00017FF8">
        <w:rPr>
          <w:rFonts w:ascii="Times New Roman" w:hAnsi="Times New Roman" w:cs="Times New Roman"/>
          <w:sz w:val="22"/>
          <w:szCs w:val="22"/>
        </w:rPr>
        <w:lastRenderedPageBreak/>
        <w:t xml:space="preserve">to GOM25 </w:t>
      </w:r>
      <w:r w:rsidR="0025669B" w:rsidRPr="00017FF8">
        <w:rPr>
          <w:rFonts w:ascii="Times New Roman" w:hAnsi="Times New Roman" w:cs="Times New Roman"/>
          <w:sz w:val="22"/>
          <w:szCs w:val="22"/>
        </w:rPr>
        <w:t>can be</w:t>
      </w:r>
      <w:r w:rsidRPr="00017FF8">
        <w:rPr>
          <w:rFonts w:ascii="Times New Roman" w:hAnsi="Times New Roman" w:cs="Times New Roman"/>
          <w:sz w:val="22"/>
          <w:szCs w:val="22"/>
        </w:rPr>
        <w:t xml:space="preserve"> realized by a clockwise rotation of 0.1</w:t>
      </w:r>
      <w:r w:rsidR="0073417B" w:rsidRPr="00017FF8">
        <w:rPr>
          <w:rFonts w:ascii="Times New Roman" w:hAnsi="Times New Roman" w:cs="Times New Roman"/>
          <w:sz w:val="22"/>
          <w:szCs w:val="22"/>
        </w:rPr>
        <w:t>7</w:t>
      </w:r>
      <w:r w:rsidRPr="00017FF8">
        <w:rPr>
          <w:rFonts w:ascii="Times New Roman" w:hAnsi="Times New Roman" w:cs="Times New Roman"/>
          <w:sz w:val="22"/>
          <w:szCs w:val="22"/>
        </w:rPr>
        <w:t xml:space="preserve">5 </w:t>
      </w:r>
      <w:r w:rsidR="0073417B" w:rsidRPr="00017FF8">
        <w:rPr>
          <w:rFonts w:ascii="Times New Roman" w:hAnsi="Times New Roman" w:cs="Times New Roman"/>
          <w:sz w:val="22"/>
          <w:szCs w:val="22"/>
        </w:rPr>
        <w:t>degree</w:t>
      </w:r>
      <w:r w:rsidR="0034196C" w:rsidRPr="00017FF8">
        <w:rPr>
          <w:rFonts w:ascii="Times New Roman" w:hAnsi="Times New Roman" w:cs="Times New Roman"/>
          <w:sz w:val="22"/>
          <w:szCs w:val="22"/>
        </w:rPr>
        <w:t>s</w:t>
      </w:r>
      <w:r w:rsidR="0073417B" w:rsidRPr="00017FF8">
        <w:rPr>
          <w:rFonts w:ascii="Times New Roman" w:hAnsi="Times New Roman" w:cs="Times New Roman"/>
          <w:sz w:val="22"/>
          <w:szCs w:val="22"/>
        </w:rPr>
        <w:t xml:space="preserve"> per million years (</w:t>
      </w:r>
      <w:r w:rsidRPr="00017FF8">
        <w:rPr>
          <w:rFonts w:ascii="Times New Roman" w:hAnsi="Times New Roman" w:cs="Times New Roman"/>
          <w:sz w:val="22"/>
          <w:szCs w:val="22"/>
        </w:rPr>
        <w:t>Myr</w:t>
      </w:r>
      <w:r w:rsidR="0073417B" w:rsidRPr="00017FF8">
        <w:rPr>
          <w:rFonts w:ascii="Times New Roman" w:hAnsi="Times New Roman" w:cs="Times New Roman"/>
          <w:sz w:val="22"/>
          <w:szCs w:val="22"/>
        </w:rPr>
        <w:t>)</w:t>
      </w:r>
      <w:r w:rsidRPr="00017FF8">
        <w:rPr>
          <w:rFonts w:ascii="Times New Roman" w:hAnsi="Times New Roman" w:cs="Times New Roman"/>
          <w:sz w:val="22"/>
          <w:szCs w:val="22"/>
        </w:rPr>
        <w:t xml:space="preserve"> about this pole, combined with minor translational adjustments. This clockwise rotation </w:t>
      </w:r>
      <w:r w:rsidR="003A66E5" w:rsidRPr="00017FF8">
        <w:rPr>
          <w:rFonts w:ascii="Times New Roman" w:hAnsi="Times New Roman" w:cs="Times New Roman"/>
          <w:sz w:val="22"/>
          <w:szCs w:val="22"/>
        </w:rPr>
        <w:t>represents</w:t>
      </w:r>
      <w:r w:rsidRPr="00017FF8">
        <w:rPr>
          <w:rFonts w:ascii="Times New Roman" w:hAnsi="Times New Roman" w:cs="Times New Roman"/>
          <w:sz w:val="22"/>
          <w:szCs w:val="22"/>
        </w:rPr>
        <w:t xml:space="preserve"> the negative of the </w:t>
      </w:r>
      <w:r w:rsidR="00E544EC" w:rsidRPr="00017FF8">
        <w:rPr>
          <w:rFonts w:ascii="Times New Roman" w:hAnsi="Times New Roman" w:cs="Times New Roman"/>
          <w:sz w:val="22"/>
          <w:szCs w:val="22"/>
        </w:rPr>
        <w:t>counterclockwise</w:t>
      </w:r>
      <w:r w:rsidRPr="00017FF8">
        <w:rPr>
          <w:rFonts w:ascii="Times New Roman" w:hAnsi="Times New Roman" w:cs="Times New Roman"/>
          <w:sz w:val="22"/>
          <w:szCs w:val="22"/>
        </w:rPr>
        <w:t xml:space="preserve"> motion of the </w:t>
      </w:r>
      <w:r w:rsidR="003A66E5" w:rsidRPr="00017FF8">
        <w:rPr>
          <w:rFonts w:ascii="Times New Roman" w:hAnsi="Times New Roman" w:cs="Times New Roman"/>
          <w:sz w:val="22"/>
          <w:szCs w:val="22"/>
        </w:rPr>
        <w:t xml:space="preserve">southern </w:t>
      </w:r>
      <w:r w:rsidRPr="00017FF8">
        <w:rPr>
          <w:rFonts w:ascii="Times New Roman" w:hAnsi="Times New Roman" w:cs="Times New Roman"/>
          <w:sz w:val="22"/>
          <w:szCs w:val="22"/>
        </w:rPr>
        <w:t xml:space="preserve">North American Plate observed in IGS20. The pole </w:t>
      </w:r>
      <w:proofErr w:type="gramStart"/>
      <w:r w:rsidRPr="00017FF8">
        <w:rPr>
          <w:rFonts w:ascii="Times New Roman" w:hAnsi="Times New Roman" w:cs="Times New Roman"/>
          <w:sz w:val="22"/>
          <w:szCs w:val="22"/>
        </w:rPr>
        <w:t>is located in</w:t>
      </w:r>
      <w:proofErr w:type="gramEnd"/>
      <w:r w:rsidRPr="00017FF8">
        <w:rPr>
          <w:rFonts w:ascii="Times New Roman" w:hAnsi="Times New Roman" w:cs="Times New Roman"/>
          <w:sz w:val="22"/>
          <w:szCs w:val="22"/>
        </w:rPr>
        <w:t xml:space="preserve"> the eastern Pacific Ocean, near the Galapagos Islands and</w:t>
      </w:r>
      <w:r w:rsidR="00447FFC" w:rsidRPr="00017FF8">
        <w:rPr>
          <w:rFonts w:ascii="Times New Roman" w:hAnsi="Times New Roman" w:cs="Times New Roman"/>
          <w:sz w:val="22"/>
          <w:szCs w:val="22"/>
        </w:rPr>
        <w:t xml:space="preserve"> is</w:t>
      </w:r>
      <w:r w:rsidRPr="00017FF8">
        <w:rPr>
          <w:rFonts w:ascii="Times New Roman" w:hAnsi="Times New Roman" w:cs="Times New Roman"/>
          <w:sz w:val="22"/>
          <w:szCs w:val="22"/>
        </w:rPr>
        <w:t xml:space="preserve"> approximately 4,000 km from the center of the reference network (Fig</w:t>
      </w:r>
      <w:r w:rsidR="00E37DA8" w:rsidRPr="00017FF8">
        <w:rPr>
          <w:rFonts w:ascii="Times New Roman" w:hAnsi="Times New Roman" w:cs="Times New Roman"/>
          <w:sz w:val="22"/>
          <w:szCs w:val="22"/>
        </w:rPr>
        <w:t>.</w:t>
      </w:r>
      <w:r w:rsidR="005B13F8" w:rsidRPr="00017FF8">
        <w:rPr>
          <w:rFonts w:ascii="Times New Roman" w:hAnsi="Times New Roman" w:cs="Times New Roman"/>
          <w:sz w:val="22"/>
          <w:szCs w:val="22"/>
        </w:rPr>
        <w:t xml:space="preserve"> 4</w:t>
      </w:r>
      <w:r w:rsidRPr="00017FF8">
        <w:rPr>
          <w:rFonts w:ascii="Times New Roman" w:hAnsi="Times New Roman" w:cs="Times New Roman"/>
          <w:sz w:val="22"/>
          <w:szCs w:val="22"/>
        </w:rPr>
        <w:t xml:space="preserve">). Its position and rotation rate </w:t>
      </w:r>
      <w:r w:rsidR="00B23346" w:rsidRPr="00017FF8">
        <w:rPr>
          <w:rFonts w:ascii="Times New Roman" w:hAnsi="Times New Roman" w:cs="Times New Roman"/>
          <w:sz w:val="22"/>
          <w:szCs w:val="22"/>
        </w:rPr>
        <w:t xml:space="preserve">are similar (within a few degrees of longitude and latitude) to published </w:t>
      </w:r>
      <w:r w:rsidR="00F46AFD" w:rsidRPr="00017FF8">
        <w:rPr>
          <w:rFonts w:ascii="Times New Roman" w:hAnsi="Times New Roman" w:cs="Times New Roman"/>
          <w:sz w:val="22"/>
          <w:szCs w:val="22"/>
        </w:rPr>
        <w:t xml:space="preserve">Euler </w:t>
      </w:r>
      <w:r w:rsidR="00B23346" w:rsidRPr="00017FF8">
        <w:rPr>
          <w:rFonts w:ascii="Times New Roman" w:hAnsi="Times New Roman" w:cs="Times New Roman"/>
          <w:sz w:val="22"/>
          <w:szCs w:val="22"/>
        </w:rPr>
        <w:t>vectors</w:t>
      </w:r>
      <w:r w:rsidR="00F46AFD" w:rsidRPr="00017FF8">
        <w:rPr>
          <w:rFonts w:ascii="Times New Roman" w:hAnsi="Times New Roman" w:cs="Times New Roman"/>
          <w:sz w:val="22"/>
          <w:szCs w:val="22"/>
        </w:rPr>
        <w:t xml:space="preserve"> </w:t>
      </w:r>
      <w:r w:rsidR="00B23346" w:rsidRPr="00017FF8">
        <w:rPr>
          <w:rFonts w:ascii="Times New Roman" w:hAnsi="Times New Roman" w:cs="Times New Roman"/>
          <w:sz w:val="22"/>
          <w:szCs w:val="22"/>
        </w:rPr>
        <w:t>for</w:t>
      </w:r>
      <w:r w:rsidR="0034196C" w:rsidRPr="00017FF8">
        <w:rPr>
          <w:rFonts w:ascii="Times New Roman" w:hAnsi="Times New Roman" w:cs="Times New Roman"/>
          <w:sz w:val="22"/>
          <w:szCs w:val="22"/>
        </w:rPr>
        <w:t xml:space="preserve"> </w:t>
      </w:r>
      <w:r w:rsidR="00F46AFD" w:rsidRPr="0010712E">
        <w:rPr>
          <w:rFonts w:ascii="Times New Roman" w:hAnsi="Times New Roman" w:cs="Times New Roman"/>
          <w:sz w:val="22"/>
          <w:szCs w:val="22"/>
        </w:rPr>
        <w:t xml:space="preserve">the </w:t>
      </w:r>
      <w:r w:rsidR="00B23346" w:rsidRPr="00017FF8">
        <w:rPr>
          <w:rFonts w:ascii="Times New Roman" w:hAnsi="Times New Roman" w:cs="Times New Roman"/>
          <w:sz w:val="22"/>
          <w:szCs w:val="22"/>
        </w:rPr>
        <w:t xml:space="preserve">North American Plate within global reference frames IGS08 and IGS14 (e.g., Blewitt et al. 2013; </w:t>
      </w:r>
      <w:proofErr w:type="spellStart"/>
      <w:r w:rsidR="00B23346" w:rsidRPr="00017FF8">
        <w:rPr>
          <w:rFonts w:ascii="Times New Roman" w:hAnsi="Times New Roman" w:cs="Times New Roman"/>
          <w:sz w:val="22"/>
          <w:szCs w:val="22"/>
        </w:rPr>
        <w:t>Kreemer</w:t>
      </w:r>
      <w:proofErr w:type="spellEnd"/>
      <w:r w:rsidR="00B23346" w:rsidRPr="00017FF8">
        <w:rPr>
          <w:rFonts w:ascii="Times New Roman" w:hAnsi="Times New Roman" w:cs="Times New Roman"/>
          <w:sz w:val="22"/>
          <w:szCs w:val="22"/>
        </w:rPr>
        <w:t xml:space="preserve"> et al. 2018; Ding et al. 2019), as well as the Euler vector for the </w:t>
      </w:r>
      <w:r w:rsidR="00F46AFD" w:rsidRPr="00E54ED0">
        <w:rPr>
          <w:rFonts w:ascii="Times New Roman" w:hAnsi="Times New Roman" w:cs="Times New Roman"/>
          <w:sz w:val="22"/>
          <w:szCs w:val="22"/>
        </w:rPr>
        <w:t>forthcoming North American Terrestrial Reference Frame of 2022 (NATRF2022) within ITRF20</w:t>
      </w:r>
      <w:r w:rsidR="00B23346" w:rsidRPr="00017FF8">
        <w:rPr>
          <w:rFonts w:ascii="Times New Roman" w:hAnsi="Times New Roman" w:cs="Times New Roman"/>
          <w:sz w:val="22"/>
          <w:szCs w:val="22"/>
        </w:rPr>
        <w:t xml:space="preserve"> (≈86.298°W, 3.821°S, 0.197°/Myr)</w:t>
      </w:r>
      <w:r w:rsidR="00BE5DB5" w:rsidRPr="00017FF8">
        <w:rPr>
          <w:rFonts w:ascii="Times New Roman" w:hAnsi="Times New Roman" w:cs="Times New Roman"/>
          <w:sz w:val="22"/>
          <w:szCs w:val="22"/>
        </w:rPr>
        <w:t xml:space="preserve"> (N</w:t>
      </w:r>
      <w:r w:rsidR="00831170" w:rsidRPr="00017FF8">
        <w:rPr>
          <w:rFonts w:ascii="Times New Roman" w:hAnsi="Times New Roman" w:cs="Times New Roman"/>
          <w:sz w:val="22"/>
          <w:szCs w:val="22"/>
        </w:rPr>
        <w:t>ational Geodetic Survey</w:t>
      </w:r>
      <w:r w:rsidR="00BE5DB5" w:rsidRPr="00017FF8">
        <w:rPr>
          <w:rFonts w:ascii="Times New Roman" w:hAnsi="Times New Roman" w:cs="Times New Roman"/>
          <w:sz w:val="22"/>
          <w:szCs w:val="22"/>
        </w:rPr>
        <w:t xml:space="preserve"> 2026)</w:t>
      </w:r>
      <w:r w:rsidR="00157EB4" w:rsidRPr="00017FF8">
        <w:rPr>
          <w:rFonts w:ascii="Times New Roman" w:hAnsi="Times New Roman" w:cs="Times New Roman"/>
          <w:sz w:val="22"/>
          <w:szCs w:val="22"/>
        </w:rPr>
        <w:t>.</w:t>
      </w:r>
    </w:p>
    <w:p w14:paraId="32C7D610" w14:textId="79C93C5B" w:rsidR="000664B3" w:rsidRPr="00017FF8" w:rsidRDefault="00F16948" w:rsidP="00D800A1">
      <w:pPr>
        <w:spacing w:before="240" w:beforeAutospacing="1" w:after="0" w:line="480" w:lineRule="auto"/>
        <w:rPr>
          <w:rFonts w:ascii="Times New Roman" w:hAnsi="Times New Roman" w:cs="Times New Roman"/>
          <w:b/>
          <w:bCs/>
          <w:sz w:val="22"/>
          <w:szCs w:val="22"/>
        </w:rPr>
      </w:pPr>
      <w:r w:rsidRPr="00017FF8">
        <w:rPr>
          <w:rFonts w:ascii="Times New Roman" w:hAnsi="Times New Roman" w:cs="Times New Roman"/>
          <w:b/>
          <w:bCs/>
          <w:sz w:val="22"/>
          <w:szCs w:val="22"/>
        </w:rPr>
        <w:t xml:space="preserve">Spatial Domain </w:t>
      </w:r>
      <w:r w:rsidR="000664B3" w:rsidRPr="00017FF8">
        <w:rPr>
          <w:rFonts w:ascii="Times New Roman" w:hAnsi="Times New Roman" w:cs="Times New Roman"/>
          <w:b/>
          <w:bCs/>
          <w:sz w:val="22"/>
          <w:szCs w:val="22"/>
        </w:rPr>
        <w:t>of Applicability</w:t>
      </w:r>
    </w:p>
    <w:p w14:paraId="38C80720" w14:textId="32B6A0EB" w:rsidR="003A66E5" w:rsidRPr="00017FF8" w:rsidRDefault="003A66E5" w:rsidP="00D800A1">
      <w:pPr>
        <w:spacing w:before="240" w:beforeAutospacing="1" w:after="0" w:line="480" w:lineRule="auto"/>
        <w:rPr>
          <w:rFonts w:ascii="Times New Roman" w:hAnsi="Times New Roman" w:cs="Times New Roman"/>
          <w:sz w:val="22"/>
          <w:szCs w:val="22"/>
        </w:rPr>
      </w:pPr>
      <w:r w:rsidRPr="00017FF8">
        <w:rPr>
          <w:rFonts w:ascii="Times New Roman" w:hAnsi="Times New Roman" w:cs="Times New Roman"/>
          <w:sz w:val="22"/>
          <w:szCs w:val="22"/>
        </w:rPr>
        <w:t>Fig</w:t>
      </w:r>
      <w:r w:rsidR="00E37DA8"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5B13F8" w:rsidRPr="00017FF8">
        <w:rPr>
          <w:rFonts w:ascii="Times New Roman" w:hAnsi="Times New Roman" w:cs="Times New Roman"/>
          <w:sz w:val="22"/>
          <w:szCs w:val="22"/>
        </w:rPr>
        <w:t>5</w:t>
      </w:r>
      <w:r w:rsidRPr="00017FF8">
        <w:rPr>
          <w:rFonts w:ascii="Times New Roman" w:hAnsi="Times New Roman" w:cs="Times New Roman"/>
          <w:sz w:val="22"/>
          <w:szCs w:val="22"/>
        </w:rPr>
        <w:t xml:space="preserve"> compares the vertical velocities of the reference stations in the IGS20 and GOM25 frames. In IGS20, the stations show a regional subsidence signal (average -0.</w:t>
      </w:r>
      <w:r w:rsidR="00A40E27" w:rsidRPr="00017FF8">
        <w:rPr>
          <w:rFonts w:ascii="Times New Roman" w:hAnsi="Times New Roman" w:cs="Times New Roman"/>
          <w:sz w:val="22"/>
          <w:szCs w:val="22"/>
        </w:rPr>
        <w:t>7</w:t>
      </w:r>
      <w:r w:rsidRPr="00017FF8">
        <w:rPr>
          <w:rFonts w:ascii="Times New Roman" w:hAnsi="Times New Roman" w:cs="Times New Roman"/>
          <w:sz w:val="22"/>
          <w:szCs w:val="22"/>
        </w:rPr>
        <w:t xml:space="preserve"> mm/y</w:t>
      </w:r>
      <w:r w:rsidR="00587D10" w:rsidRPr="00017FF8">
        <w:rPr>
          <w:rFonts w:ascii="Times New Roman" w:hAnsi="Times New Roman" w:cs="Times New Roman"/>
          <w:sz w:val="22"/>
          <w:szCs w:val="22"/>
        </w:rPr>
        <w:t>ea</w:t>
      </w:r>
      <w:r w:rsidRPr="00017FF8">
        <w:rPr>
          <w:rFonts w:ascii="Times New Roman" w:hAnsi="Times New Roman" w:cs="Times New Roman"/>
          <w:sz w:val="22"/>
          <w:szCs w:val="22"/>
        </w:rPr>
        <w:t xml:space="preserve">r), representing common-mode motion within the global frame rather than local deformation. </w:t>
      </w:r>
      <w:r w:rsidR="003E120F" w:rsidRPr="00017FF8">
        <w:rPr>
          <w:rFonts w:ascii="Times New Roman" w:hAnsi="Times New Roman" w:cs="Times New Roman"/>
          <w:sz w:val="22"/>
          <w:szCs w:val="22"/>
        </w:rPr>
        <w:t xml:space="preserve">Because nearly all stations exhibit downward velocities, cancellation is minimal and the average reliably quantifies this net vertical motion of the North American Plate relative to the </w:t>
      </w:r>
      <w:proofErr w:type="spellStart"/>
      <w:r w:rsidR="003E120F" w:rsidRPr="00017FF8">
        <w:rPr>
          <w:rFonts w:ascii="Times New Roman" w:hAnsi="Times New Roman" w:cs="Times New Roman"/>
          <w:sz w:val="22"/>
          <w:szCs w:val="22"/>
        </w:rPr>
        <w:t>geocenter</w:t>
      </w:r>
      <w:proofErr w:type="spellEnd"/>
      <w:r w:rsidR="003E120F" w:rsidRPr="00017FF8">
        <w:rPr>
          <w:rFonts w:ascii="Times New Roman" w:hAnsi="Times New Roman" w:cs="Times New Roman"/>
          <w:sz w:val="22"/>
          <w:szCs w:val="22"/>
        </w:rPr>
        <w:t xml:space="preserve">. </w:t>
      </w:r>
      <w:r w:rsidRPr="00017FF8">
        <w:rPr>
          <w:rFonts w:ascii="Times New Roman" w:hAnsi="Times New Roman" w:cs="Times New Roman"/>
          <w:sz w:val="22"/>
          <w:szCs w:val="22"/>
        </w:rPr>
        <w:t>GOM25 successfully removes this regional bias, reducing the average vertical velocity to near zero</w:t>
      </w:r>
      <w:r w:rsidR="00E023FB" w:rsidRPr="00017FF8">
        <w:rPr>
          <w:rFonts w:ascii="Times New Roman" w:hAnsi="Times New Roman" w:cs="Times New Roman"/>
          <w:sz w:val="22"/>
          <w:szCs w:val="22"/>
        </w:rPr>
        <w:t xml:space="preserve"> (</w:t>
      </w:r>
      <w:r w:rsidR="002C6839" w:rsidRPr="00017FF8">
        <w:rPr>
          <w:rFonts w:ascii="Times New Roman" w:hAnsi="Times New Roman" w:cs="Times New Roman"/>
          <w:sz w:val="22"/>
          <w:szCs w:val="22"/>
        </w:rPr>
        <w:t>0.</w:t>
      </w:r>
      <w:r w:rsidR="00A40E27" w:rsidRPr="00017FF8">
        <w:rPr>
          <w:rFonts w:ascii="Times New Roman" w:hAnsi="Times New Roman" w:cs="Times New Roman"/>
          <w:sz w:val="22"/>
          <w:szCs w:val="22"/>
        </w:rPr>
        <w:t>0</w:t>
      </w:r>
      <w:r w:rsidR="002C6839" w:rsidRPr="00017FF8">
        <w:rPr>
          <w:rFonts w:ascii="Times New Roman" w:hAnsi="Times New Roman" w:cs="Times New Roman"/>
          <w:sz w:val="22"/>
          <w:szCs w:val="22"/>
        </w:rPr>
        <w:t xml:space="preserve">1 </w:t>
      </w:r>
      <w:r w:rsidR="00E023FB" w:rsidRPr="00017FF8">
        <w:rPr>
          <w:rFonts w:ascii="Times New Roman" w:hAnsi="Times New Roman" w:cs="Times New Roman"/>
          <w:sz w:val="22"/>
          <w:szCs w:val="22"/>
        </w:rPr>
        <w:t xml:space="preserve">mm/year) with a </w:t>
      </w:r>
      <w:r w:rsidRPr="00017FF8">
        <w:rPr>
          <w:rFonts w:ascii="Times New Roman" w:hAnsi="Times New Roman" w:cs="Times New Roman"/>
          <w:sz w:val="22"/>
          <w:szCs w:val="22"/>
        </w:rPr>
        <w:t>standard deviation</w:t>
      </w:r>
      <w:r w:rsidR="00E023FB" w:rsidRPr="00017FF8">
        <w:rPr>
          <w:rFonts w:ascii="Times New Roman" w:hAnsi="Times New Roman" w:cs="Times New Roman"/>
          <w:sz w:val="22"/>
          <w:szCs w:val="22"/>
        </w:rPr>
        <w:t xml:space="preserve"> of</w:t>
      </w:r>
      <w:r w:rsidRPr="00017FF8">
        <w:rPr>
          <w:rFonts w:ascii="Times New Roman" w:hAnsi="Times New Roman" w:cs="Times New Roman"/>
          <w:sz w:val="22"/>
          <w:szCs w:val="22"/>
        </w:rPr>
        <w:t xml:space="preserve"> 0.</w:t>
      </w:r>
      <w:r w:rsidR="002C6839" w:rsidRPr="00017FF8">
        <w:rPr>
          <w:rFonts w:ascii="Times New Roman" w:hAnsi="Times New Roman" w:cs="Times New Roman"/>
          <w:sz w:val="22"/>
          <w:szCs w:val="22"/>
        </w:rPr>
        <w:t>48</w:t>
      </w:r>
      <w:r w:rsidRPr="00017FF8">
        <w:rPr>
          <w:rFonts w:ascii="Times New Roman" w:hAnsi="Times New Roman" w:cs="Times New Roman"/>
          <w:sz w:val="22"/>
          <w:szCs w:val="22"/>
        </w:rPr>
        <w:t xml:space="preserve"> mm/y</w:t>
      </w:r>
      <w:r w:rsidR="00E023FB" w:rsidRPr="00017FF8">
        <w:rPr>
          <w:rFonts w:ascii="Times New Roman" w:hAnsi="Times New Roman" w:cs="Times New Roman"/>
          <w:sz w:val="22"/>
          <w:szCs w:val="22"/>
        </w:rPr>
        <w:t>ear</w:t>
      </w:r>
      <w:r w:rsidRPr="00017FF8">
        <w:rPr>
          <w:rFonts w:ascii="Times New Roman" w:hAnsi="Times New Roman" w:cs="Times New Roman"/>
          <w:sz w:val="22"/>
          <w:szCs w:val="22"/>
        </w:rPr>
        <w:t xml:space="preserve">. Within the core network area, all reference stations exhibit residual velocities below </w:t>
      </w:r>
      <w:r w:rsidR="00E023FB" w:rsidRPr="00017FF8">
        <w:rPr>
          <w:rFonts w:ascii="Times New Roman" w:hAnsi="Times New Roman" w:cs="Times New Roman"/>
          <w:sz w:val="22"/>
          <w:szCs w:val="22"/>
        </w:rPr>
        <w:t>1</w:t>
      </w:r>
      <w:r w:rsidRPr="00017FF8">
        <w:rPr>
          <w:rFonts w:ascii="Times New Roman" w:hAnsi="Times New Roman" w:cs="Times New Roman"/>
          <w:sz w:val="22"/>
          <w:szCs w:val="22"/>
        </w:rPr>
        <w:t xml:space="preserve"> mm/y</w:t>
      </w:r>
      <w:r w:rsidR="00CE419C" w:rsidRPr="00017FF8">
        <w:rPr>
          <w:rFonts w:ascii="Times New Roman" w:hAnsi="Times New Roman" w:cs="Times New Roman"/>
          <w:sz w:val="22"/>
          <w:szCs w:val="22"/>
        </w:rPr>
        <w:t>ea</w:t>
      </w:r>
      <w:r w:rsidRPr="00017FF8">
        <w:rPr>
          <w:rFonts w:ascii="Times New Roman" w:hAnsi="Times New Roman" w:cs="Times New Roman"/>
          <w:sz w:val="22"/>
          <w:szCs w:val="22"/>
        </w:rPr>
        <w:t>r, confirming that the Helmert transformation (translational adjustments</w:t>
      </w:r>
      <w:r w:rsidR="0025669B" w:rsidRPr="00017FF8">
        <w:rPr>
          <w:rFonts w:ascii="Times New Roman" w:hAnsi="Times New Roman" w:cs="Times New Roman"/>
          <w:sz w:val="22"/>
          <w:szCs w:val="22"/>
        </w:rPr>
        <w:t xml:space="preserve"> and </w:t>
      </w:r>
      <w:proofErr w:type="gramStart"/>
      <w:r w:rsidR="0025669B" w:rsidRPr="00017FF8">
        <w:rPr>
          <w:rFonts w:ascii="Times New Roman" w:hAnsi="Times New Roman" w:cs="Times New Roman"/>
          <w:sz w:val="22"/>
          <w:szCs w:val="22"/>
        </w:rPr>
        <w:t>counter-rotation</w:t>
      </w:r>
      <w:proofErr w:type="gramEnd"/>
      <w:r w:rsidRPr="00017FF8">
        <w:rPr>
          <w:rFonts w:ascii="Times New Roman" w:hAnsi="Times New Roman" w:cs="Times New Roman"/>
          <w:sz w:val="22"/>
          <w:szCs w:val="22"/>
        </w:rPr>
        <w:t xml:space="preserve">) effectively removes the large-scale rigid-body motion of the </w:t>
      </w:r>
      <w:r w:rsidR="008C589A" w:rsidRPr="00017FF8">
        <w:rPr>
          <w:rFonts w:ascii="Times New Roman" w:hAnsi="Times New Roman" w:cs="Times New Roman"/>
          <w:sz w:val="22"/>
          <w:szCs w:val="22"/>
        </w:rPr>
        <w:t xml:space="preserve">southern </w:t>
      </w:r>
      <w:r w:rsidRPr="00017FF8">
        <w:rPr>
          <w:rFonts w:ascii="Times New Roman" w:hAnsi="Times New Roman" w:cs="Times New Roman"/>
          <w:sz w:val="22"/>
          <w:szCs w:val="22"/>
        </w:rPr>
        <w:t xml:space="preserve">North American Plate. </w:t>
      </w:r>
    </w:p>
    <w:p w14:paraId="38D5BD19" w14:textId="76EC99E1" w:rsidR="003464DD" w:rsidRPr="00017FF8" w:rsidRDefault="00B616FF" w:rsidP="00D800A1">
      <w:pPr>
        <w:spacing w:before="240" w:beforeAutospacing="1" w:after="0" w:line="480" w:lineRule="auto"/>
        <w:rPr>
          <w:rFonts w:ascii="Times New Roman" w:hAnsi="Times New Roman" w:cs="Times New Roman"/>
          <w:sz w:val="22"/>
          <w:szCs w:val="22"/>
        </w:rPr>
      </w:pPr>
      <w:r w:rsidRPr="00017FF8">
        <w:rPr>
          <w:rFonts w:ascii="Times New Roman" w:hAnsi="Times New Roman" w:cs="Times New Roman"/>
          <w:sz w:val="22"/>
          <w:szCs w:val="22"/>
        </w:rPr>
        <w:t xml:space="preserve">Farther outside this </w:t>
      </w:r>
      <w:r w:rsidR="0019556B" w:rsidRPr="00017FF8">
        <w:rPr>
          <w:rFonts w:ascii="Times New Roman" w:hAnsi="Times New Roman" w:cs="Times New Roman"/>
          <w:sz w:val="22"/>
          <w:szCs w:val="22"/>
        </w:rPr>
        <w:t>defined domain (</w:t>
      </w:r>
      <w:r w:rsidR="00042102" w:rsidRPr="00017FF8">
        <w:rPr>
          <w:rFonts w:ascii="Times New Roman" w:hAnsi="Times New Roman" w:cs="Times New Roman"/>
          <w:sz w:val="22"/>
          <w:szCs w:val="22"/>
        </w:rPr>
        <w:t>Fig. 5</w:t>
      </w:r>
      <w:r w:rsidR="00157EB4" w:rsidRPr="00017FF8">
        <w:rPr>
          <w:rFonts w:ascii="Times New Roman" w:hAnsi="Times New Roman" w:cs="Times New Roman"/>
          <w:sz w:val="22"/>
          <w:szCs w:val="22"/>
        </w:rPr>
        <w:t>)</w:t>
      </w:r>
      <w:r w:rsidRPr="00017FF8">
        <w:rPr>
          <w:rFonts w:ascii="Times New Roman" w:hAnsi="Times New Roman" w:cs="Times New Roman"/>
          <w:sz w:val="22"/>
          <w:szCs w:val="22"/>
        </w:rPr>
        <w:t xml:space="preserve">, extrapolating the </w:t>
      </w:r>
      <w:r w:rsidR="00B939AF" w:rsidRPr="00017FF8">
        <w:rPr>
          <w:rFonts w:ascii="Times New Roman" w:hAnsi="Times New Roman" w:cs="Times New Roman"/>
          <w:sz w:val="22"/>
          <w:szCs w:val="22"/>
        </w:rPr>
        <w:t>Euler-pole</w:t>
      </w:r>
      <w:r w:rsidRPr="00017FF8">
        <w:rPr>
          <w:rFonts w:ascii="Times New Roman" w:hAnsi="Times New Roman" w:cs="Times New Roman"/>
          <w:sz w:val="22"/>
          <w:szCs w:val="22"/>
        </w:rPr>
        <w:t xml:space="preserve"> rotation c</w:t>
      </w:r>
      <w:r w:rsidR="008C589A" w:rsidRPr="00017FF8">
        <w:rPr>
          <w:rFonts w:ascii="Times New Roman" w:hAnsi="Times New Roman" w:cs="Times New Roman"/>
          <w:sz w:val="22"/>
          <w:szCs w:val="22"/>
        </w:rPr>
        <w:t>ould</w:t>
      </w:r>
      <w:r w:rsidRPr="00017FF8">
        <w:rPr>
          <w:rFonts w:ascii="Times New Roman" w:hAnsi="Times New Roman" w:cs="Times New Roman"/>
          <w:sz w:val="22"/>
          <w:szCs w:val="22"/>
        </w:rPr>
        <w:t xml:space="preserve"> introduce spurious velocities (too large or too small) that do not </w:t>
      </w:r>
      <w:r w:rsidR="003E3E7B" w:rsidRPr="00017FF8">
        <w:rPr>
          <w:rFonts w:ascii="Times New Roman" w:hAnsi="Times New Roman" w:cs="Times New Roman"/>
          <w:sz w:val="22"/>
          <w:szCs w:val="22"/>
        </w:rPr>
        <w:t xml:space="preserve">correctly </w:t>
      </w:r>
      <w:r w:rsidRPr="00017FF8">
        <w:rPr>
          <w:rFonts w:ascii="Times New Roman" w:hAnsi="Times New Roman" w:cs="Times New Roman"/>
          <w:sz w:val="22"/>
          <w:szCs w:val="22"/>
        </w:rPr>
        <w:t xml:space="preserve">reflect local deformation. To </w:t>
      </w:r>
      <w:r w:rsidR="00604906" w:rsidRPr="00017FF8">
        <w:rPr>
          <w:rFonts w:ascii="Times New Roman" w:hAnsi="Times New Roman" w:cs="Times New Roman"/>
          <w:sz w:val="22"/>
          <w:szCs w:val="22"/>
        </w:rPr>
        <w:t>evaluate</w:t>
      </w:r>
      <w:r w:rsidRPr="00017FF8">
        <w:rPr>
          <w:rFonts w:ascii="Times New Roman" w:hAnsi="Times New Roman" w:cs="Times New Roman"/>
          <w:sz w:val="22"/>
          <w:szCs w:val="22"/>
        </w:rPr>
        <w:t xml:space="preserve"> the limits of the GOM25 transformation, we examined </w:t>
      </w:r>
      <w:r w:rsidR="00B939AF" w:rsidRPr="00017FF8">
        <w:rPr>
          <w:rFonts w:ascii="Times New Roman" w:hAnsi="Times New Roman" w:cs="Times New Roman"/>
          <w:sz w:val="22"/>
          <w:szCs w:val="22"/>
        </w:rPr>
        <w:t xml:space="preserve">the displacement </w:t>
      </w:r>
      <w:r w:rsidRPr="00017FF8">
        <w:rPr>
          <w:rFonts w:ascii="Times New Roman" w:hAnsi="Times New Roman" w:cs="Times New Roman"/>
          <w:sz w:val="22"/>
          <w:szCs w:val="22"/>
        </w:rPr>
        <w:t>time series at</w:t>
      </w:r>
      <w:r w:rsidR="00B939AF" w:rsidRPr="00017FF8">
        <w:rPr>
          <w:rFonts w:ascii="Times New Roman" w:hAnsi="Times New Roman" w:cs="Times New Roman"/>
          <w:sz w:val="22"/>
          <w:szCs w:val="22"/>
        </w:rPr>
        <w:t xml:space="preserve"> four GNSS</w:t>
      </w:r>
      <w:r w:rsidRPr="00017FF8">
        <w:rPr>
          <w:rFonts w:ascii="Times New Roman" w:hAnsi="Times New Roman" w:cs="Times New Roman"/>
          <w:sz w:val="22"/>
          <w:szCs w:val="22"/>
        </w:rPr>
        <w:t xml:space="preserve"> stations </w:t>
      </w:r>
      <w:r w:rsidR="00B939AF" w:rsidRPr="00017FF8">
        <w:rPr>
          <w:rFonts w:ascii="Times New Roman" w:hAnsi="Times New Roman" w:cs="Times New Roman"/>
          <w:sz w:val="22"/>
          <w:szCs w:val="22"/>
        </w:rPr>
        <w:t xml:space="preserve">(P011, NCAH, </w:t>
      </w:r>
      <w:r w:rsidR="00E54ED0">
        <w:rPr>
          <w:rFonts w:ascii="Times New Roman" w:hAnsi="Times New Roman" w:cs="Times New Roman"/>
          <w:sz w:val="22"/>
          <w:szCs w:val="22"/>
        </w:rPr>
        <w:t>M</w:t>
      </w:r>
      <w:r w:rsidR="00B939AF" w:rsidRPr="00017FF8">
        <w:rPr>
          <w:rFonts w:ascii="Times New Roman" w:hAnsi="Times New Roman" w:cs="Times New Roman"/>
          <w:sz w:val="22"/>
          <w:szCs w:val="22"/>
        </w:rPr>
        <w:t xml:space="preserve">MD1, CN16) </w:t>
      </w:r>
      <w:r w:rsidRPr="00017FF8">
        <w:rPr>
          <w:rFonts w:ascii="Times New Roman" w:hAnsi="Times New Roman" w:cs="Times New Roman"/>
          <w:sz w:val="22"/>
          <w:szCs w:val="22"/>
        </w:rPr>
        <w:t xml:space="preserve">located far beyond the </w:t>
      </w:r>
      <w:r w:rsidR="003E3E7B" w:rsidRPr="00017FF8">
        <w:rPr>
          <w:rFonts w:ascii="Times New Roman" w:hAnsi="Times New Roman" w:cs="Times New Roman"/>
          <w:sz w:val="22"/>
          <w:szCs w:val="22"/>
        </w:rPr>
        <w:t>reference</w:t>
      </w:r>
      <w:r w:rsidRPr="00017FF8">
        <w:rPr>
          <w:rFonts w:ascii="Times New Roman" w:hAnsi="Times New Roman" w:cs="Times New Roman"/>
          <w:sz w:val="22"/>
          <w:szCs w:val="22"/>
        </w:rPr>
        <w:t xml:space="preserve"> network footprint. Locations of these stations are shown </w:t>
      </w:r>
      <w:proofErr w:type="gramStart"/>
      <w:r w:rsidRPr="00017FF8">
        <w:rPr>
          <w:rFonts w:ascii="Times New Roman" w:hAnsi="Times New Roman" w:cs="Times New Roman"/>
          <w:sz w:val="22"/>
          <w:szCs w:val="22"/>
        </w:rPr>
        <w:t>in</w:t>
      </w:r>
      <w:proofErr w:type="gramEnd"/>
      <w:r w:rsidRPr="00017FF8">
        <w:rPr>
          <w:rFonts w:ascii="Times New Roman" w:hAnsi="Times New Roman" w:cs="Times New Roman"/>
          <w:sz w:val="22"/>
          <w:szCs w:val="22"/>
        </w:rPr>
        <w:t xml:space="preserve"> Fig</w:t>
      </w:r>
      <w:r w:rsidR="00E37DA8" w:rsidRPr="00017FF8">
        <w:rPr>
          <w:rFonts w:ascii="Times New Roman" w:hAnsi="Times New Roman" w:cs="Times New Roman"/>
          <w:sz w:val="22"/>
          <w:szCs w:val="22"/>
        </w:rPr>
        <w:t>.</w:t>
      </w:r>
      <w:r w:rsidR="005B13F8" w:rsidRPr="00017FF8">
        <w:rPr>
          <w:rFonts w:ascii="Times New Roman" w:hAnsi="Times New Roman" w:cs="Times New Roman"/>
          <w:sz w:val="22"/>
          <w:szCs w:val="22"/>
        </w:rPr>
        <w:t xml:space="preserve"> 4</w:t>
      </w:r>
      <w:r w:rsidRPr="00017FF8">
        <w:rPr>
          <w:rFonts w:ascii="Times New Roman" w:hAnsi="Times New Roman" w:cs="Times New Roman"/>
          <w:sz w:val="22"/>
          <w:szCs w:val="22"/>
        </w:rPr>
        <w:t xml:space="preserve">. </w:t>
      </w:r>
      <w:r w:rsidR="003464DD" w:rsidRPr="00017FF8">
        <w:rPr>
          <w:rFonts w:ascii="Times New Roman" w:hAnsi="Times New Roman" w:cs="Times New Roman"/>
          <w:sz w:val="22"/>
          <w:szCs w:val="22"/>
        </w:rPr>
        <w:t xml:space="preserve">P011 (Arizona) and NCAH (North Carolina) </w:t>
      </w:r>
      <w:proofErr w:type="gramStart"/>
      <w:r w:rsidR="003464DD" w:rsidRPr="00017FF8">
        <w:rPr>
          <w:rFonts w:ascii="Times New Roman" w:hAnsi="Times New Roman" w:cs="Times New Roman"/>
          <w:sz w:val="22"/>
          <w:szCs w:val="22"/>
        </w:rPr>
        <w:t>are located in</w:t>
      </w:r>
      <w:proofErr w:type="gramEnd"/>
      <w:r w:rsidR="003464DD" w:rsidRPr="00017FF8">
        <w:rPr>
          <w:rFonts w:ascii="Times New Roman" w:hAnsi="Times New Roman" w:cs="Times New Roman"/>
          <w:sz w:val="22"/>
          <w:szCs w:val="22"/>
        </w:rPr>
        <w:t xml:space="preserve"> the stable interior </w:t>
      </w:r>
      <w:r w:rsidR="003464DD" w:rsidRPr="00017FF8">
        <w:rPr>
          <w:rFonts w:ascii="Times New Roman" w:hAnsi="Times New Roman" w:cs="Times New Roman"/>
          <w:sz w:val="22"/>
          <w:szCs w:val="22"/>
        </w:rPr>
        <w:lastRenderedPageBreak/>
        <w:t>of the North American Plate, approximately 5,000 km from the Euler pole. MMD1 (Yucatán Platform) and CN16 (Cuba) are situated on the stable southern margin of the plate, approximately 2,000 km from the Euler pole. Fig</w:t>
      </w:r>
      <w:r w:rsidR="00E37DA8" w:rsidRPr="00017FF8">
        <w:rPr>
          <w:rFonts w:ascii="Times New Roman" w:hAnsi="Times New Roman" w:cs="Times New Roman"/>
          <w:sz w:val="22"/>
          <w:szCs w:val="22"/>
        </w:rPr>
        <w:t>.</w:t>
      </w:r>
      <w:r w:rsidR="003464DD" w:rsidRPr="00017FF8">
        <w:rPr>
          <w:rFonts w:ascii="Times New Roman" w:hAnsi="Times New Roman" w:cs="Times New Roman"/>
          <w:sz w:val="22"/>
          <w:szCs w:val="22"/>
        </w:rPr>
        <w:t xml:space="preserve"> </w:t>
      </w:r>
      <w:r w:rsidR="00587D10" w:rsidRPr="00017FF8">
        <w:rPr>
          <w:rFonts w:ascii="Times New Roman" w:hAnsi="Times New Roman" w:cs="Times New Roman"/>
          <w:sz w:val="22"/>
          <w:szCs w:val="22"/>
        </w:rPr>
        <w:t>6</w:t>
      </w:r>
      <w:r w:rsidR="003464DD" w:rsidRPr="00017FF8">
        <w:rPr>
          <w:rFonts w:ascii="Times New Roman" w:hAnsi="Times New Roman" w:cs="Times New Roman"/>
          <w:sz w:val="22"/>
          <w:szCs w:val="22"/>
        </w:rPr>
        <w:t xml:space="preserve"> demonstrates that all four sites exhibit steady velocities below 1 mm/year in the GOM25 frame, </w:t>
      </w:r>
      <w:r w:rsidR="00AE1728" w:rsidRPr="00017FF8">
        <w:rPr>
          <w:rFonts w:ascii="Times New Roman" w:hAnsi="Times New Roman" w:cs="Times New Roman"/>
          <w:sz w:val="22"/>
          <w:szCs w:val="22"/>
        </w:rPr>
        <w:t xml:space="preserve">though station CN16 exhibits a slightly higher vertical velocity of 1.1 mm/year. The stability is </w:t>
      </w:r>
      <w:r w:rsidR="003464DD" w:rsidRPr="00017FF8">
        <w:rPr>
          <w:rFonts w:ascii="Times New Roman" w:hAnsi="Times New Roman" w:cs="Times New Roman"/>
          <w:sz w:val="22"/>
          <w:szCs w:val="22"/>
        </w:rPr>
        <w:t>consistent with their locations on stable crust. This observed stability is further supported by their adjacent stations (see Fig</w:t>
      </w:r>
      <w:r w:rsidR="00E37DA8" w:rsidRPr="00017FF8">
        <w:rPr>
          <w:rFonts w:ascii="Times New Roman" w:hAnsi="Times New Roman" w:cs="Times New Roman"/>
          <w:sz w:val="22"/>
          <w:szCs w:val="22"/>
        </w:rPr>
        <w:t>.</w:t>
      </w:r>
      <w:r w:rsidR="005B13F8" w:rsidRPr="00017FF8">
        <w:rPr>
          <w:rFonts w:ascii="Times New Roman" w:hAnsi="Times New Roman" w:cs="Times New Roman"/>
          <w:sz w:val="22"/>
          <w:szCs w:val="22"/>
        </w:rPr>
        <w:t xml:space="preserve"> 4</w:t>
      </w:r>
      <w:r w:rsidR="003464DD" w:rsidRPr="00017FF8">
        <w:rPr>
          <w:rFonts w:ascii="Times New Roman" w:hAnsi="Times New Roman" w:cs="Times New Roman"/>
          <w:sz w:val="22"/>
          <w:szCs w:val="22"/>
        </w:rPr>
        <w:t xml:space="preserve">). Overall, </w:t>
      </w:r>
      <w:r w:rsidR="00CE419C" w:rsidRPr="00017FF8">
        <w:rPr>
          <w:rFonts w:ascii="Times New Roman" w:hAnsi="Times New Roman" w:cs="Times New Roman"/>
          <w:sz w:val="22"/>
          <w:szCs w:val="22"/>
        </w:rPr>
        <w:t>approximately</w:t>
      </w:r>
      <w:r w:rsidR="003464DD" w:rsidRPr="00017FF8">
        <w:rPr>
          <w:rFonts w:ascii="Times New Roman" w:hAnsi="Times New Roman" w:cs="Times New Roman"/>
          <w:sz w:val="22"/>
          <w:szCs w:val="22"/>
        </w:rPr>
        <w:t xml:space="preserve"> 90% of the ~1,000 GNSS stations in the region show stability (horizontal velocities within ±1 mm/y</w:t>
      </w:r>
      <w:r w:rsidR="00AB2E49" w:rsidRPr="00017FF8">
        <w:rPr>
          <w:rFonts w:ascii="Times New Roman" w:hAnsi="Times New Roman" w:cs="Times New Roman"/>
          <w:sz w:val="22"/>
          <w:szCs w:val="22"/>
        </w:rPr>
        <w:t>ea</w:t>
      </w:r>
      <w:r w:rsidR="003464DD" w:rsidRPr="00017FF8">
        <w:rPr>
          <w:rFonts w:ascii="Times New Roman" w:hAnsi="Times New Roman" w:cs="Times New Roman"/>
          <w:sz w:val="22"/>
          <w:szCs w:val="22"/>
        </w:rPr>
        <w:t>r) in GOM25 (Fig</w:t>
      </w:r>
      <w:r w:rsidR="00E37DA8" w:rsidRPr="00017FF8">
        <w:rPr>
          <w:rFonts w:ascii="Times New Roman" w:hAnsi="Times New Roman" w:cs="Times New Roman"/>
          <w:sz w:val="22"/>
          <w:szCs w:val="22"/>
        </w:rPr>
        <w:t>.</w:t>
      </w:r>
      <w:r w:rsidR="005B13F8" w:rsidRPr="00017FF8">
        <w:rPr>
          <w:rFonts w:ascii="Times New Roman" w:hAnsi="Times New Roman" w:cs="Times New Roman"/>
          <w:sz w:val="22"/>
          <w:szCs w:val="22"/>
        </w:rPr>
        <w:t xml:space="preserve"> 4</w:t>
      </w:r>
      <w:r w:rsidR="003464DD" w:rsidRPr="00017FF8">
        <w:rPr>
          <w:rFonts w:ascii="Times New Roman" w:hAnsi="Times New Roman" w:cs="Times New Roman"/>
          <w:sz w:val="22"/>
          <w:szCs w:val="22"/>
        </w:rPr>
        <w:t xml:space="preserve">). This confirms that the translational adjustments </w:t>
      </w:r>
      <w:r w:rsidR="004D181C" w:rsidRPr="00017FF8">
        <w:rPr>
          <w:rFonts w:ascii="Times New Roman" w:hAnsi="Times New Roman" w:cs="Times New Roman"/>
          <w:sz w:val="22"/>
          <w:szCs w:val="22"/>
        </w:rPr>
        <w:t xml:space="preserve">and </w:t>
      </w:r>
      <w:proofErr w:type="gramStart"/>
      <w:r w:rsidR="004D181C" w:rsidRPr="00017FF8">
        <w:rPr>
          <w:rFonts w:ascii="Times New Roman" w:hAnsi="Times New Roman" w:cs="Times New Roman"/>
          <w:sz w:val="22"/>
          <w:szCs w:val="22"/>
        </w:rPr>
        <w:t>counter-rotation</w:t>
      </w:r>
      <w:proofErr w:type="gramEnd"/>
      <w:r w:rsidR="004D181C" w:rsidRPr="00017FF8">
        <w:rPr>
          <w:rFonts w:ascii="Times New Roman" w:hAnsi="Times New Roman" w:cs="Times New Roman"/>
          <w:sz w:val="22"/>
          <w:szCs w:val="22"/>
        </w:rPr>
        <w:t xml:space="preserve"> </w:t>
      </w:r>
      <w:r w:rsidR="003464DD" w:rsidRPr="00017FF8">
        <w:rPr>
          <w:rFonts w:ascii="Times New Roman" w:hAnsi="Times New Roman" w:cs="Times New Roman"/>
          <w:sz w:val="22"/>
          <w:szCs w:val="22"/>
        </w:rPr>
        <w:t>accurately remove the large-scale rigid-body motion of the southern North American Plate. If the transformation were erroneous, these purportedly stable sites would display spurious velocities exceeding 1 mm/year.</w:t>
      </w:r>
    </w:p>
    <w:p w14:paraId="49ECEF12" w14:textId="1C011D59" w:rsidR="000822DA" w:rsidRPr="00017FF8" w:rsidRDefault="00FF2906" w:rsidP="00D800A1">
      <w:pPr>
        <w:spacing w:before="240" w:beforeAutospacing="1" w:after="0" w:line="480" w:lineRule="auto"/>
        <w:rPr>
          <w:rFonts w:ascii="Times New Roman" w:hAnsi="Times New Roman" w:cs="Times New Roman"/>
          <w:sz w:val="22"/>
          <w:szCs w:val="22"/>
        </w:rPr>
      </w:pPr>
      <w:r w:rsidRPr="00017FF8">
        <w:rPr>
          <w:rFonts w:ascii="Times New Roman" w:hAnsi="Times New Roman" w:cs="Times New Roman"/>
          <w:sz w:val="22"/>
          <w:szCs w:val="22"/>
        </w:rPr>
        <w:t>In summary, the GOM25 reference frame is applicable for high-precision geodetic studies across the southern North American Plate, an extensive domain bounded by 15°</w:t>
      </w:r>
      <w:r w:rsidR="00372DCA" w:rsidRPr="00017FF8">
        <w:rPr>
          <w:rFonts w:ascii="Times New Roman" w:hAnsi="Times New Roman" w:cs="Times New Roman"/>
          <w:sz w:val="22"/>
          <w:szCs w:val="22"/>
        </w:rPr>
        <w:t xml:space="preserve"> </w:t>
      </w:r>
      <w:r w:rsidRPr="00017FF8">
        <w:rPr>
          <w:rFonts w:ascii="Times New Roman" w:hAnsi="Times New Roman" w:cs="Times New Roman"/>
          <w:sz w:val="22"/>
          <w:szCs w:val="22"/>
        </w:rPr>
        <w:t>N to 37°</w:t>
      </w:r>
      <w:r w:rsidR="00372DCA" w:rsidRPr="00017FF8">
        <w:rPr>
          <w:rFonts w:ascii="Times New Roman" w:hAnsi="Times New Roman" w:cs="Times New Roman"/>
          <w:sz w:val="22"/>
          <w:szCs w:val="22"/>
        </w:rPr>
        <w:t xml:space="preserve"> </w:t>
      </w:r>
      <w:r w:rsidRPr="00017FF8">
        <w:rPr>
          <w:rFonts w:ascii="Times New Roman" w:hAnsi="Times New Roman" w:cs="Times New Roman"/>
          <w:sz w:val="22"/>
          <w:szCs w:val="22"/>
        </w:rPr>
        <w:t>N and 110°</w:t>
      </w:r>
      <w:r w:rsidR="00372DCA" w:rsidRPr="00017FF8">
        <w:rPr>
          <w:rFonts w:ascii="Times New Roman" w:hAnsi="Times New Roman" w:cs="Times New Roman"/>
          <w:sz w:val="22"/>
          <w:szCs w:val="22"/>
        </w:rPr>
        <w:t xml:space="preserve"> </w:t>
      </w:r>
      <w:r w:rsidRPr="00017FF8">
        <w:rPr>
          <w:rFonts w:ascii="Times New Roman" w:hAnsi="Times New Roman" w:cs="Times New Roman"/>
          <w:sz w:val="22"/>
          <w:szCs w:val="22"/>
        </w:rPr>
        <w:t>W to 75°</w:t>
      </w:r>
      <w:r w:rsidR="00372DCA"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W. This area encompasses the stable core of the network—the U.S. </w:t>
      </w:r>
      <w:r w:rsidR="00B04D67">
        <w:rPr>
          <w:rFonts w:ascii="Times New Roman" w:hAnsi="Times New Roman" w:cs="Times New Roman"/>
          <w:sz w:val="22"/>
          <w:szCs w:val="22"/>
        </w:rPr>
        <w:t>GOM</w:t>
      </w:r>
      <w:r w:rsidRPr="00017FF8">
        <w:rPr>
          <w:rFonts w:ascii="Times New Roman" w:hAnsi="Times New Roman" w:cs="Times New Roman"/>
          <w:sz w:val="22"/>
          <w:szCs w:val="22"/>
        </w:rPr>
        <w:t xml:space="preserve"> Coast—and extends effectively from central Mexico in the west to the Bahamas in the east, from New Mexico in the northwest to North Carolina in the northeast, and south to the Yucatán Platform and Cuba. </w:t>
      </w:r>
      <w:r w:rsidR="008B0FC1" w:rsidRPr="00017FF8">
        <w:rPr>
          <w:rFonts w:ascii="Times New Roman" w:hAnsi="Times New Roman" w:cs="Times New Roman"/>
          <w:sz w:val="22"/>
          <w:szCs w:val="22"/>
        </w:rPr>
        <w:t>Users can confidently employ GOM25 within this region to investigate fault slip, subsidence,</w:t>
      </w:r>
      <w:r w:rsidR="002C6839" w:rsidRPr="00017FF8">
        <w:rPr>
          <w:rFonts w:ascii="Times New Roman" w:hAnsi="Times New Roman" w:cs="Times New Roman"/>
          <w:sz w:val="22"/>
          <w:szCs w:val="22"/>
        </w:rPr>
        <w:t xml:space="preserve"> uplift,</w:t>
      </w:r>
      <w:r w:rsidR="008B0FC1" w:rsidRPr="00017FF8">
        <w:rPr>
          <w:rFonts w:ascii="Times New Roman" w:hAnsi="Times New Roman" w:cs="Times New Roman"/>
          <w:sz w:val="22"/>
          <w:szCs w:val="22"/>
        </w:rPr>
        <w:t xml:space="preserve"> plate boundary processes</w:t>
      </w:r>
      <w:r w:rsidR="00FA661C" w:rsidRPr="00017FF8">
        <w:rPr>
          <w:rFonts w:ascii="Times New Roman" w:hAnsi="Times New Roman" w:cs="Times New Roman"/>
          <w:sz w:val="22"/>
          <w:szCs w:val="22"/>
        </w:rPr>
        <w:t>, and structural health monitoring</w:t>
      </w:r>
      <w:r w:rsidR="008B0FC1" w:rsidRPr="00017FF8">
        <w:rPr>
          <w:rFonts w:ascii="Times New Roman" w:hAnsi="Times New Roman" w:cs="Times New Roman"/>
          <w:sz w:val="22"/>
          <w:szCs w:val="22"/>
        </w:rPr>
        <w:t>.</w:t>
      </w:r>
      <w:r w:rsidR="000822DA" w:rsidRPr="00017FF8">
        <w:rPr>
          <w:rFonts w:ascii="Times New Roman" w:hAnsi="Times New Roman" w:cs="Times New Roman"/>
          <w:sz w:val="22"/>
          <w:szCs w:val="22"/>
        </w:rPr>
        <w:t xml:space="preserve"> Extrapolation beyond these geographical limits is not recommended without independent verification of local stability. For studies extending beyond the recommended area, users should either (i) verify local stability by inspecting residual velocities against nearby stations, (ii) re-estimate regional Helmert transformation parameters for a suitably expanded network, or (iii) remain in the global frame (IGS20) for those areas.</w:t>
      </w:r>
    </w:p>
    <w:p w14:paraId="0BC5FFF8" w14:textId="77777777" w:rsidR="0005703B" w:rsidRPr="00017FF8" w:rsidRDefault="0005703B" w:rsidP="00D800A1">
      <w:pPr>
        <w:spacing w:line="480" w:lineRule="auto"/>
        <w:rPr>
          <w:rFonts w:ascii="Times New Roman" w:hAnsi="Times New Roman" w:cs="Times New Roman"/>
          <w:sz w:val="22"/>
          <w:szCs w:val="22"/>
        </w:rPr>
      </w:pPr>
    </w:p>
    <w:p w14:paraId="6C7D9B8A" w14:textId="78682575" w:rsidR="007569D3" w:rsidRPr="00B04D67" w:rsidRDefault="004D0A33" w:rsidP="00D800A1">
      <w:pPr>
        <w:spacing w:line="480" w:lineRule="auto"/>
        <w:rPr>
          <w:rFonts w:ascii="Times New Roman" w:hAnsi="Times New Roman" w:cs="Times New Roman"/>
          <w:b/>
          <w:bCs/>
          <w:sz w:val="28"/>
          <w:szCs w:val="28"/>
        </w:rPr>
      </w:pPr>
      <w:r w:rsidRPr="00B04D67">
        <w:rPr>
          <w:rFonts w:ascii="Times New Roman" w:hAnsi="Times New Roman" w:cs="Times New Roman"/>
          <w:b/>
          <w:bCs/>
          <w:sz w:val="28"/>
          <w:szCs w:val="28"/>
        </w:rPr>
        <w:t xml:space="preserve">Applications </w:t>
      </w:r>
      <w:proofErr w:type="gramStart"/>
      <w:r w:rsidRPr="00B04D67">
        <w:rPr>
          <w:rFonts w:ascii="Times New Roman" w:hAnsi="Times New Roman" w:cs="Times New Roman"/>
          <w:b/>
          <w:bCs/>
          <w:sz w:val="28"/>
          <w:szCs w:val="28"/>
        </w:rPr>
        <w:t>of</w:t>
      </w:r>
      <w:proofErr w:type="gramEnd"/>
      <w:r w:rsidRPr="00B04D67">
        <w:rPr>
          <w:rFonts w:ascii="Times New Roman" w:hAnsi="Times New Roman" w:cs="Times New Roman"/>
          <w:b/>
          <w:bCs/>
          <w:sz w:val="28"/>
          <w:szCs w:val="28"/>
        </w:rPr>
        <w:t xml:space="preserve"> GOM25</w:t>
      </w:r>
    </w:p>
    <w:p w14:paraId="516627B8" w14:textId="47ABCFFA" w:rsidR="002C37AF" w:rsidRPr="00017FF8" w:rsidRDefault="00CE419C"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 xml:space="preserve">The GOM25 reference frame provides a unified geodetic foundation for the </w:t>
      </w:r>
      <w:r w:rsidR="00EB749A" w:rsidRPr="00017FF8">
        <w:rPr>
          <w:rFonts w:ascii="Times New Roman" w:hAnsi="Times New Roman" w:cs="Times New Roman"/>
          <w:sz w:val="22"/>
          <w:szCs w:val="22"/>
        </w:rPr>
        <w:t>GOM</w:t>
      </w:r>
      <w:r w:rsidRPr="00017FF8">
        <w:rPr>
          <w:rFonts w:ascii="Times New Roman" w:hAnsi="Times New Roman" w:cs="Times New Roman"/>
          <w:sz w:val="22"/>
          <w:szCs w:val="22"/>
        </w:rPr>
        <w:t xml:space="preserve"> region, enabling high-precision deformation monitoring across scales—from local faulting and urban subsidence to regional tectonic motion and sea-level rise—as well as the structural health monitoring of onshore and offshore infrastructure. </w:t>
      </w:r>
      <w:r w:rsidR="002C37AF" w:rsidRPr="00017FF8">
        <w:rPr>
          <w:rFonts w:ascii="Times New Roman" w:hAnsi="Times New Roman" w:cs="Times New Roman"/>
          <w:sz w:val="22"/>
          <w:szCs w:val="22"/>
        </w:rPr>
        <w:t xml:space="preserve">While urban subsidence and faulting have been extensively investigated using its predecessor, the GOM20 frame, this study focuses on regional-scale analyses enabled by the enhanced stability and spatial extent of GOM25. </w:t>
      </w:r>
    </w:p>
    <w:p w14:paraId="1DE8553E" w14:textId="7E927DB3" w:rsidR="00C5784B" w:rsidRPr="00017FF8" w:rsidRDefault="002A787A"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Detecting Subtle Regional Uplift and Subsidence</w:t>
      </w:r>
    </w:p>
    <w:p w14:paraId="16C5A382" w14:textId="58AED5C0" w:rsidR="000F0438" w:rsidRPr="00017FF8" w:rsidRDefault="005C77B8"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Vertical land motion in the </w:t>
      </w:r>
      <w:r w:rsidR="00EB749A" w:rsidRPr="00017FF8">
        <w:rPr>
          <w:rFonts w:ascii="Times New Roman" w:hAnsi="Times New Roman" w:cs="Times New Roman"/>
          <w:sz w:val="22"/>
          <w:szCs w:val="22"/>
        </w:rPr>
        <w:t>GOM</w:t>
      </w:r>
      <w:r w:rsidRPr="00017FF8">
        <w:rPr>
          <w:rFonts w:ascii="Times New Roman" w:hAnsi="Times New Roman" w:cs="Times New Roman"/>
          <w:sz w:val="22"/>
          <w:szCs w:val="22"/>
        </w:rPr>
        <w:t xml:space="preserve"> region is driven by a mix of natural and anthropogenic processes. Natural contributors include sediment loading (</w:t>
      </w:r>
      <w:r w:rsidR="007B2298" w:rsidRPr="00017FF8">
        <w:rPr>
          <w:rFonts w:ascii="Times New Roman" w:hAnsi="Times New Roman" w:cs="Times New Roman"/>
          <w:sz w:val="22"/>
          <w:szCs w:val="22"/>
        </w:rPr>
        <w:t xml:space="preserve">e.g., </w:t>
      </w:r>
      <w:r w:rsidRPr="00017FF8">
        <w:rPr>
          <w:rFonts w:ascii="Times New Roman" w:hAnsi="Times New Roman" w:cs="Times New Roman"/>
          <w:sz w:val="22"/>
          <w:szCs w:val="22"/>
        </w:rPr>
        <w:t>Ivins et al. 2007), glacial isostatic adjustment (</w:t>
      </w:r>
      <w:r w:rsidR="007B2298" w:rsidRPr="00017FF8">
        <w:rPr>
          <w:rFonts w:ascii="Times New Roman" w:hAnsi="Times New Roman" w:cs="Times New Roman"/>
          <w:sz w:val="22"/>
          <w:szCs w:val="22"/>
        </w:rPr>
        <w:t xml:space="preserve">e.g., </w:t>
      </w:r>
      <w:r w:rsidRPr="00017FF8">
        <w:rPr>
          <w:rFonts w:ascii="Times New Roman" w:hAnsi="Times New Roman" w:cs="Times New Roman"/>
          <w:sz w:val="22"/>
          <w:szCs w:val="22"/>
        </w:rPr>
        <w:t>Peltier et al. 2015), and tectonic movement along growth faults paralleling the coast (</w:t>
      </w:r>
      <w:r w:rsidR="007B2298" w:rsidRPr="00017FF8">
        <w:rPr>
          <w:rFonts w:ascii="Times New Roman" w:hAnsi="Times New Roman" w:cs="Times New Roman"/>
          <w:sz w:val="22"/>
          <w:szCs w:val="22"/>
        </w:rPr>
        <w:t xml:space="preserve">e.g., </w:t>
      </w:r>
      <w:r w:rsidRPr="00017FF8">
        <w:rPr>
          <w:rFonts w:ascii="Times New Roman" w:hAnsi="Times New Roman" w:cs="Times New Roman"/>
          <w:sz w:val="22"/>
          <w:szCs w:val="22"/>
        </w:rPr>
        <w:t xml:space="preserve">Dokka et al. 2006). Anthropogenic activities, particularly fluid extraction, further exacerbate motion through aquifer compaction. </w:t>
      </w:r>
      <w:r w:rsidR="00B04D67" w:rsidRPr="00B04D67">
        <w:rPr>
          <w:rFonts w:ascii="Times New Roman" w:hAnsi="Times New Roman" w:cs="Times New Roman"/>
          <w:sz w:val="22"/>
          <w:szCs w:val="22"/>
        </w:rPr>
        <w:t>The GOM25 reference frame effectively minimizes regional-scale vertical signals by removing an average of 0.7 mm/year of subsidence</w:t>
      </w:r>
      <w:r w:rsidR="00B04D67">
        <w:rPr>
          <w:rFonts w:ascii="Times New Roman" w:hAnsi="Times New Roman" w:cs="Times New Roman"/>
          <w:sz w:val="22"/>
          <w:szCs w:val="22"/>
        </w:rPr>
        <w:t xml:space="preserve"> </w:t>
      </w:r>
      <w:r w:rsidR="000F0438" w:rsidRPr="00017FF8">
        <w:rPr>
          <w:rFonts w:ascii="Times New Roman" w:hAnsi="Times New Roman" w:cs="Times New Roman"/>
          <w:sz w:val="22"/>
          <w:szCs w:val="22"/>
        </w:rPr>
        <w:t>(see Fig</w:t>
      </w:r>
      <w:r w:rsidR="008F513C" w:rsidRPr="00017FF8">
        <w:rPr>
          <w:rFonts w:ascii="Times New Roman" w:hAnsi="Times New Roman" w:cs="Times New Roman"/>
          <w:sz w:val="22"/>
          <w:szCs w:val="22"/>
        </w:rPr>
        <w:t>.</w:t>
      </w:r>
      <w:r w:rsidR="000F0438" w:rsidRPr="00017FF8">
        <w:rPr>
          <w:rFonts w:ascii="Times New Roman" w:hAnsi="Times New Roman" w:cs="Times New Roman"/>
          <w:sz w:val="22"/>
          <w:szCs w:val="22"/>
        </w:rPr>
        <w:t xml:space="preserve"> 5</w:t>
      </w:r>
      <w:r w:rsidR="00B04D67">
        <w:rPr>
          <w:rFonts w:ascii="Times New Roman" w:hAnsi="Times New Roman" w:cs="Times New Roman"/>
          <w:sz w:val="22"/>
          <w:szCs w:val="22"/>
        </w:rPr>
        <w:t>).</w:t>
      </w:r>
    </w:p>
    <w:p w14:paraId="7EF135B9" w14:textId="46154D3F" w:rsidR="00A040E6" w:rsidRPr="00017FF8" w:rsidRDefault="00A522C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Fig</w:t>
      </w:r>
      <w:r w:rsidR="00E37DA8" w:rsidRPr="00017FF8">
        <w:rPr>
          <w:rFonts w:ascii="Times New Roman" w:hAnsi="Times New Roman" w:cs="Times New Roman"/>
          <w:sz w:val="22"/>
          <w:szCs w:val="22"/>
        </w:rPr>
        <w:t>.</w:t>
      </w:r>
      <w:r w:rsidRPr="00017FF8">
        <w:rPr>
          <w:rFonts w:ascii="Times New Roman" w:hAnsi="Times New Roman" w:cs="Times New Roman"/>
          <w:sz w:val="22"/>
          <w:szCs w:val="22"/>
        </w:rPr>
        <w:t xml:space="preserve"> 7 illustrates the vertical velocities, relative to GOM25, of approximately 1,000 GNSS stations within the recommended GOM25 application area. Generally, these vertical site velocities reflect the average rate of ground displacement from around 2010 to 2025</w:t>
      </w:r>
      <w:r w:rsidR="007D60D1" w:rsidRPr="00017FF8">
        <w:rPr>
          <w:rFonts w:ascii="Times New Roman" w:hAnsi="Times New Roman" w:cs="Times New Roman"/>
          <w:sz w:val="22"/>
          <w:szCs w:val="22"/>
        </w:rPr>
        <w:t xml:space="preserve">. </w:t>
      </w:r>
      <w:proofErr w:type="gramStart"/>
      <w:r w:rsidR="007D60D1" w:rsidRPr="00017FF8">
        <w:rPr>
          <w:rFonts w:ascii="Times New Roman" w:hAnsi="Times New Roman" w:cs="Times New Roman"/>
          <w:sz w:val="22"/>
          <w:szCs w:val="22"/>
        </w:rPr>
        <w:t>The majority of</w:t>
      </w:r>
      <w:proofErr w:type="gramEnd"/>
      <w:r w:rsidR="007D60D1" w:rsidRPr="00017FF8">
        <w:rPr>
          <w:rFonts w:ascii="Times New Roman" w:hAnsi="Times New Roman" w:cs="Times New Roman"/>
          <w:sz w:val="22"/>
          <w:szCs w:val="22"/>
        </w:rPr>
        <w:t xml:space="preserve"> sites are stable</w:t>
      </w:r>
      <w:r w:rsidR="00EC70CC" w:rsidRPr="00017FF8">
        <w:rPr>
          <w:rFonts w:ascii="Times New Roman" w:hAnsi="Times New Roman" w:cs="Times New Roman"/>
          <w:sz w:val="22"/>
          <w:szCs w:val="22"/>
        </w:rPr>
        <w:t xml:space="preserve"> (−1 to 1 mm/year),</w:t>
      </w:r>
      <w:r w:rsidR="007D60D1" w:rsidRPr="00017FF8">
        <w:rPr>
          <w:rFonts w:ascii="Times New Roman" w:hAnsi="Times New Roman" w:cs="Times New Roman"/>
          <w:sz w:val="22"/>
          <w:szCs w:val="22"/>
        </w:rPr>
        <w:t xml:space="preserve"> falling within the practical detection limit of current GNSS infrastructure.</w:t>
      </w:r>
      <w:r w:rsidR="00EC70CC" w:rsidRPr="00017FF8">
        <w:rPr>
          <w:rFonts w:ascii="Times New Roman" w:hAnsi="Times New Roman" w:cs="Times New Roman"/>
          <w:sz w:val="22"/>
          <w:szCs w:val="22"/>
        </w:rPr>
        <w:t xml:space="preserve"> </w:t>
      </w:r>
      <w:r w:rsidR="00A040E6" w:rsidRPr="00017FF8">
        <w:rPr>
          <w:rFonts w:ascii="Times New Roman" w:hAnsi="Times New Roman" w:cs="Times New Roman"/>
          <w:sz w:val="22"/>
          <w:szCs w:val="22"/>
        </w:rPr>
        <w:t>A consistent uplift signal of 0.5 to 2 mm/year is detected across the High Plains with respect to GOM25. Fig</w:t>
      </w:r>
      <w:r w:rsidR="00E37DA8" w:rsidRPr="00017FF8">
        <w:rPr>
          <w:rFonts w:ascii="Times New Roman" w:hAnsi="Times New Roman" w:cs="Times New Roman"/>
          <w:sz w:val="22"/>
          <w:szCs w:val="22"/>
        </w:rPr>
        <w:t>.</w:t>
      </w:r>
      <w:r w:rsidR="00A040E6" w:rsidRPr="00017FF8">
        <w:rPr>
          <w:rFonts w:ascii="Times New Roman" w:hAnsi="Times New Roman" w:cs="Times New Roman"/>
          <w:sz w:val="22"/>
          <w:szCs w:val="22"/>
        </w:rPr>
        <w:t xml:space="preserve"> 8 depicts the three-component displacement time series for two long-history stations (TXAM: 1999–2025; P038: 2005–2025) anchored on the High Plains. Both stations exhibit sustained uplift of approximately 1.5 mm/y</w:t>
      </w:r>
      <w:r w:rsidR="000106FF" w:rsidRPr="00017FF8">
        <w:rPr>
          <w:rFonts w:ascii="Times New Roman" w:hAnsi="Times New Roman" w:cs="Times New Roman"/>
          <w:sz w:val="22"/>
          <w:szCs w:val="22"/>
        </w:rPr>
        <w:t>ea</w:t>
      </w:r>
      <w:r w:rsidR="00A040E6" w:rsidRPr="00017FF8">
        <w:rPr>
          <w:rFonts w:ascii="Times New Roman" w:hAnsi="Times New Roman" w:cs="Times New Roman"/>
          <w:sz w:val="22"/>
          <w:szCs w:val="22"/>
        </w:rPr>
        <w:t>r while maintaining horizontal stability (&lt; 0.</w:t>
      </w:r>
      <w:r w:rsidR="00766B73" w:rsidRPr="00017FF8">
        <w:rPr>
          <w:rFonts w:ascii="Times New Roman" w:hAnsi="Times New Roman" w:cs="Times New Roman"/>
          <w:sz w:val="22"/>
          <w:szCs w:val="22"/>
        </w:rPr>
        <w:t>3</w:t>
      </w:r>
      <w:r w:rsidR="00A040E6" w:rsidRPr="00017FF8">
        <w:rPr>
          <w:rFonts w:ascii="Times New Roman" w:hAnsi="Times New Roman" w:cs="Times New Roman"/>
          <w:sz w:val="22"/>
          <w:szCs w:val="22"/>
        </w:rPr>
        <w:t xml:space="preserve"> mm/y</w:t>
      </w:r>
      <w:r w:rsidR="000106FF" w:rsidRPr="00017FF8">
        <w:rPr>
          <w:rFonts w:ascii="Times New Roman" w:hAnsi="Times New Roman" w:cs="Times New Roman"/>
          <w:sz w:val="22"/>
          <w:szCs w:val="22"/>
        </w:rPr>
        <w:t>ea</w:t>
      </w:r>
      <w:r w:rsidR="00A040E6" w:rsidRPr="00017FF8">
        <w:rPr>
          <w:rFonts w:ascii="Times New Roman" w:hAnsi="Times New Roman" w:cs="Times New Roman"/>
          <w:sz w:val="22"/>
          <w:szCs w:val="22"/>
        </w:rPr>
        <w:t>r). Our analysis of 45 long-history GNSS stations on the southern High Plains (Fig</w:t>
      </w:r>
      <w:r w:rsidR="008F513C" w:rsidRPr="00017FF8">
        <w:rPr>
          <w:rFonts w:ascii="Times New Roman" w:hAnsi="Times New Roman" w:cs="Times New Roman"/>
          <w:sz w:val="22"/>
          <w:szCs w:val="22"/>
        </w:rPr>
        <w:t>.</w:t>
      </w:r>
      <w:r w:rsidR="00A040E6" w:rsidRPr="00017FF8">
        <w:rPr>
          <w:rFonts w:ascii="Times New Roman" w:hAnsi="Times New Roman" w:cs="Times New Roman"/>
          <w:sz w:val="22"/>
          <w:szCs w:val="22"/>
        </w:rPr>
        <w:t xml:space="preserve"> 7) indicates an average uplift rate of 1.3±0.6 mm/y</w:t>
      </w:r>
      <w:r w:rsidR="000106FF" w:rsidRPr="00017FF8">
        <w:rPr>
          <w:rFonts w:ascii="Times New Roman" w:hAnsi="Times New Roman" w:cs="Times New Roman"/>
          <w:sz w:val="22"/>
          <w:szCs w:val="22"/>
        </w:rPr>
        <w:t>ea</w:t>
      </w:r>
      <w:r w:rsidR="00A040E6" w:rsidRPr="00017FF8">
        <w:rPr>
          <w:rFonts w:ascii="Times New Roman" w:hAnsi="Times New Roman" w:cs="Times New Roman"/>
          <w:sz w:val="22"/>
          <w:szCs w:val="22"/>
        </w:rPr>
        <w:t xml:space="preserve">r with respect to GOM25. </w:t>
      </w:r>
      <w:r w:rsidR="00D05173" w:rsidRPr="00017FF8">
        <w:rPr>
          <w:rFonts w:ascii="Times New Roman" w:hAnsi="Times New Roman" w:cs="Times New Roman"/>
          <w:sz w:val="22"/>
          <w:szCs w:val="22"/>
        </w:rPr>
        <w:t xml:space="preserve">This estimate isolates the </w:t>
      </w:r>
      <w:r w:rsidR="00D01598" w:rsidRPr="00017FF8">
        <w:rPr>
          <w:rFonts w:ascii="Times New Roman" w:hAnsi="Times New Roman" w:cs="Times New Roman"/>
          <w:sz w:val="22"/>
          <w:szCs w:val="22"/>
        </w:rPr>
        <w:t xml:space="preserve">vertical </w:t>
      </w:r>
      <w:r w:rsidR="00D05173" w:rsidRPr="00017FF8">
        <w:rPr>
          <w:rFonts w:ascii="Times New Roman" w:hAnsi="Times New Roman" w:cs="Times New Roman"/>
          <w:sz w:val="22"/>
          <w:szCs w:val="22"/>
        </w:rPr>
        <w:t>signal by removing other regional common-mode vertical motions</w:t>
      </w:r>
      <w:r w:rsidR="00D01598" w:rsidRPr="00017FF8">
        <w:rPr>
          <w:rFonts w:ascii="Times New Roman" w:hAnsi="Times New Roman" w:cs="Times New Roman"/>
          <w:sz w:val="22"/>
          <w:szCs w:val="22"/>
        </w:rPr>
        <w:t xml:space="preserve"> (e.g., GIA, plate-scale tectonic movements, regional hydrological loading/unloading)</w:t>
      </w:r>
      <w:r w:rsidR="00D05173" w:rsidRPr="00017FF8">
        <w:rPr>
          <w:rFonts w:ascii="Times New Roman" w:hAnsi="Times New Roman" w:cs="Times New Roman"/>
          <w:sz w:val="22"/>
          <w:szCs w:val="22"/>
        </w:rPr>
        <w:t xml:space="preserve">, yielding a value of 1.3 mm/year that differs from the ~2 mm/year absolute uplift reported in studies using </w:t>
      </w:r>
      <w:r w:rsidR="00D05173" w:rsidRPr="00017FF8">
        <w:rPr>
          <w:rFonts w:ascii="Times New Roman" w:hAnsi="Times New Roman" w:cs="Times New Roman"/>
          <w:sz w:val="22"/>
          <w:szCs w:val="22"/>
        </w:rPr>
        <w:lastRenderedPageBreak/>
        <w:t>global reference frames (e.g., Overacker et al. 2022). The discrepancy highlights how our approach isolates the differential motion between the High Plains and the stable coastal plain.</w:t>
      </w:r>
    </w:p>
    <w:p w14:paraId="618C7F2A" w14:textId="746F3E8A" w:rsidR="00632CEA" w:rsidRPr="00017FF8" w:rsidRDefault="00632CEA"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Overacker et al. (2022) reported that</w:t>
      </w:r>
      <w:r w:rsidR="00A040E6" w:rsidRPr="00017FF8">
        <w:rPr>
          <w:rFonts w:ascii="Times New Roman" w:hAnsi="Times New Roman" w:cs="Times New Roman"/>
          <w:sz w:val="22"/>
          <w:szCs w:val="22"/>
        </w:rPr>
        <w:t xml:space="preserve"> the</w:t>
      </w:r>
      <w:r w:rsidRPr="00017FF8">
        <w:rPr>
          <w:rFonts w:ascii="Times New Roman" w:hAnsi="Times New Roman" w:cs="Times New Roman"/>
          <w:sz w:val="22"/>
          <w:szCs w:val="22"/>
        </w:rPr>
        <w:t xml:space="preserve"> modern uplift at a couple of millimeters per year is spatially correlated with groundwater decline in the southern High Plains aquifer. This short-term anthropogenic signal is superimposed upon the long-term geological existence of the High Plains as an elevated province, which is attributed to deeper tectonic processes like dynamic mantle support (e.g., Liu </w:t>
      </w:r>
      <w:r w:rsidR="001772E7" w:rsidRPr="00017FF8">
        <w:rPr>
          <w:rFonts w:ascii="Times New Roman" w:hAnsi="Times New Roman" w:cs="Times New Roman"/>
          <w:sz w:val="22"/>
          <w:szCs w:val="22"/>
        </w:rPr>
        <w:t>and</w:t>
      </w:r>
      <w:r w:rsidRPr="00017FF8">
        <w:rPr>
          <w:rFonts w:ascii="Times New Roman" w:hAnsi="Times New Roman" w:cs="Times New Roman"/>
          <w:sz w:val="22"/>
          <w:szCs w:val="22"/>
        </w:rPr>
        <w:t xml:space="preserve"> </w:t>
      </w:r>
      <w:proofErr w:type="spellStart"/>
      <w:r w:rsidRPr="00017FF8">
        <w:rPr>
          <w:rFonts w:ascii="Times New Roman" w:hAnsi="Times New Roman" w:cs="Times New Roman"/>
          <w:sz w:val="22"/>
          <w:szCs w:val="22"/>
        </w:rPr>
        <w:t>Gurnis</w:t>
      </w:r>
      <w:proofErr w:type="spellEnd"/>
      <w:r w:rsidRPr="00017FF8">
        <w:rPr>
          <w:rFonts w:ascii="Times New Roman" w:hAnsi="Times New Roman" w:cs="Times New Roman"/>
          <w:sz w:val="22"/>
          <w:szCs w:val="22"/>
        </w:rPr>
        <w:t xml:space="preserve"> 2010; Karlstrom et al. 2012) and isostatic adjustment to erosional unloading (e.g., McMillan et al. 2006). The high stability of the GOM25 reference frame now provides the necessary datum to resolve these modern motions clearly. While a full discrimination between these short-term and long-term signals is beyond the scope of this methodological paper, </w:t>
      </w:r>
      <w:r w:rsidR="00D26540" w:rsidRPr="00017FF8">
        <w:rPr>
          <w:rFonts w:ascii="Times New Roman" w:hAnsi="Times New Roman" w:cs="Times New Roman"/>
          <w:sz w:val="22"/>
          <w:szCs w:val="22"/>
        </w:rPr>
        <w:t>GOM25</w:t>
      </w:r>
      <w:r w:rsidRPr="00017FF8">
        <w:rPr>
          <w:rFonts w:ascii="Times New Roman" w:hAnsi="Times New Roman" w:cs="Times New Roman"/>
          <w:sz w:val="22"/>
          <w:szCs w:val="22"/>
        </w:rPr>
        <w:t xml:space="preserve"> establishes a foundational capability for such targeted investigations in future work.</w:t>
      </w:r>
    </w:p>
    <w:p w14:paraId="1E94936A" w14:textId="0F20C9DF" w:rsidR="001E2B5B" w:rsidRPr="00017FF8" w:rsidRDefault="001E2B5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The most prominent subsidence patterns are observed in coastal zones and major aquifer systems. Widespread moderate subsidence (1–5 mm/y</w:t>
      </w:r>
      <w:r w:rsidR="00A040E6" w:rsidRPr="00017FF8">
        <w:rPr>
          <w:rFonts w:ascii="Times New Roman" w:hAnsi="Times New Roman" w:cs="Times New Roman"/>
          <w:sz w:val="22"/>
          <w:szCs w:val="22"/>
        </w:rPr>
        <w:t>ea</w:t>
      </w:r>
      <w:r w:rsidRPr="00017FF8">
        <w:rPr>
          <w:rFonts w:ascii="Times New Roman" w:hAnsi="Times New Roman" w:cs="Times New Roman"/>
          <w:sz w:val="22"/>
          <w:szCs w:val="22"/>
        </w:rPr>
        <w:t>r) is prevalent within the Gulf Coast Aquifer, the Texas Gulf Coastal Plain, the Mississippi Alluvial Plain, and along the Atlantic coast (Fig</w:t>
      </w:r>
      <w:r w:rsidR="008F513C" w:rsidRPr="00017FF8">
        <w:rPr>
          <w:rFonts w:ascii="Times New Roman" w:hAnsi="Times New Roman" w:cs="Times New Roman"/>
          <w:sz w:val="22"/>
          <w:szCs w:val="22"/>
        </w:rPr>
        <w:t>.</w:t>
      </w:r>
      <w:r w:rsidR="005B13F8" w:rsidRPr="00017FF8">
        <w:rPr>
          <w:rFonts w:ascii="Times New Roman" w:hAnsi="Times New Roman" w:cs="Times New Roman"/>
          <w:sz w:val="22"/>
          <w:szCs w:val="22"/>
        </w:rPr>
        <w:t xml:space="preserve"> 7</w:t>
      </w:r>
      <w:r w:rsidRPr="00017FF8">
        <w:rPr>
          <w:rFonts w:ascii="Times New Roman" w:hAnsi="Times New Roman" w:cs="Times New Roman"/>
          <w:sz w:val="22"/>
          <w:szCs w:val="22"/>
        </w:rPr>
        <w:t xml:space="preserve">). This distribution suggests a </w:t>
      </w:r>
      <w:r w:rsidR="00CE419C" w:rsidRPr="00017FF8">
        <w:rPr>
          <w:rFonts w:ascii="Times New Roman" w:hAnsi="Times New Roman" w:cs="Times New Roman"/>
          <w:sz w:val="22"/>
          <w:szCs w:val="22"/>
        </w:rPr>
        <w:t>common</w:t>
      </w:r>
      <w:r w:rsidRPr="00017FF8">
        <w:rPr>
          <w:rFonts w:ascii="Times New Roman" w:hAnsi="Times New Roman" w:cs="Times New Roman"/>
          <w:sz w:val="22"/>
          <w:szCs w:val="22"/>
        </w:rPr>
        <w:t xml:space="preserve"> driver, with groundwater extraction being the most likely primary cause</w:t>
      </w:r>
      <w:r w:rsidR="00E544EC"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particularly as </w:t>
      </w:r>
      <w:proofErr w:type="gramStart"/>
      <w:r w:rsidRPr="00017FF8">
        <w:rPr>
          <w:rFonts w:ascii="Times New Roman" w:hAnsi="Times New Roman" w:cs="Times New Roman"/>
          <w:sz w:val="22"/>
          <w:szCs w:val="22"/>
        </w:rPr>
        <w:t>many</w:t>
      </w:r>
      <w:proofErr w:type="gramEnd"/>
      <w:r w:rsidRPr="00017FF8">
        <w:rPr>
          <w:rFonts w:ascii="Times New Roman" w:hAnsi="Times New Roman" w:cs="Times New Roman"/>
          <w:sz w:val="22"/>
          <w:szCs w:val="22"/>
        </w:rPr>
        <w:t xml:space="preserve"> subsiding </w:t>
      </w:r>
      <w:r w:rsidR="00EF1993" w:rsidRPr="00017FF8">
        <w:rPr>
          <w:rFonts w:ascii="Times New Roman" w:hAnsi="Times New Roman" w:cs="Times New Roman"/>
          <w:sz w:val="22"/>
          <w:szCs w:val="22"/>
        </w:rPr>
        <w:t>sites</w:t>
      </w:r>
      <w:r w:rsidRPr="00017FF8">
        <w:rPr>
          <w:rFonts w:ascii="Times New Roman" w:hAnsi="Times New Roman" w:cs="Times New Roman"/>
          <w:sz w:val="22"/>
          <w:szCs w:val="22"/>
        </w:rPr>
        <w:t xml:space="preserve"> coincide with urban and agricultural centers.</w:t>
      </w:r>
    </w:p>
    <w:p w14:paraId="44E81602" w14:textId="3ABAA6E8" w:rsidR="001E2B5B" w:rsidRPr="00017FF8" w:rsidRDefault="001E2B5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Along the coastal belt, natural consolidation of young sediments </w:t>
      </w:r>
      <w:r w:rsidR="00A040E6" w:rsidRPr="00017FF8">
        <w:rPr>
          <w:rFonts w:ascii="Times New Roman" w:hAnsi="Times New Roman" w:cs="Times New Roman"/>
          <w:sz w:val="22"/>
          <w:szCs w:val="22"/>
        </w:rPr>
        <w:t xml:space="preserve">could </w:t>
      </w:r>
      <w:r w:rsidRPr="00017FF8">
        <w:rPr>
          <w:rFonts w:ascii="Times New Roman" w:hAnsi="Times New Roman" w:cs="Times New Roman"/>
          <w:sz w:val="22"/>
          <w:szCs w:val="22"/>
        </w:rPr>
        <w:t xml:space="preserve">also </w:t>
      </w:r>
      <w:proofErr w:type="gramStart"/>
      <w:r w:rsidR="00A040E6" w:rsidRPr="00017FF8">
        <w:rPr>
          <w:rFonts w:ascii="Times New Roman" w:hAnsi="Times New Roman" w:cs="Times New Roman"/>
          <w:sz w:val="22"/>
          <w:szCs w:val="22"/>
        </w:rPr>
        <w:t xml:space="preserve">considerably </w:t>
      </w:r>
      <w:r w:rsidRPr="00017FF8">
        <w:rPr>
          <w:rFonts w:ascii="Times New Roman" w:hAnsi="Times New Roman" w:cs="Times New Roman"/>
          <w:sz w:val="22"/>
          <w:szCs w:val="22"/>
        </w:rPr>
        <w:t>contribute</w:t>
      </w:r>
      <w:proofErr w:type="gramEnd"/>
      <w:r w:rsidRPr="00017FF8">
        <w:rPr>
          <w:rFonts w:ascii="Times New Roman" w:hAnsi="Times New Roman" w:cs="Times New Roman"/>
          <w:sz w:val="22"/>
          <w:szCs w:val="22"/>
        </w:rPr>
        <w:t xml:space="preserve"> to ongoing subsidence. For example, in the Galveston, Texas area, natural subsidence has been estimated at </w:t>
      </w:r>
      <w:r w:rsidR="003D17EC" w:rsidRPr="00017FF8">
        <w:rPr>
          <w:rFonts w:ascii="Times New Roman" w:hAnsi="Times New Roman" w:cs="Times New Roman"/>
          <w:sz w:val="22"/>
          <w:szCs w:val="22"/>
        </w:rPr>
        <w:t>2</w:t>
      </w:r>
      <w:r w:rsidRPr="00017FF8">
        <w:rPr>
          <w:rFonts w:ascii="Times New Roman" w:hAnsi="Times New Roman" w:cs="Times New Roman"/>
          <w:sz w:val="22"/>
          <w:szCs w:val="22"/>
        </w:rPr>
        <w:t>–4 mm/y</w:t>
      </w:r>
      <w:r w:rsidR="00EF1993" w:rsidRPr="00017FF8">
        <w:rPr>
          <w:rFonts w:ascii="Times New Roman" w:hAnsi="Times New Roman" w:cs="Times New Roman"/>
          <w:sz w:val="22"/>
          <w:szCs w:val="22"/>
        </w:rPr>
        <w:t>ea</w:t>
      </w:r>
      <w:r w:rsidRPr="00017FF8">
        <w:rPr>
          <w:rFonts w:ascii="Times New Roman" w:hAnsi="Times New Roman" w:cs="Times New Roman"/>
          <w:sz w:val="22"/>
          <w:szCs w:val="22"/>
        </w:rPr>
        <w:t>r (Zhou et al. 2021), while in other parts of the Texas coast, natural rates range from less than 2 mm/y</w:t>
      </w:r>
      <w:r w:rsidR="00EF1993" w:rsidRPr="00017FF8">
        <w:rPr>
          <w:rFonts w:ascii="Times New Roman" w:hAnsi="Times New Roman" w:cs="Times New Roman"/>
          <w:sz w:val="22"/>
          <w:szCs w:val="22"/>
        </w:rPr>
        <w:t>ea</w:t>
      </w:r>
      <w:r w:rsidRPr="00017FF8">
        <w:rPr>
          <w:rFonts w:ascii="Times New Roman" w:hAnsi="Times New Roman" w:cs="Times New Roman"/>
          <w:sz w:val="22"/>
          <w:szCs w:val="22"/>
        </w:rPr>
        <w:t xml:space="preserve">r. In the modern Mississippi Delta region, natural compaction of late Holocene to recent sediments reaches rates as high as </w:t>
      </w:r>
      <w:r w:rsidR="00EF1993" w:rsidRPr="00017FF8">
        <w:rPr>
          <w:rFonts w:ascii="Times New Roman" w:hAnsi="Times New Roman" w:cs="Times New Roman"/>
          <w:sz w:val="22"/>
          <w:szCs w:val="22"/>
        </w:rPr>
        <w:t>9</w:t>
      </w:r>
      <w:r w:rsidRPr="00017FF8">
        <w:rPr>
          <w:rFonts w:ascii="Times New Roman" w:hAnsi="Times New Roman" w:cs="Times New Roman"/>
          <w:sz w:val="22"/>
          <w:szCs w:val="22"/>
        </w:rPr>
        <w:t xml:space="preserve"> mm/y</w:t>
      </w:r>
      <w:r w:rsidR="005B13F8" w:rsidRPr="00017FF8">
        <w:rPr>
          <w:rFonts w:ascii="Times New Roman" w:hAnsi="Times New Roman" w:cs="Times New Roman"/>
          <w:sz w:val="22"/>
          <w:szCs w:val="22"/>
        </w:rPr>
        <w:t>ea</w:t>
      </w:r>
      <w:r w:rsidRPr="00017FF8">
        <w:rPr>
          <w:rFonts w:ascii="Times New Roman" w:hAnsi="Times New Roman" w:cs="Times New Roman"/>
          <w:sz w:val="22"/>
          <w:szCs w:val="22"/>
        </w:rPr>
        <w:t xml:space="preserve">r, as supported by GNSS </w:t>
      </w:r>
      <w:r w:rsidR="00EF1993" w:rsidRPr="00017FF8">
        <w:rPr>
          <w:rFonts w:ascii="Times New Roman" w:hAnsi="Times New Roman" w:cs="Times New Roman"/>
          <w:sz w:val="22"/>
          <w:szCs w:val="22"/>
        </w:rPr>
        <w:t>and InSAR data</w:t>
      </w:r>
      <w:r w:rsidRPr="00017FF8">
        <w:rPr>
          <w:rFonts w:ascii="Times New Roman" w:hAnsi="Times New Roman" w:cs="Times New Roman"/>
          <w:sz w:val="22"/>
          <w:szCs w:val="22"/>
        </w:rPr>
        <w:t xml:space="preserve"> and geologic studies (e.g., </w:t>
      </w:r>
      <w:proofErr w:type="spellStart"/>
      <w:r w:rsidRPr="00017FF8">
        <w:rPr>
          <w:rFonts w:ascii="Times New Roman" w:hAnsi="Times New Roman" w:cs="Times New Roman"/>
          <w:sz w:val="22"/>
          <w:szCs w:val="22"/>
        </w:rPr>
        <w:t>Törnqvist</w:t>
      </w:r>
      <w:proofErr w:type="spellEnd"/>
      <w:r w:rsidRPr="00017FF8">
        <w:rPr>
          <w:rFonts w:ascii="Times New Roman" w:hAnsi="Times New Roman" w:cs="Times New Roman"/>
          <w:sz w:val="22"/>
          <w:szCs w:val="22"/>
        </w:rPr>
        <w:t xml:space="preserve"> et al. 2008; Jankowski et al. 2017; Blum et al. 2023).</w:t>
      </w:r>
    </w:p>
    <w:p w14:paraId="2BD82E43" w14:textId="37DF7700" w:rsidR="007D60D1" w:rsidRPr="00017FF8" w:rsidRDefault="007D60D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While rapid subsidence (&gt;10 mm/year) is largely confined to the well-documented regions of Houston, Texas, and central Mexico (which were the focus of our previous study using GOM20), two notable </w:t>
      </w:r>
      <w:r w:rsidRPr="00017FF8">
        <w:rPr>
          <w:rFonts w:ascii="Times New Roman" w:hAnsi="Times New Roman" w:cs="Times New Roman"/>
          <w:sz w:val="22"/>
          <w:szCs w:val="22"/>
        </w:rPr>
        <w:lastRenderedPageBreak/>
        <w:t xml:space="preserve">exceptions are identified outside </w:t>
      </w:r>
      <w:r w:rsidR="0090145F" w:rsidRPr="00017FF8">
        <w:rPr>
          <w:rFonts w:ascii="Times New Roman" w:hAnsi="Times New Roman" w:cs="Times New Roman"/>
          <w:sz w:val="22"/>
          <w:szCs w:val="22"/>
        </w:rPr>
        <w:t>the Houston metropolitan region</w:t>
      </w:r>
      <w:r w:rsidRPr="00017FF8">
        <w:rPr>
          <w:rFonts w:ascii="Times New Roman" w:hAnsi="Times New Roman" w:cs="Times New Roman"/>
          <w:sz w:val="22"/>
          <w:szCs w:val="22"/>
        </w:rPr>
        <w:t>: sites TXKC and DEV1</w:t>
      </w:r>
      <w:r w:rsidR="001E2B5B" w:rsidRPr="00017FF8">
        <w:rPr>
          <w:rFonts w:ascii="Times New Roman" w:hAnsi="Times New Roman" w:cs="Times New Roman"/>
          <w:sz w:val="22"/>
          <w:szCs w:val="22"/>
        </w:rPr>
        <w:t xml:space="preserve"> (Fig</w:t>
      </w:r>
      <w:r w:rsidR="008F513C" w:rsidRPr="00017FF8">
        <w:rPr>
          <w:rFonts w:ascii="Times New Roman" w:hAnsi="Times New Roman" w:cs="Times New Roman"/>
          <w:sz w:val="22"/>
          <w:szCs w:val="22"/>
        </w:rPr>
        <w:t>.</w:t>
      </w:r>
      <w:r w:rsidR="005B13F8" w:rsidRPr="00017FF8">
        <w:rPr>
          <w:rFonts w:ascii="Times New Roman" w:hAnsi="Times New Roman" w:cs="Times New Roman"/>
          <w:sz w:val="22"/>
          <w:szCs w:val="22"/>
        </w:rPr>
        <w:t xml:space="preserve"> 9</w:t>
      </w:r>
      <w:r w:rsidR="001E2B5B" w:rsidRPr="00017FF8">
        <w:rPr>
          <w:rFonts w:ascii="Times New Roman" w:hAnsi="Times New Roman" w:cs="Times New Roman"/>
          <w:sz w:val="22"/>
          <w:szCs w:val="22"/>
        </w:rPr>
        <w:t>)</w:t>
      </w:r>
      <w:r w:rsidRPr="00017FF8">
        <w:rPr>
          <w:rFonts w:ascii="Times New Roman" w:hAnsi="Times New Roman" w:cs="Times New Roman"/>
          <w:sz w:val="22"/>
          <w:szCs w:val="22"/>
        </w:rPr>
        <w:t>.</w:t>
      </w:r>
      <w:r w:rsidR="00426A40" w:rsidRPr="00017FF8">
        <w:rPr>
          <w:rFonts w:ascii="Times New Roman" w:hAnsi="Times New Roman" w:cs="Times New Roman"/>
          <w:sz w:val="22"/>
          <w:szCs w:val="22"/>
        </w:rPr>
        <w:t xml:space="preserve"> </w:t>
      </w:r>
      <w:r w:rsidRPr="00017FF8">
        <w:rPr>
          <w:rFonts w:ascii="Times New Roman" w:hAnsi="Times New Roman" w:cs="Times New Roman"/>
          <w:sz w:val="22"/>
          <w:szCs w:val="22"/>
        </w:rPr>
        <w:t>TXKC</w:t>
      </w:r>
      <w:r w:rsidR="00096B1D" w:rsidRPr="00017FF8">
        <w:rPr>
          <w:rFonts w:ascii="Times New Roman" w:hAnsi="Times New Roman" w:cs="Times New Roman"/>
          <w:sz w:val="22"/>
          <w:szCs w:val="22"/>
        </w:rPr>
        <w:t xml:space="preserve"> is</w:t>
      </w:r>
      <w:r w:rsidRPr="00017FF8">
        <w:rPr>
          <w:rFonts w:ascii="Times New Roman" w:hAnsi="Times New Roman" w:cs="Times New Roman"/>
          <w:sz w:val="22"/>
          <w:szCs w:val="22"/>
        </w:rPr>
        <w:t xml:space="preserve"> located near Karnes City, Texas</w:t>
      </w:r>
      <w:r w:rsidR="00096B1D" w:rsidRPr="00017FF8">
        <w:rPr>
          <w:rFonts w:ascii="Times New Roman" w:hAnsi="Times New Roman" w:cs="Times New Roman"/>
          <w:sz w:val="22"/>
          <w:szCs w:val="22"/>
        </w:rPr>
        <w:t>. It</w:t>
      </w:r>
      <w:r w:rsidRPr="00017FF8">
        <w:rPr>
          <w:rFonts w:ascii="Times New Roman" w:hAnsi="Times New Roman" w:cs="Times New Roman"/>
          <w:sz w:val="22"/>
          <w:szCs w:val="22"/>
        </w:rPr>
        <w:t xml:space="preserve"> exhibits a sustained subsidence rate of ~1</w:t>
      </w:r>
      <w:r w:rsidR="00EC70CC" w:rsidRPr="00017FF8">
        <w:rPr>
          <w:rFonts w:ascii="Times New Roman" w:hAnsi="Times New Roman" w:cs="Times New Roman"/>
          <w:sz w:val="22"/>
          <w:szCs w:val="22"/>
        </w:rPr>
        <w:t>7</w:t>
      </w:r>
      <w:r w:rsidRPr="00017FF8">
        <w:rPr>
          <w:rFonts w:ascii="Times New Roman" w:hAnsi="Times New Roman" w:cs="Times New Roman"/>
          <w:sz w:val="22"/>
          <w:szCs w:val="22"/>
        </w:rPr>
        <w:t xml:space="preserve"> mm/y</w:t>
      </w:r>
      <w:r w:rsidR="000106FF" w:rsidRPr="00017FF8">
        <w:rPr>
          <w:rFonts w:ascii="Times New Roman" w:hAnsi="Times New Roman" w:cs="Times New Roman"/>
          <w:sz w:val="22"/>
          <w:szCs w:val="22"/>
        </w:rPr>
        <w:t>ea</w:t>
      </w:r>
      <w:r w:rsidRPr="00017FF8">
        <w:rPr>
          <w:rFonts w:ascii="Times New Roman" w:hAnsi="Times New Roman" w:cs="Times New Roman"/>
          <w:sz w:val="22"/>
          <w:szCs w:val="22"/>
        </w:rPr>
        <w:t>r beginning in 2014.</w:t>
      </w:r>
      <w:r w:rsidR="001E2B5B" w:rsidRPr="00017FF8">
        <w:rPr>
          <w:rFonts w:ascii="Times New Roman" w:hAnsi="Times New Roman" w:cs="Times New Roman"/>
          <w:sz w:val="22"/>
          <w:szCs w:val="22"/>
        </w:rPr>
        <w:t xml:space="preserve"> There was no considerable </w:t>
      </w:r>
      <w:r w:rsidR="00447FFC" w:rsidRPr="00017FF8">
        <w:rPr>
          <w:rFonts w:ascii="Times New Roman" w:hAnsi="Times New Roman" w:cs="Times New Roman"/>
          <w:sz w:val="22"/>
          <w:szCs w:val="22"/>
        </w:rPr>
        <w:t xml:space="preserve">subsidence </w:t>
      </w:r>
      <w:r w:rsidR="001E2B5B" w:rsidRPr="00017FF8">
        <w:rPr>
          <w:rFonts w:ascii="Times New Roman" w:hAnsi="Times New Roman" w:cs="Times New Roman"/>
          <w:sz w:val="22"/>
          <w:szCs w:val="22"/>
        </w:rPr>
        <w:t>at this site before 2014.</w:t>
      </w:r>
      <w:r w:rsidRPr="00017FF8">
        <w:rPr>
          <w:rFonts w:ascii="Times New Roman" w:hAnsi="Times New Roman" w:cs="Times New Roman"/>
          <w:sz w:val="22"/>
          <w:szCs w:val="22"/>
        </w:rPr>
        <w:t xml:space="preserve"> This signal—characterized by pronounced vertical motion with minimal horizontal displacement</w:t>
      </w:r>
      <w:r w:rsidR="001E2B5B" w:rsidRPr="00017FF8">
        <w:rPr>
          <w:rFonts w:ascii="Times New Roman" w:hAnsi="Times New Roman" w:cs="Times New Roman"/>
          <w:sz w:val="22"/>
          <w:szCs w:val="22"/>
        </w:rPr>
        <w:t>s (~ 1 mm/year)</w:t>
      </w:r>
      <w:r w:rsidRPr="00017FF8">
        <w:rPr>
          <w:rFonts w:ascii="Times New Roman" w:hAnsi="Times New Roman" w:cs="Times New Roman"/>
          <w:sz w:val="22"/>
          <w:szCs w:val="22"/>
        </w:rPr>
        <w:t xml:space="preserve">—is indicative of aquifer-system compaction. This aligns with the hydrogeologic setting of compressible sediments and observed groundwater-level declines linked to intensive municipal, industrial, and agricultural </w:t>
      </w:r>
      <w:r w:rsidR="000F748F">
        <w:rPr>
          <w:rFonts w:ascii="Times New Roman" w:hAnsi="Times New Roman" w:cs="Times New Roman"/>
          <w:sz w:val="22"/>
          <w:szCs w:val="22"/>
        </w:rPr>
        <w:t xml:space="preserve">groundwater </w:t>
      </w:r>
      <w:r w:rsidRPr="00017FF8">
        <w:rPr>
          <w:rFonts w:ascii="Times New Roman" w:hAnsi="Times New Roman" w:cs="Times New Roman"/>
          <w:sz w:val="22"/>
          <w:szCs w:val="22"/>
        </w:rPr>
        <w:t xml:space="preserve">withdrawals in the region (e.g., </w:t>
      </w:r>
      <w:r w:rsidR="0090145F" w:rsidRPr="00017FF8">
        <w:rPr>
          <w:rFonts w:ascii="Times New Roman" w:hAnsi="Times New Roman" w:cs="Times New Roman"/>
          <w:sz w:val="22"/>
          <w:szCs w:val="22"/>
        </w:rPr>
        <w:t xml:space="preserve">Haley et al. 2022; </w:t>
      </w:r>
      <w:r w:rsidR="002A787A" w:rsidRPr="00017FF8">
        <w:rPr>
          <w:rFonts w:ascii="Times New Roman" w:hAnsi="Times New Roman" w:cs="Times New Roman"/>
          <w:sz w:val="22"/>
          <w:szCs w:val="22"/>
        </w:rPr>
        <w:t>Qiao et al.</w:t>
      </w:r>
      <w:r w:rsidR="00FF4FDD" w:rsidRPr="00017FF8">
        <w:rPr>
          <w:rFonts w:ascii="Times New Roman" w:hAnsi="Times New Roman" w:cs="Times New Roman"/>
          <w:sz w:val="22"/>
          <w:szCs w:val="22"/>
        </w:rPr>
        <w:t xml:space="preserve"> </w:t>
      </w:r>
      <w:r w:rsidR="002A787A" w:rsidRPr="00017FF8">
        <w:rPr>
          <w:rFonts w:ascii="Times New Roman" w:hAnsi="Times New Roman" w:cs="Times New Roman"/>
          <w:sz w:val="22"/>
          <w:szCs w:val="22"/>
        </w:rPr>
        <w:t>2023</w:t>
      </w:r>
      <w:r w:rsidRPr="00017FF8">
        <w:rPr>
          <w:rFonts w:ascii="Times New Roman" w:hAnsi="Times New Roman" w:cs="Times New Roman"/>
          <w:sz w:val="22"/>
          <w:szCs w:val="22"/>
        </w:rPr>
        <w:t>).</w:t>
      </w:r>
    </w:p>
    <w:p w14:paraId="1F7378D7" w14:textId="3452BBDF" w:rsidR="007D60D1" w:rsidRPr="00017FF8" w:rsidRDefault="007D60D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DEV1 is an offshore site installed on a fixed platform in 82 m of water, ~130 km offshore of the Mississippi Delta. It records a persistent subsidence rate of ~1</w:t>
      </w:r>
      <w:r w:rsidR="00EC70CC" w:rsidRPr="00017FF8">
        <w:rPr>
          <w:rFonts w:ascii="Times New Roman" w:hAnsi="Times New Roman" w:cs="Times New Roman"/>
          <w:sz w:val="22"/>
          <w:szCs w:val="22"/>
        </w:rPr>
        <w:t>5</w:t>
      </w:r>
      <w:r w:rsidRPr="00017FF8">
        <w:rPr>
          <w:rFonts w:ascii="Times New Roman" w:hAnsi="Times New Roman" w:cs="Times New Roman"/>
          <w:sz w:val="22"/>
          <w:szCs w:val="22"/>
        </w:rPr>
        <w:t xml:space="preserve"> mm/y</w:t>
      </w:r>
      <w:r w:rsidR="001E2B5B" w:rsidRPr="00017FF8">
        <w:rPr>
          <w:rFonts w:ascii="Times New Roman" w:hAnsi="Times New Roman" w:cs="Times New Roman"/>
          <w:sz w:val="22"/>
          <w:szCs w:val="22"/>
        </w:rPr>
        <w:t>ear</w:t>
      </w:r>
      <w:r w:rsidRPr="00017FF8">
        <w:rPr>
          <w:rFonts w:ascii="Times New Roman" w:hAnsi="Times New Roman" w:cs="Times New Roman"/>
          <w:sz w:val="22"/>
          <w:szCs w:val="22"/>
        </w:rPr>
        <w:t xml:space="preserve">, </w:t>
      </w:r>
      <w:r w:rsidR="00800024" w:rsidRPr="00017FF8">
        <w:rPr>
          <w:rFonts w:ascii="Times New Roman" w:hAnsi="Times New Roman" w:cs="Times New Roman"/>
          <w:sz w:val="22"/>
          <w:szCs w:val="22"/>
        </w:rPr>
        <w:t>about</w:t>
      </w:r>
      <w:r w:rsidRPr="00017FF8">
        <w:rPr>
          <w:rFonts w:ascii="Times New Roman" w:hAnsi="Times New Roman" w:cs="Times New Roman"/>
          <w:sz w:val="22"/>
          <w:szCs w:val="22"/>
        </w:rPr>
        <w:t xml:space="preserve"> twice the typical </w:t>
      </w:r>
      <w:r w:rsidR="0090145F" w:rsidRPr="00017FF8">
        <w:rPr>
          <w:rFonts w:ascii="Times New Roman" w:hAnsi="Times New Roman" w:cs="Times New Roman"/>
          <w:sz w:val="22"/>
          <w:szCs w:val="22"/>
        </w:rPr>
        <w:t xml:space="preserve">subsidence </w:t>
      </w:r>
      <w:r w:rsidRPr="00017FF8">
        <w:rPr>
          <w:rFonts w:ascii="Times New Roman" w:hAnsi="Times New Roman" w:cs="Times New Roman"/>
          <w:sz w:val="22"/>
          <w:szCs w:val="22"/>
        </w:rPr>
        <w:t xml:space="preserve">rate for the delta front. This rapid subsidence likely reflects a combination of regional seabed </w:t>
      </w:r>
      <w:r w:rsidR="0090145F" w:rsidRPr="00017FF8">
        <w:rPr>
          <w:rFonts w:ascii="Times New Roman" w:hAnsi="Times New Roman" w:cs="Times New Roman"/>
          <w:sz w:val="22"/>
          <w:szCs w:val="22"/>
        </w:rPr>
        <w:t>subsidence</w:t>
      </w:r>
      <w:r w:rsidRPr="00017FF8">
        <w:rPr>
          <w:rFonts w:ascii="Times New Roman" w:hAnsi="Times New Roman" w:cs="Times New Roman"/>
          <w:sz w:val="22"/>
          <w:szCs w:val="22"/>
        </w:rPr>
        <w:t xml:space="preserve"> and localized reservoir compaction associated with nearby hydrocarbon production</w:t>
      </w:r>
      <w:r w:rsidR="00FD5F8B" w:rsidRPr="00017FF8">
        <w:rPr>
          <w:rFonts w:ascii="Times New Roman" w:hAnsi="Times New Roman" w:cs="Times New Roman"/>
          <w:sz w:val="22"/>
          <w:szCs w:val="22"/>
        </w:rPr>
        <w:t xml:space="preserve"> (Wang</w:t>
      </w:r>
      <w:r w:rsidR="001772E7" w:rsidRPr="00017FF8">
        <w:rPr>
          <w:rFonts w:ascii="Times New Roman" w:hAnsi="Times New Roman" w:cs="Times New Roman"/>
          <w:sz w:val="22"/>
          <w:szCs w:val="22"/>
        </w:rPr>
        <w:t xml:space="preserve"> </w:t>
      </w:r>
      <w:r w:rsidR="00FD5F8B" w:rsidRPr="00017FF8">
        <w:rPr>
          <w:rFonts w:ascii="Times New Roman" w:hAnsi="Times New Roman" w:cs="Times New Roman"/>
          <w:sz w:val="22"/>
          <w:szCs w:val="22"/>
        </w:rPr>
        <w:t>2023a)</w:t>
      </w:r>
      <w:r w:rsidRPr="00017FF8">
        <w:rPr>
          <w:rFonts w:ascii="Times New Roman" w:hAnsi="Times New Roman" w:cs="Times New Roman"/>
          <w:sz w:val="22"/>
          <w:szCs w:val="22"/>
        </w:rPr>
        <w:t xml:space="preserve">. The </w:t>
      </w:r>
      <w:proofErr w:type="gramStart"/>
      <w:r w:rsidRPr="00017FF8">
        <w:rPr>
          <w:rFonts w:ascii="Times New Roman" w:hAnsi="Times New Roman" w:cs="Times New Roman"/>
          <w:sz w:val="22"/>
          <w:szCs w:val="22"/>
        </w:rPr>
        <w:t>DEV1 time</w:t>
      </w:r>
      <w:proofErr w:type="gramEnd"/>
      <w:r w:rsidRPr="00017FF8">
        <w:rPr>
          <w:rFonts w:ascii="Times New Roman" w:hAnsi="Times New Roman" w:cs="Times New Roman"/>
          <w:sz w:val="22"/>
          <w:szCs w:val="22"/>
        </w:rPr>
        <w:t xml:space="preserve"> series also underscores the value of GOM25 for the long-term structural health monitoring of offshore infrastructure, where traditional GNSS </w:t>
      </w:r>
      <w:r w:rsidR="001E2B5B" w:rsidRPr="00017FF8">
        <w:rPr>
          <w:rFonts w:ascii="Times New Roman" w:hAnsi="Times New Roman" w:cs="Times New Roman"/>
          <w:sz w:val="22"/>
          <w:szCs w:val="22"/>
        </w:rPr>
        <w:t>surveying method</w:t>
      </w:r>
      <w:r w:rsidR="00D26540" w:rsidRPr="00017FF8">
        <w:rPr>
          <w:rFonts w:ascii="Times New Roman" w:hAnsi="Times New Roman" w:cs="Times New Roman"/>
          <w:sz w:val="22"/>
          <w:szCs w:val="22"/>
        </w:rPr>
        <w:t>s</w:t>
      </w:r>
      <w:r w:rsidR="001E2B5B" w:rsidRPr="00017FF8">
        <w:rPr>
          <w:rFonts w:ascii="Times New Roman" w:hAnsi="Times New Roman" w:cs="Times New Roman"/>
          <w:sz w:val="22"/>
          <w:szCs w:val="22"/>
        </w:rPr>
        <w:t xml:space="preserve"> using differential techniques </w:t>
      </w:r>
      <w:r w:rsidRPr="00017FF8">
        <w:rPr>
          <w:rFonts w:ascii="Times New Roman" w:hAnsi="Times New Roman" w:cs="Times New Roman"/>
          <w:sz w:val="22"/>
          <w:szCs w:val="22"/>
        </w:rPr>
        <w:t>are impractical</w:t>
      </w:r>
      <w:r w:rsidR="00426A40" w:rsidRPr="00017FF8">
        <w:rPr>
          <w:rFonts w:ascii="Times New Roman" w:hAnsi="Times New Roman" w:cs="Times New Roman"/>
          <w:sz w:val="22"/>
          <w:szCs w:val="22"/>
        </w:rPr>
        <w:t xml:space="preserve"> due to the absence of nearby stable reference stations—baselines from onshore references are typically too long to maintain the required resolution</w:t>
      </w:r>
      <w:r w:rsidRPr="00017FF8">
        <w:rPr>
          <w:rFonts w:ascii="Times New Roman" w:hAnsi="Times New Roman" w:cs="Times New Roman"/>
          <w:sz w:val="22"/>
          <w:szCs w:val="22"/>
        </w:rPr>
        <w:t>.</w:t>
      </w:r>
    </w:p>
    <w:p w14:paraId="35EA22C6" w14:textId="3866E2A2" w:rsidR="00874CBA" w:rsidRPr="00017FF8" w:rsidRDefault="00B51B0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In summary, the GOM25 vertical velocity field resolves three distinct deformation patterns across the region: (1) slight uplift (~ 1.3 mm/year) in the southern High Plains; (2) widespread minor subsidence (1–5 mm/year) along the </w:t>
      </w:r>
      <w:r w:rsidR="000F748F">
        <w:rPr>
          <w:rFonts w:ascii="Times New Roman" w:hAnsi="Times New Roman" w:cs="Times New Roman"/>
          <w:sz w:val="22"/>
          <w:szCs w:val="22"/>
        </w:rPr>
        <w:t>GOM</w:t>
      </w:r>
      <w:r w:rsidRPr="00017FF8">
        <w:rPr>
          <w:rFonts w:ascii="Times New Roman" w:hAnsi="Times New Roman" w:cs="Times New Roman"/>
          <w:sz w:val="22"/>
          <w:szCs w:val="22"/>
        </w:rPr>
        <w:t xml:space="preserve"> and South Atlantic coast</w:t>
      </w:r>
      <w:r w:rsidR="00766B73" w:rsidRPr="00017FF8">
        <w:rPr>
          <w:rFonts w:ascii="Times New Roman" w:hAnsi="Times New Roman" w:cs="Times New Roman"/>
          <w:sz w:val="22"/>
          <w:szCs w:val="22"/>
        </w:rPr>
        <w:t>s</w:t>
      </w:r>
      <w:r w:rsidRPr="00017FF8">
        <w:rPr>
          <w:rFonts w:ascii="Times New Roman" w:hAnsi="Times New Roman" w:cs="Times New Roman"/>
          <w:sz w:val="22"/>
          <w:szCs w:val="22"/>
        </w:rPr>
        <w:t>, as well as in inland coastal plain areas, particularly in Texas, Louisiana, Mississippi, and South Carolina; and (3) rapid subsidence (&gt;10 mm/year) in localized urban zones such as the greater Houston area and central Mexico. This detailed view enables refined hazard assessments and resource management for the Gulf Coast region.</w:t>
      </w:r>
    </w:p>
    <w:p w14:paraId="4E02C87C" w14:textId="2DA79B24" w:rsidR="0049757F" w:rsidRPr="00017FF8" w:rsidRDefault="001206E9"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Delineating Faulting and Inter-Plate Motions</w:t>
      </w:r>
    </w:p>
    <w:p w14:paraId="0652112B" w14:textId="259436B7" w:rsidR="00B16C67" w:rsidRDefault="00B16C67" w:rsidP="00D800A1">
      <w:pPr>
        <w:spacing w:line="480" w:lineRule="auto"/>
        <w:rPr>
          <w:rFonts w:ascii="Times New Roman" w:hAnsi="Times New Roman" w:cs="Times New Roman"/>
          <w:sz w:val="22"/>
          <w:szCs w:val="22"/>
        </w:rPr>
      </w:pPr>
      <w:r w:rsidRPr="00B16C67">
        <w:rPr>
          <w:rFonts w:ascii="Times New Roman" w:hAnsi="Times New Roman" w:cs="Times New Roman"/>
          <w:sz w:val="22"/>
          <w:szCs w:val="22"/>
        </w:rPr>
        <w:t xml:space="preserve">GOM25 provides a precise datum for isolating subtle intraplate deformation and clarifying motions across major plate boundaries. Within the stable interior of the North American Plate, horizontal velocity vectors </w:t>
      </w:r>
      <w:r w:rsidRPr="00B16C67">
        <w:rPr>
          <w:rFonts w:ascii="Times New Roman" w:hAnsi="Times New Roman" w:cs="Times New Roman"/>
          <w:sz w:val="22"/>
          <w:szCs w:val="22"/>
        </w:rPr>
        <w:lastRenderedPageBreak/>
        <w:t>(Fig. 4) reveal no coherent pattern of regional tectonic strain. Rates of 1–4 mm/year at isolated sites are attributable to localized processes—such as uneven subsidence or shallow fault creep (e.g., Engelkemeir and Khan 2007; Liu et al. 2019; Qu et al. 2019)—rather than to distributed plate</w:t>
      </w:r>
      <w:r w:rsidRPr="00B16C67">
        <w:rPr>
          <w:rFonts w:ascii="Times New Roman" w:hAnsi="Times New Roman" w:cs="Times New Roman"/>
          <w:sz w:val="22"/>
          <w:szCs w:val="22"/>
        </w:rPr>
        <w:noBreakHyphen/>
        <w:t xml:space="preserve">interior deformation. Thus, the GOM25 frame confirms that the Gulf Coast and its hinterland are tectonically quiet at the scale of </w:t>
      </w:r>
      <w:proofErr w:type="gramStart"/>
      <w:r>
        <w:rPr>
          <w:rFonts w:ascii="Times New Roman" w:hAnsi="Times New Roman" w:cs="Times New Roman"/>
          <w:sz w:val="22"/>
          <w:szCs w:val="22"/>
        </w:rPr>
        <w:t>a few</w:t>
      </w:r>
      <w:proofErr w:type="gramEnd"/>
      <w:r>
        <w:rPr>
          <w:rFonts w:ascii="Times New Roman" w:hAnsi="Times New Roman" w:cs="Times New Roman"/>
          <w:sz w:val="22"/>
          <w:szCs w:val="22"/>
        </w:rPr>
        <w:t xml:space="preserve"> </w:t>
      </w:r>
      <w:r w:rsidRPr="00B16C67">
        <w:rPr>
          <w:rFonts w:ascii="Times New Roman" w:hAnsi="Times New Roman" w:cs="Times New Roman"/>
          <w:sz w:val="22"/>
          <w:szCs w:val="22"/>
        </w:rPr>
        <w:t>millimeters per year.</w:t>
      </w:r>
    </w:p>
    <w:p w14:paraId="14E623A5" w14:textId="68EA79DD" w:rsidR="000D0A4C" w:rsidRPr="00017FF8" w:rsidRDefault="000D0A4C"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In contrast, GOM25 clearly resolves the high-strain signals along the plate margins. Along the southwestern boundary of the North American Plate, the subduction of the Cocos Plate drives velocities of up to 30 mm/year. To the southeast, a consistent ~20 mm/year left-lateral strike-slip motion is observed across the boundary between the North American</w:t>
      </w:r>
      <w:r w:rsidR="00321EC2" w:rsidRPr="00017FF8">
        <w:rPr>
          <w:rFonts w:ascii="Times New Roman" w:hAnsi="Times New Roman" w:cs="Times New Roman"/>
          <w:sz w:val="22"/>
          <w:szCs w:val="22"/>
        </w:rPr>
        <w:t xml:space="preserve"> (NA)</w:t>
      </w:r>
      <w:r w:rsidRPr="00017FF8">
        <w:rPr>
          <w:rFonts w:ascii="Times New Roman" w:hAnsi="Times New Roman" w:cs="Times New Roman"/>
          <w:sz w:val="22"/>
          <w:szCs w:val="22"/>
        </w:rPr>
        <w:t xml:space="preserve"> and Caribbean</w:t>
      </w:r>
      <w:r w:rsidR="00321EC2" w:rsidRPr="00017FF8">
        <w:rPr>
          <w:rFonts w:ascii="Times New Roman" w:hAnsi="Times New Roman" w:cs="Times New Roman"/>
          <w:sz w:val="22"/>
          <w:szCs w:val="22"/>
        </w:rPr>
        <w:t xml:space="preserve"> (CA)</w:t>
      </w:r>
      <w:r w:rsidRPr="00017FF8">
        <w:rPr>
          <w:rFonts w:ascii="Times New Roman" w:hAnsi="Times New Roman" w:cs="Times New Roman"/>
          <w:sz w:val="22"/>
          <w:szCs w:val="22"/>
        </w:rPr>
        <w:t xml:space="preserve"> </w:t>
      </w:r>
      <w:r w:rsidR="00321EC2" w:rsidRPr="00017FF8">
        <w:rPr>
          <w:rFonts w:ascii="Times New Roman" w:hAnsi="Times New Roman" w:cs="Times New Roman"/>
          <w:sz w:val="22"/>
          <w:szCs w:val="22"/>
        </w:rPr>
        <w:t>p</w:t>
      </w:r>
      <w:r w:rsidRPr="00017FF8">
        <w:rPr>
          <w:rFonts w:ascii="Times New Roman" w:hAnsi="Times New Roman" w:cs="Times New Roman"/>
          <w:sz w:val="22"/>
          <w:szCs w:val="22"/>
        </w:rPr>
        <w:t>lates.</w:t>
      </w:r>
    </w:p>
    <w:p w14:paraId="7BEA8031" w14:textId="72A98DEE" w:rsidR="00321EC2" w:rsidRPr="00017FF8" w:rsidRDefault="000D0A4C"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The </w:t>
      </w:r>
      <w:r w:rsidR="00E544EC" w:rsidRPr="00017FF8">
        <w:rPr>
          <w:rFonts w:ascii="Times New Roman" w:hAnsi="Times New Roman" w:cs="Times New Roman"/>
          <w:sz w:val="22"/>
          <w:szCs w:val="22"/>
        </w:rPr>
        <w:t>high stability</w:t>
      </w:r>
      <w:r w:rsidRPr="00017FF8">
        <w:rPr>
          <w:rFonts w:ascii="Times New Roman" w:hAnsi="Times New Roman" w:cs="Times New Roman"/>
          <w:sz w:val="22"/>
          <w:szCs w:val="22"/>
        </w:rPr>
        <w:t xml:space="preserve"> of GOM25 enables a refined view of this complex plate boundary zone. Our results suggest a need to refine the precise location of the </w:t>
      </w:r>
      <w:r w:rsidR="00321EC2" w:rsidRPr="00017FF8">
        <w:rPr>
          <w:rFonts w:ascii="Times New Roman" w:hAnsi="Times New Roman" w:cs="Times New Roman"/>
          <w:sz w:val="22"/>
          <w:szCs w:val="22"/>
        </w:rPr>
        <w:t>NA</w:t>
      </w:r>
      <w:r w:rsidRPr="00017FF8">
        <w:rPr>
          <w:rFonts w:ascii="Times New Roman" w:hAnsi="Times New Roman" w:cs="Times New Roman"/>
          <w:sz w:val="22"/>
          <w:szCs w:val="22"/>
        </w:rPr>
        <w:t>-</w:t>
      </w:r>
      <w:r w:rsidR="00321EC2" w:rsidRPr="00017FF8">
        <w:rPr>
          <w:rFonts w:ascii="Times New Roman" w:hAnsi="Times New Roman" w:cs="Times New Roman"/>
          <w:sz w:val="22"/>
          <w:szCs w:val="22"/>
        </w:rPr>
        <w:t>CA</w:t>
      </w:r>
      <w:r w:rsidRPr="00017FF8">
        <w:rPr>
          <w:rFonts w:ascii="Times New Roman" w:hAnsi="Times New Roman" w:cs="Times New Roman"/>
          <w:sz w:val="22"/>
          <w:szCs w:val="22"/>
        </w:rPr>
        <w:t xml:space="preserve"> plate boundary in Guatemala. Conventional plate models consistently place both the COTZ (near Santa Lucía </w:t>
      </w:r>
      <w:proofErr w:type="spellStart"/>
      <w:r w:rsidRPr="00017FF8">
        <w:rPr>
          <w:rFonts w:ascii="Times New Roman" w:hAnsi="Times New Roman" w:cs="Times New Roman"/>
          <w:sz w:val="22"/>
          <w:szCs w:val="22"/>
        </w:rPr>
        <w:t>Cotzumalguapa</w:t>
      </w:r>
      <w:proofErr w:type="spellEnd"/>
      <w:r w:rsidRPr="00017FF8">
        <w:rPr>
          <w:rFonts w:ascii="Times New Roman" w:hAnsi="Times New Roman" w:cs="Times New Roman"/>
          <w:sz w:val="22"/>
          <w:szCs w:val="22"/>
        </w:rPr>
        <w:t xml:space="preserve">) and GUAT (Guatemala City) GNSS stations on the </w:t>
      </w:r>
      <w:r w:rsidR="00321EC2" w:rsidRPr="00017FF8">
        <w:rPr>
          <w:rFonts w:ascii="Times New Roman" w:hAnsi="Times New Roman" w:cs="Times New Roman"/>
          <w:sz w:val="22"/>
          <w:szCs w:val="22"/>
        </w:rPr>
        <w:t>NA</w:t>
      </w:r>
      <w:r w:rsidRPr="00017FF8">
        <w:rPr>
          <w:rFonts w:ascii="Times New Roman" w:hAnsi="Times New Roman" w:cs="Times New Roman"/>
          <w:sz w:val="22"/>
          <w:szCs w:val="22"/>
        </w:rPr>
        <w:t xml:space="preserve"> </w:t>
      </w:r>
      <w:r w:rsidR="00321EC2" w:rsidRPr="00017FF8">
        <w:rPr>
          <w:rFonts w:ascii="Times New Roman" w:hAnsi="Times New Roman" w:cs="Times New Roman"/>
          <w:sz w:val="22"/>
          <w:szCs w:val="22"/>
        </w:rPr>
        <w:t>p</w:t>
      </w:r>
      <w:r w:rsidRPr="00017FF8">
        <w:rPr>
          <w:rFonts w:ascii="Times New Roman" w:hAnsi="Times New Roman" w:cs="Times New Roman"/>
          <w:sz w:val="22"/>
          <w:szCs w:val="22"/>
        </w:rPr>
        <w:t xml:space="preserve">late (e.g., Bird 2003; </w:t>
      </w:r>
      <w:proofErr w:type="spellStart"/>
      <w:r w:rsidRPr="00017FF8">
        <w:rPr>
          <w:rFonts w:ascii="Times New Roman" w:hAnsi="Times New Roman" w:cs="Times New Roman"/>
          <w:sz w:val="22"/>
          <w:szCs w:val="22"/>
        </w:rPr>
        <w:t>DeMets</w:t>
      </w:r>
      <w:proofErr w:type="spellEnd"/>
      <w:r w:rsidRPr="00017FF8">
        <w:rPr>
          <w:rFonts w:ascii="Times New Roman" w:hAnsi="Times New Roman" w:cs="Times New Roman"/>
          <w:sz w:val="22"/>
          <w:szCs w:val="22"/>
        </w:rPr>
        <w:t xml:space="preserve"> et al. 2010; Argus et al. 2011). </w:t>
      </w:r>
      <w:r w:rsidR="00321EC2" w:rsidRPr="00017FF8">
        <w:rPr>
          <w:rFonts w:ascii="Times New Roman" w:hAnsi="Times New Roman" w:cs="Times New Roman"/>
          <w:sz w:val="22"/>
          <w:szCs w:val="22"/>
        </w:rPr>
        <w:t xml:space="preserve">However, the horizontal velocity vectors with respect to GOM25 reveal a kinematic distinction: COTZ's velocity (both direction and magnitude) is consistent with nearby stations known to be on the stable NA plate. Conversely, GUAT's velocity is inconsistent with the NA plate but instead matches the motion of stations on the CA plate, suggesting it is part of that tectonic block. </w:t>
      </w:r>
    </w:p>
    <w:p w14:paraId="75F8712F" w14:textId="2129EBE5" w:rsidR="000D0A4C" w:rsidRPr="00017FF8" w:rsidRDefault="00321EC2"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GUAT and COTZ</w:t>
      </w:r>
      <w:r w:rsidR="000D0A4C" w:rsidRPr="00017FF8">
        <w:rPr>
          <w:rFonts w:ascii="Times New Roman" w:hAnsi="Times New Roman" w:cs="Times New Roman"/>
          <w:sz w:val="22"/>
          <w:szCs w:val="22"/>
        </w:rPr>
        <w:t xml:space="preserve"> are located approximately 65 km apart within the </w:t>
      </w:r>
      <w:proofErr w:type="spellStart"/>
      <w:r w:rsidR="000D0A4C" w:rsidRPr="00017FF8">
        <w:rPr>
          <w:rFonts w:ascii="Times New Roman" w:hAnsi="Times New Roman" w:cs="Times New Roman"/>
          <w:sz w:val="22"/>
          <w:szCs w:val="22"/>
        </w:rPr>
        <w:t>Polochic</w:t>
      </w:r>
      <w:proofErr w:type="spellEnd"/>
      <w:r w:rsidR="000D0A4C" w:rsidRPr="00017FF8">
        <w:rPr>
          <w:rFonts w:ascii="Times New Roman" w:hAnsi="Times New Roman" w:cs="Times New Roman"/>
          <w:sz w:val="22"/>
          <w:szCs w:val="22"/>
        </w:rPr>
        <w:t>-Motagua strike-slip fault system, which marks the on-land plate boundary between the NA and CA plates (</w:t>
      </w:r>
      <w:r w:rsidR="00BF6C6A" w:rsidRPr="00017FF8">
        <w:rPr>
          <w:rFonts w:ascii="Times New Roman" w:hAnsi="Times New Roman" w:cs="Times New Roman"/>
          <w:sz w:val="22"/>
          <w:szCs w:val="22"/>
        </w:rPr>
        <w:t xml:space="preserve">e.g., </w:t>
      </w:r>
      <w:r w:rsidR="000D0A4C" w:rsidRPr="00017FF8">
        <w:rPr>
          <w:rFonts w:ascii="Times New Roman" w:hAnsi="Times New Roman" w:cs="Times New Roman"/>
          <w:sz w:val="22"/>
          <w:szCs w:val="22"/>
        </w:rPr>
        <w:t>Lyon-Caen et al. 2006</w:t>
      </w:r>
      <w:r w:rsidR="003876B3" w:rsidRPr="00017FF8">
        <w:rPr>
          <w:rFonts w:ascii="Times New Roman" w:hAnsi="Times New Roman" w:cs="Times New Roman"/>
          <w:sz w:val="22"/>
          <w:szCs w:val="22"/>
        </w:rPr>
        <w:t>; Garnier et al. 2022</w:t>
      </w:r>
      <w:r w:rsidR="000D0A4C" w:rsidRPr="00017FF8">
        <w:rPr>
          <w:rFonts w:ascii="Times New Roman" w:hAnsi="Times New Roman" w:cs="Times New Roman"/>
          <w:sz w:val="22"/>
          <w:szCs w:val="22"/>
        </w:rPr>
        <w:t xml:space="preserve">). This fault system is a complex crustal deformation zone, evolving plate boundaries where subduction, strike-slip motion, and magmatic activity interact near the NA-CA-Cocos triple junction (e.g., </w:t>
      </w:r>
      <w:proofErr w:type="spellStart"/>
      <w:r w:rsidR="000D0A4C" w:rsidRPr="00017FF8">
        <w:rPr>
          <w:rFonts w:ascii="Times New Roman" w:eastAsia="Times New Roman" w:hAnsi="Times New Roman" w:cs="Times New Roman"/>
          <w:bCs/>
          <w:sz w:val="22"/>
          <w:szCs w:val="22"/>
          <w:lang w:bidi="en-US"/>
        </w:rPr>
        <w:t>DeMets</w:t>
      </w:r>
      <w:proofErr w:type="spellEnd"/>
      <w:r w:rsidR="000D0A4C" w:rsidRPr="00017FF8">
        <w:rPr>
          <w:rFonts w:ascii="Times New Roman" w:hAnsi="Times New Roman" w:cs="Times New Roman"/>
          <w:sz w:val="22"/>
          <w:szCs w:val="22"/>
        </w:rPr>
        <w:t xml:space="preserve"> et al. </w:t>
      </w:r>
      <w:proofErr w:type="gramStart"/>
      <w:r w:rsidR="000D0A4C" w:rsidRPr="00017FF8">
        <w:rPr>
          <w:rFonts w:ascii="Times New Roman" w:hAnsi="Times New Roman" w:cs="Times New Roman"/>
          <w:sz w:val="22"/>
          <w:szCs w:val="22"/>
        </w:rPr>
        <w:t>2000</w:t>
      </w:r>
      <w:proofErr w:type="gramEnd"/>
      <w:r w:rsidR="000D0A4C" w:rsidRPr="00017FF8">
        <w:rPr>
          <w:rFonts w:ascii="Times New Roman" w:hAnsi="Times New Roman" w:cs="Times New Roman"/>
          <w:sz w:val="22"/>
          <w:szCs w:val="22"/>
        </w:rPr>
        <w:t xml:space="preserve">; Guzmán </w:t>
      </w:r>
      <w:r w:rsidR="00B16C67">
        <w:rPr>
          <w:rFonts w:ascii="Times New Roman" w:hAnsi="Times New Roman" w:cs="Times New Roman"/>
          <w:sz w:val="22"/>
          <w:szCs w:val="22"/>
        </w:rPr>
        <w:t>and</w:t>
      </w:r>
      <w:r w:rsidR="000D0A4C" w:rsidRPr="00017FF8">
        <w:rPr>
          <w:rFonts w:ascii="Times New Roman" w:hAnsi="Times New Roman" w:cs="Times New Roman"/>
          <w:sz w:val="22"/>
          <w:szCs w:val="22"/>
        </w:rPr>
        <w:t xml:space="preserve"> Meneses-Rocha 2000; Parolari et al. 2025).</w:t>
      </w:r>
      <w:r w:rsidRPr="00017FF8">
        <w:rPr>
          <w:rFonts w:ascii="Times New Roman" w:hAnsi="Times New Roman" w:cs="Times New Roman"/>
          <w:sz w:val="22"/>
          <w:szCs w:val="22"/>
        </w:rPr>
        <w:t xml:space="preserve"> </w:t>
      </w:r>
      <w:r w:rsidR="000D0A4C" w:rsidRPr="00017FF8">
        <w:rPr>
          <w:rFonts w:ascii="Times New Roman" w:hAnsi="Times New Roman" w:cs="Times New Roman"/>
          <w:sz w:val="22"/>
          <w:szCs w:val="22"/>
        </w:rPr>
        <w:t>While it is not ideal to use a single line to represent a tectonic plate boundary, our results indicate that if a line must be drawn, it would be better placed between COTZ and GUAT, rather than south of GUAT (see Fig</w:t>
      </w:r>
      <w:r w:rsidR="008F513C" w:rsidRPr="00017FF8">
        <w:rPr>
          <w:rFonts w:ascii="Times New Roman" w:hAnsi="Times New Roman" w:cs="Times New Roman"/>
          <w:sz w:val="22"/>
          <w:szCs w:val="22"/>
        </w:rPr>
        <w:t>.</w:t>
      </w:r>
      <w:r w:rsidR="000D0A4C" w:rsidRPr="00017FF8">
        <w:rPr>
          <w:rFonts w:ascii="Times New Roman" w:hAnsi="Times New Roman" w:cs="Times New Roman"/>
          <w:sz w:val="22"/>
          <w:szCs w:val="22"/>
        </w:rPr>
        <w:t xml:space="preserve"> </w:t>
      </w:r>
      <w:r w:rsidRPr="00017FF8">
        <w:rPr>
          <w:rFonts w:ascii="Times New Roman" w:hAnsi="Times New Roman" w:cs="Times New Roman"/>
          <w:sz w:val="22"/>
          <w:szCs w:val="22"/>
        </w:rPr>
        <w:lastRenderedPageBreak/>
        <w:t>4</w:t>
      </w:r>
      <w:r w:rsidR="000D0A4C" w:rsidRPr="00017FF8">
        <w:rPr>
          <w:rFonts w:ascii="Times New Roman" w:hAnsi="Times New Roman" w:cs="Times New Roman"/>
          <w:sz w:val="22"/>
          <w:szCs w:val="22"/>
        </w:rPr>
        <w:t>). This finding highlights how a</w:t>
      </w:r>
      <w:r w:rsidR="003C2855" w:rsidRPr="00017FF8">
        <w:rPr>
          <w:rFonts w:ascii="Times New Roman" w:hAnsi="Times New Roman" w:cs="Times New Roman"/>
          <w:sz w:val="22"/>
          <w:szCs w:val="22"/>
        </w:rPr>
        <w:t xml:space="preserve"> high-stability</w:t>
      </w:r>
      <w:r w:rsidR="000D0A4C" w:rsidRPr="00017FF8">
        <w:rPr>
          <w:rFonts w:ascii="Times New Roman" w:hAnsi="Times New Roman" w:cs="Times New Roman"/>
          <w:sz w:val="22"/>
          <w:szCs w:val="22"/>
        </w:rPr>
        <w:t xml:space="preserve"> regional reference frame can resolve details that are obscured in global solutions, ultimately leading to more accurate tectonic models.</w:t>
      </w:r>
    </w:p>
    <w:p w14:paraId="0B2BE8A8" w14:textId="729318A9" w:rsidR="00C807D5" w:rsidRPr="00017FF8" w:rsidRDefault="004C7B5F"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Resolving</w:t>
      </w:r>
      <w:r w:rsidR="00475871" w:rsidRPr="00017FF8">
        <w:rPr>
          <w:rFonts w:ascii="Times New Roman" w:hAnsi="Times New Roman" w:cs="Times New Roman"/>
          <w:b/>
          <w:bCs/>
          <w:sz w:val="22"/>
          <w:szCs w:val="22"/>
        </w:rPr>
        <w:t xml:space="preserve"> </w:t>
      </w:r>
      <w:r w:rsidR="00C807D5" w:rsidRPr="00017FF8">
        <w:rPr>
          <w:rFonts w:ascii="Times New Roman" w:hAnsi="Times New Roman" w:cs="Times New Roman"/>
          <w:b/>
          <w:bCs/>
          <w:sz w:val="22"/>
          <w:szCs w:val="22"/>
        </w:rPr>
        <w:t xml:space="preserve">Sea-Level </w:t>
      </w:r>
      <w:r w:rsidR="00AE5759" w:rsidRPr="00017FF8">
        <w:rPr>
          <w:rFonts w:ascii="Times New Roman" w:hAnsi="Times New Roman" w:cs="Times New Roman"/>
          <w:b/>
          <w:bCs/>
          <w:sz w:val="22"/>
          <w:szCs w:val="22"/>
        </w:rPr>
        <w:t>Change Relative to the GOM Coast</w:t>
      </w:r>
    </w:p>
    <w:p w14:paraId="4CFE6001" w14:textId="5A092641" w:rsidR="00736401" w:rsidRPr="00017FF8" w:rsidRDefault="007D52CD" w:rsidP="00D800A1">
      <w:pPr>
        <w:spacing w:line="480" w:lineRule="auto"/>
        <w:rPr>
          <w:rFonts w:ascii="Times New Roman" w:hAnsi="Times New Roman" w:cs="Times New Roman"/>
          <w:sz w:val="22"/>
          <w:szCs w:val="22"/>
          <w:highlight w:val="yellow"/>
        </w:rPr>
      </w:pPr>
      <w:r w:rsidRPr="00017FF8">
        <w:rPr>
          <w:rFonts w:ascii="Times New Roman" w:hAnsi="Times New Roman" w:cs="Times New Roman"/>
          <w:sz w:val="22"/>
          <w:szCs w:val="22"/>
        </w:rPr>
        <w:t>A primary application</w:t>
      </w:r>
      <w:r w:rsidR="00AE5759" w:rsidRPr="00017FF8">
        <w:rPr>
          <w:rFonts w:ascii="Times New Roman" w:hAnsi="Times New Roman" w:cs="Times New Roman"/>
          <w:sz w:val="22"/>
          <w:szCs w:val="22"/>
        </w:rPr>
        <w:t xml:space="preserve"> of GOM25</w:t>
      </w:r>
      <w:r w:rsidRPr="00017FF8">
        <w:rPr>
          <w:rFonts w:ascii="Times New Roman" w:hAnsi="Times New Roman" w:cs="Times New Roman"/>
          <w:sz w:val="22"/>
          <w:szCs w:val="22"/>
        </w:rPr>
        <w:t xml:space="preserve"> is the </w:t>
      </w:r>
      <w:r w:rsidR="00AE5759" w:rsidRPr="00017FF8">
        <w:rPr>
          <w:rFonts w:ascii="Times New Roman" w:hAnsi="Times New Roman" w:cs="Times New Roman"/>
          <w:sz w:val="22"/>
          <w:szCs w:val="22"/>
        </w:rPr>
        <w:t xml:space="preserve">precise </w:t>
      </w:r>
      <w:r w:rsidRPr="00017FF8">
        <w:rPr>
          <w:rFonts w:ascii="Times New Roman" w:hAnsi="Times New Roman" w:cs="Times New Roman"/>
          <w:sz w:val="22"/>
          <w:szCs w:val="22"/>
        </w:rPr>
        <w:t xml:space="preserve">determination of the </w:t>
      </w:r>
      <w:r w:rsidR="00AE5759" w:rsidRPr="00017FF8">
        <w:rPr>
          <w:rFonts w:ascii="Times New Roman" w:hAnsi="Times New Roman" w:cs="Times New Roman"/>
          <w:sz w:val="22"/>
          <w:szCs w:val="22"/>
        </w:rPr>
        <w:t>s</w:t>
      </w:r>
      <w:r w:rsidRPr="00017FF8">
        <w:rPr>
          <w:rFonts w:ascii="Times New Roman" w:hAnsi="Times New Roman" w:cs="Times New Roman"/>
          <w:sz w:val="22"/>
          <w:szCs w:val="22"/>
        </w:rPr>
        <w:t>ea-</w:t>
      </w:r>
      <w:r w:rsidR="00AE5759" w:rsidRPr="00017FF8">
        <w:rPr>
          <w:rFonts w:ascii="Times New Roman" w:hAnsi="Times New Roman" w:cs="Times New Roman"/>
          <w:sz w:val="22"/>
          <w:szCs w:val="22"/>
        </w:rPr>
        <w:t>l</w:t>
      </w:r>
      <w:r w:rsidRPr="00017FF8">
        <w:rPr>
          <w:rFonts w:ascii="Times New Roman" w:hAnsi="Times New Roman" w:cs="Times New Roman"/>
          <w:sz w:val="22"/>
          <w:szCs w:val="22"/>
        </w:rPr>
        <w:t xml:space="preserve">evel </w:t>
      </w:r>
      <w:r w:rsidR="00AE5759" w:rsidRPr="00017FF8">
        <w:rPr>
          <w:rFonts w:ascii="Times New Roman" w:hAnsi="Times New Roman" w:cs="Times New Roman"/>
          <w:sz w:val="22"/>
          <w:szCs w:val="22"/>
        </w:rPr>
        <w:t>r</w:t>
      </w:r>
      <w:r w:rsidRPr="00017FF8">
        <w:rPr>
          <w:rFonts w:ascii="Times New Roman" w:hAnsi="Times New Roman" w:cs="Times New Roman"/>
          <w:sz w:val="22"/>
          <w:szCs w:val="22"/>
        </w:rPr>
        <w:t>ate (SLR)</w:t>
      </w:r>
      <w:r w:rsidR="009F2B9F" w:rsidRPr="00017FF8">
        <w:rPr>
          <w:rFonts w:ascii="Times New Roman" w:hAnsi="Times New Roman" w:cs="Times New Roman"/>
          <w:sz w:val="22"/>
          <w:szCs w:val="22"/>
        </w:rPr>
        <w:t xml:space="preserve"> </w:t>
      </w:r>
      <w:r w:rsidR="00771D1D" w:rsidRPr="00017FF8">
        <w:rPr>
          <w:rFonts w:ascii="Times New Roman" w:hAnsi="Times New Roman" w:cs="Times New Roman"/>
          <w:sz w:val="22"/>
          <w:szCs w:val="22"/>
        </w:rPr>
        <w:t>relat</w:t>
      </w:r>
      <w:r w:rsidR="00AE5759" w:rsidRPr="00017FF8">
        <w:rPr>
          <w:rFonts w:ascii="Times New Roman" w:hAnsi="Times New Roman" w:cs="Times New Roman"/>
          <w:sz w:val="22"/>
          <w:szCs w:val="22"/>
        </w:rPr>
        <w:t>ive</w:t>
      </w:r>
      <w:r w:rsidR="00771D1D" w:rsidRPr="00017FF8">
        <w:rPr>
          <w:rFonts w:ascii="Times New Roman" w:hAnsi="Times New Roman" w:cs="Times New Roman"/>
          <w:sz w:val="22"/>
          <w:szCs w:val="22"/>
        </w:rPr>
        <w:t xml:space="preserve"> to</w:t>
      </w:r>
      <w:r w:rsidR="009F2B9F" w:rsidRPr="00017FF8">
        <w:rPr>
          <w:rFonts w:ascii="Times New Roman" w:hAnsi="Times New Roman" w:cs="Times New Roman"/>
          <w:sz w:val="22"/>
          <w:szCs w:val="22"/>
        </w:rPr>
        <w:t xml:space="preserve"> the GOM coast</w:t>
      </w:r>
      <w:r w:rsidR="008F6170" w:rsidRPr="00017FF8">
        <w:rPr>
          <w:rFonts w:ascii="Times New Roman" w:hAnsi="Times New Roman" w:cs="Times New Roman"/>
          <w:sz w:val="22"/>
          <w:szCs w:val="22"/>
        </w:rPr>
        <w:t>,</w:t>
      </w:r>
      <w:r w:rsidRPr="00017FF8">
        <w:rPr>
          <w:rFonts w:ascii="Times New Roman" w:hAnsi="Times New Roman" w:cs="Times New Roman"/>
          <w:sz w:val="22"/>
          <w:szCs w:val="22"/>
        </w:rPr>
        <w:t xml:space="preserve"> which requires isolating the change in sea surface height from the confounding effects of vertical land motion (VLM). </w:t>
      </w:r>
      <w:r w:rsidR="00771D1D" w:rsidRPr="00017FF8">
        <w:rPr>
          <w:rFonts w:ascii="Times New Roman" w:hAnsi="Times New Roman" w:cs="Times New Roman"/>
          <w:sz w:val="22"/>
          <w:szCs w:val="22"/>
        </w:rPr>
        <w:t xml:space="preserve">The concept of SLR with respect to GOM25 is slightly different from the term absolute SLR, which is widely used in global-scale seal level studies. Absolute </w:t>
      </w:r>
      <w:r w:rsidR="0089701B" w:rsidRPr="00017FF8">
        <w:rPr>
          <w:rFonts w:ascii="Times New Roman" w:hAnsi="Times New Roman" w:cs="Times New Roman"/>
          <w:sz w:val="22"/>
          <w:szCs w:val="22"/>
        </w:rPr>
        <w:t xml:space="preserve">SLR typically refers to the change in the height of the sea surface relative to the Earth's center of </w:t>
      </w:r>
      <w:proofErr w:type="gramStart"/>
      <w:r w:rsidR="0089701B" w:rsidRPr="00017FF8">
        <w:rPr>
          <w:rFonts w:ascii="Times New Roman" w:hAnsi="Times New Roman" w:cs="Times New Roman"/>
          <w:sz w:val="22"/>
          <w:szCs w:val="22"/>
        </w:rPr>
        <w:t>mass—a</w:t>
      </w:r>
      <w:proofErr w:type="gramEnd"/>
      <w:r w:rsidR="0089701B" w:rsidRPr="00017FF8">
        <w:rPr>
          <w:rFonts w:ascii="Times New Roman" w:hAnsi="Times New Roman" w:cs="Times New Roman"/>
          <w:sz w:val="22"/>
          <w:szCs w:val="22"/>
        </w:rPr>
        <w:t xml:space="preserve"> fixed reference point known as the </w:t>
      </w:r>
      <w:proofErr w:type="spellStart"/>
      <w:r w:rsidR="0089701B" w:rsidRPr="00017FF8">
        <w:rPr>
          <w:rFonts w:ascii="Times New Roman" w:hAnsi="Times New Roman" w:cs="Times New Roman"/>
          <w:sz w:val="22"/>
          <w:szCs w:val="22"/>
        </w:rPr>
        <w:t>geocenter</w:t>
      </w:r>
      <w:proofErr w:type="spellEnd"/>
      <w:r w:rsidR="0089701B" w:rsidRPr="00017FF8">
        <w:rPr>
          <w:rFonts w:ascii="Times New Roman" w:hAnsi="Times New Roman" w:cs="Times New Roman"/>
          <w:sz w:val="22"/>
          <w:szCs w:val="22"/>
        </w:rPr>
        <w:t xml:space="preserve">. </w:t>
      </w:r>
      <w:r w:rsidR="00736401" w:rsidRPr="00017FF8">
        <w:rPr>
          <w:rFonts w:ascii="Times New Roman" w:hAnsi="Times New Roman" w:cs="Times New Roman"/>
          <w:sz w:val="22"/>
          <w:szCs w:val="22"/>
        </w:rPr>
        <w:t>For assessing long-term coastal flooding, inundation, and wetland change, the rate relative to GOM25 is the more relevant metric, as it directly captures the changing relationship between sea level and the coastal landmass where infrastructure and communities are situated. A purely geocentric rate, while valuable for understanding ocean volume change</w:t>
      </w:r>
      <w:r w:rsidR="00A75E92">
        <w:rPr>
          <w:rFonts w:ascii="Times New Roman" w:hAnsi="Times New Roman" w:cs="Times New Roman"/>
          <w:sz w:val="22"/>
          <w:szCs w:val="22"/>
        </w:rPr>
        <w:t xml:space="preserve"> on a global scale</w:t>
      </w:r>
      <w:r w:rsidR="00736401" w:rsidRPr="00017FF8">
        <w:rPr>
          <w:rFonts w:ascii="Times New Roman" w:hAnsi="Times New Roman" w:cs="Times New Roman"/>
          <w:sz w:val="22"/>
          <w:szCs w:val="22"/>
        </w:rPr>
        <w:t>, is less directly applicable to long-term coastal hazard assessment.</w:t>
      </w:r>
    </w:p>
    <w:p w14:paraId="6E5CF677" w14:textId="48711314" w:rsidR="00530C18" w:rsidRPr="00017FF8" w:rsidRDefault="00530C18"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The original tide gauge sea-level measurements are referenced to local benchmarks, usually fixed to the same foundation as the tide-gauge sensor. The linear trend estimated from this monthly data is therefore a measure of relative sea-level rate (RSLR), which captures the combined effect of absolute sea-level change and local VLM. The </w:t>
      </w:r>
      <w:r w:rsidR="00736401" w:rsidRPr="00017FF8">
        <w:rPr>
          <w:rFonts w:ascii="Times New Roman" w:hAnsi="Times New Roman" w:cs="Times New Roman"/>
          <w:sz w:val="22"/>
          <w:szCs w:val="22"/>
        </w:rPr>
        <w:t>SLR</w:t>
      </w:r>
      <w:r w:rsidRPr="00017FF8">
        <w:rPr>
          <w:rFonts w:ascii="Times New Roman" w:hAnsi="Times New Roman" w:cs="Times New Roman"/>
          <w:sz w:val="22"/>
          <w:szCs w:val="22"/>
        </w:rPr>
        <w:t xml:space="preserve"> with respect to GOM25 can be calculated as:</w:t>
      </w:r>
    </w:p>
    <w:p w14:paraId="63832C17" w14:textId="1FDD3F63" w:rsidR="00FD7686" w:rsidRPr="00017FF8" w:rsidRDefault="00000000" w:rsidP="00D800A1">
      <w:pPr>
        <w:spacing w:line="480" w:lineRule="auto"/>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SLR</m:t>
            </m:r>
          </m:e>
          <m:sub>
            <m:r>
              <w:rPr>
                <w:rFonts w:ascii="Cambria Math" w:hAnsi="Cambria Math" w:cs="Times New Roman"/>
                <w:sz w:val="22"/>
                <w:szCs w:val="22"/>
              </w:rPr>
              <m:t>GOM25</m:t>
            </m:r>
          </m:sub>
        </m:sSub>
        <m:r>
          <w:rPr>
            <w:rFonts w:ascii="Cambria Math" w:hAnsi="Cambria Math" w:cs="Times New Roman"/>
            <w:sz w:val="22"/>
            <w:szCs w:val="22"/>
          </w:rPr>
          <m:t>=RSLR+</m:t>
        </m:r>
        <m:sSub>
          <m:sSubPr>
            <m:ctrlPr>
              <w:rPr>
                <w:rFonts w:ascii="Cambria Math" w:hAnsi="Cambria Math" w:cs="Times New Roman"/>
                <w:i/>
                <w:sz w:val="22"/>
                <w:szCs w:val="22"/>
              </w:rPr>
            </m:ctrlPr>
          </m:sSubPr>
          <m:e>
            <m:r>
              <w:rPr>
                <w:rFonts w:ascii="Cambria Math" w:hAnsi="Cambria Math" w:cs="Times New Roman"/>
                <w:sz w:val="22"/>
                <w:szCs w:val="22"/>
              </w:rPr>
              <m:t>VLM</m:t>
            </m:r>
          </m:e>
          <m:sub>
            <m:r>
              <w:rPr>
                <w:rFonts w:ascii="Cambria Math" w:hAnsi="Cambria Math" w:cs="Times New Roman"/>
                <w:sz w:val="22"/>
                <w:szCs w:val="22"/>
              </w:rPr>
              <m:t>GOM25</m:t>
            </m:r>
          </m:sub>
        </m:sSub>
      </m:oMath>
      <w:r w:rsidR="00FD7686" w:rsidRPr="00017FF8">
        <w:rPr>
          <w:rFonts w:ascii="Times New Roman" w:hAnsi="Times New Roman" w:cs="Times New Roman"/>
          <w:sz w:val="22"/>
          <w:szCs w:val="22"/>
        </w:rPr>
        <w:t xml:space="preserve">. </w:t>
      </w:r>
    </w:p>
    <w:p w14:paraId="69A296CD" w14:textId="200285B3" w:rsidR="00530C18" w:rsidRPr="00017FF8" w:rsidRDefault="00530C18"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In this formulation, a positive rate indicates land uplift or sea-level rise, while a negative rate indicates land subsidence or sea-level fall. This construction removes site-specific land motion and expresses sea-level change relative to GOM25</w:t>
      </w:r>
      <w:r w:rsidR="00736401" w:rsidRPr="00017FF8">
        <w:rPr>
          <w:rFonts w:ascii="Times New Roman" w:hAnsi="Times New Roman" w:cs="Times New Roman"/>
          <w:sz w:val="22"/>
          <w:szCs w:val="22"/>
        </w:rPr>
        <w:t>, physically the stable coastal plain</w:t>
      </w:r>
      <w:r w:rsidRPr="00017FF8">
        <w:rPr>
          <w:rFonts w:ascii="Times New Roman" w:hAnsi="Times New Roman" w:cs="Times New Roman"/>
          <w:sz w:val="22"/>
          <w:szCs w:val="22"/>
        </w:rPr>
        <w:t>.</w:t>
      </w:r>
    </w:p>
    <w:p w14:paraId="7129D664" w14:textId="6F44C311" w:rsidR="00EF724C" w:rsidRPr="00017FF8" w:rsidRDefault="00530C18"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Because GOM25 is aligned to IGS20 at the reference epoch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w:r w:rsidRPr="00017FF8">
        <w:rPr>
          <w:rFonts w:ascii="Times New Roman" w:hAnsi="Times New Roman" w:cs="Times New Roman"/>
          <w:sz w:val="22"/>
          <w:szCs w:val="22"/>
        </w:rPr>
        <w:t xml:space="preserve">via a constant set of transformation parameters, velocities in GOM25 differ from those in IGS20 by a constant plate motion term. In the Gulf of Mexico region, </w:t>
      </w:r>
      <w:r w:rsidR="0083478F" w:rsidRPr="00017FF8">
        <w:rPr>
          <w:rFonts w:ascii="Times New Roman" w:hAnsi="Times New Roman" w:cs="Times New Roman"/>
          <w:sz w:val="22"/>
          <w:szCs w:val="22"/>
        </w:rPr>
        <w:t xml:space="preserve">a vertically stable site (zero velocity) with respect to GOM25 retains a vertical velocity </w:t>
      </w:r>
      <w:r w:rsidR="0083478F" w:rsidRPr="00017FF8">
        <w:rPr>
          <w:rFonts w:ascii="Times New Roman" w:hAnsi="Times New Roman" w:cs="Times New Roman"/>
          <w:sz w:val="22"/>
          <w:szCs w:val="22"/>
        </w:rPr>
        <w:lastRenderedPageBreak/>
        <w:t>of approximately -0.7 mm/year with respect to IGS20</w:t>
      </w:r>
      <w:r w:rsidR="000A2091" w:rsidRPr="00017FF8">
        <w:rPr>
          <w:rFonts w:ascii="Times New Roman" w:hAnsi="Times New Roman" w:cs="Times New Roman"/>
          <w:sz w:val="22"/>
          <w:szCs w:val="22"/>
        </w:rPr>
        <w:t xml:space="preserve"> (see Fig. 5)</w:t>
      </w:r>
      <w:r w:rsidR="00EF724C" w:rsidRPr="00017FF8">
        <w:rPr>
          <w:rFonts w:ascii="Times New Roman" w:hAnsi="Times New Roman" w:cs="Times New Roman"/>
          <w:sz w:val="22"/>
          <w:szCs w:val="22"/>
        </w:rPr>
        <w:t>. The 0.7 mm/year reflects</w:t>
      </w:r>
      <w:r w:rsidRPr="00017FF8">
        <w:rPr>
          <w:rFonts w:ascii="Times New Roman" w:hAnsi="Times New Roman" w:cs="Times New Roman"/>
          <w:sz w:val="22"/>
          <w:szCs w:val="22"/>
        </w:rPr>
        <w:t xml:space="preserve"> the motion of the North American Plate relative to the Earth's center of mass—</w:t>
      </w:r>
      <w:r w:rsidR="00E450C8" w:rsidRPr="00017FF8">
        <w:rPr>
          <w:rFonts w:ascii="Times New Roman" w:hAnsi="Times New Roman" w:cs="Times New Roman"/>
          <w:sz w:val="22"/>
          <w:szCs w:val="22"/>
        </w:rPr>
        <w:t xml:space="preserve">primarily </w:t>
      </w:r>
      <w:r w:rsidRPr="00017FF8">
        <w:rPr>
          <w:rFonts w:ascii="Times New Roman" w:hAnsi="Times New Roman" w:cs="Times New Roman"/>
          <w:sz w:val="22"/>
          <w:szCs w:val="22"/>
        </w:rPr>
        <w:t xml:space="preserve">driven by </w:t>
      </w:r>
      <w:r w:rsidR="00E450C8" w:rsidRPr="00017FF8">
        <w:rPr>
          <w:rFonts w:ascii="Times New Roman" w:hAnsi="Times New Roman" w:cs="Times New Roman"/>
          <w:sz w:val="22"/>
          <w:szCs w:val="22"/>
        </w:rPr>
        <w:t xml:space="preserve">a combination of </w:t>
      </w:r>
      <w:r w:rsidRPr="00017FF8">
        <w:rPr>
          <w:rFonts w:ascii="Times New Roman" w:hAnsi="Times New Roman" w:cs="Times New Roman"/>
          <w:sz w:val="22"/>
          <w:szCs w:val="22"/>
        </w:rPr>
        <w:t xml:space="preserve">GIA and regional plate tilt. </w:t>
      </w:r>
      <w:r w:rsidR="00926DD6" w:rsidRPr="00017FF8">
        <w:rPr>
          <w:rFonts w:ascii="Times New Roman" w:hAnsi="Times New Roman" w:cs="Times New Roman"/>
          <w:sz w:val="22"/>
          <w:szCs w:val="22"/>
        </w:rPr>
        <w:t xml:space="preserve">For context, this magnitude is comparable to nearly one-third of the contemporary global mean sea-level rise rate (~2-3 mm/year), underscoring that plate-scale vertical motion is a non-negligible component in sea-level budget calculations. </w:t>
      </w:r>
      <w:r w:rsidRPr="00017FF8">
        <w:rPr>
          <w:rFonts w:ascii="Times New Roman" w:hAnsi="Times New Roman" w:cs="Times New Roman"/>
          <w:sz w:val="22"/>
          <w:szCs w:val="22"/>
        </w:rPr>
        <w:t xml:space="preserve">Consequently, adding the VLM relative to GOM25 to the RSLR removes plate-scale land motion and </w:t>
      </w:r>
      <w:r w:rsidR="00EF724C" w:rsidRPr="00017FF8">
        <w:rPr>
          <w:rFonts w:ascii="Times New Roman" w:hAnsi="Times New Roman" w:cs="Times New Roman"/>
          <w:sz w:val="22"/>
          <w:szCs w:val="22"/>
        </w:rPr>
        <w:t xml:space="preserve">yields a sea-level rate expressed relative to the stable </w:t>
      </w:r>
      <w:r w:rsidR="0050514F" w:rsidRPr="00017FF8">
        <w:rPr>
          <w:rFonts w:ascii="Times New Roman" w:hAnsi="Times New Roman" w:cs="Times New Roman"/>
          <w:sz w:val="22"/>
          <w:szCs w:val="22"/>
        </w:rPr>
        <w:t>GOM</w:t>
      </w:r>
      <w:r w:rsidR="00EF724C" w:rsidRPr="00017FF8">
        <w:rPr>
          <w:rFonts w:ascii="Times New Roman" w:hAnsi="Times New Roman" w:cs="Times New Roman"/>
          <w:sz w:val="22"/>
          <w:szCs w:val="22"/>
        </w:rPr>
        <w:t xml:space="preserve"> coastal</w:t>
      </w:r>
      <w:r w:rsidR="00A75E92">
        <w:rPr>
          <w:rFonts w:ascii="Times New Roman" w:hAnsi="Times New Roman" w:cs="Times New Roman"/>
          <w:sz w:val="22"/>
          <w:szCs w:val="22"/>
        </w:rPr>
        <w:t xml:space="preserve"> plain</w:t>
      </w:r>
      <w:r w:rsidR="00EF724C" w:rsidRPr="00017FF8">
        <w:rPr>
          <w:rFonts w:ascii="Times New Roman" w:hAnsi="Times New Roman" w:cs="Times New Roman"/>
          <w:sz w:val="22"/>
          <w:szCs w:val="22"/>
        </w:rPr>
        <w:t>.</w:t>
      </w:r>
    </w:p>
    <w:p w14:paraId="6873F74E" w14:textId="0E0C3BD3" w:rsidR="006D76E7" w:rsidRPr="00017FF8" w:rsidRDefault="00B62D5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We analyzed </w:t>
      </w:r>
      <w:proofErr w:type="gramStart"/>
      <w:r w:rsidRPr="00017FF8">
        <w:rPr>
          <w:rFonts w:ascii="Times New Roman" w:hAnsi="Times New Roman" w:cs="Times New Roman"/>
          <w:sz w:val="22"/>
          <w:szCs w:val="22"/>
        </w:rPr>
        <w:t>26</w:t>
      </w:r>
      <w:proofErr w:type="gramEnd"/>
      <w:r w:rsidRPr="00017FF8">
        <w:rPr>
          <w:rFonts w:ascii="Times New Roman" w:hAnsi="Times New Roman" w:cs="Times New Roman"/>
          <w:b/>
          <w:bCs/>
          <w:sz w:val="22"/>
          <w:szCs w:val="22"/>
        </w:rPr>
        <w:t xml:space="preserve"> </w:t>
      </w:r>
      <w:r w:rsidRPr="00017FF8">
        <w:rPr>
          <w:rFonts w:ascii="Times New Roman" w:hAnsi="Times New Roman" w:cs="Times New Roman"/>
          <w:sz w:val="22"/>
          <w:szCs w:val="22"/>
        </w:rPr>
        <w:t>tide-gauge records distributed along the G</w:t>
      </w:r>
      <w:r w:rsidR="00A05287" w:rsidRPr="00017FF8">
        <w:rPr>
          <w:rFonts w:ascii="Times New Roman" w:hAnsi="Times New Roman" w:cs="Times New Roman"/>
          <w:sz w:val="22"/>
          <w:szCs w:val="22"/>
        </w:rPr>
        <w:t>OM coastline</w:t>
      </w:r>
      <w:r w:rsidRPr="00017FF8">
        <w:rPr>
          <w:rFonts w:ascii="Times New Roman" w:hAnsi="Times New Roman" w:cs="Times New Roman"/>
          <w:sz w:val="22"/>
          <w:szCs w:val="22"/>
        </w:rPr>
        <w:t xml:space="preserve"> (Fig</w:t>
      </w:r>
      <w:r w:rsidR="008F513C" w:rsidRPr="00017FF8">
        <w:rPr>
          <w:rFonts w:ascii="Times New Roman" w:hAnsi="Times New Roman" w:cs="Times New Roman"/>
          <w:sz w:val="22"/>
          <w:szCs w:val="22"/>
        </w:rPr>
        <w:t>.</w:t>
      </w:r>
      <w:r w:rsidR="00EB0505" w:rsidRPr="00017FF8">
        <w:rPr>
          <w:rFonts w:ascii="Times New Roman" w:hAnsi="Times New Roman" w:cs="Times New Roman"/>
          <w:sz w:val="22"/>
          <w:szCs w:val="22"/>
        </w:rPr>
        <w:t xml:space="preserve"> 10</w:t>
      </w:r>
      <w:r w:rsidRPr="00017FF8">
        <w:rPr>
          <w:rFonts w:ascii="Times New Roman" w:hAnsi="Times New Roman" w:cs="Times New Roman"/>
          <w:sz w:val="22"/>
          <w:szCs w:val="22"/>
        </w:rPr>
        <w:t xml:space="preserve">), drawing </w:t>
      </w:r>
      <w:r w:rsidR="00A40E27" w:rsidRPr="00017FF8">
        <w:rPr>
          <w:rFonts w:ascii="Times New Roman" w:hAnsi="Times New Roman" w:cs="Times New Roman"/>
          <w:sz w:val="22"/>
          <w:szCs w:val="22"/>
        </w:rPr>
        <w:t>RSLR</w:t>
      </w:r>
      <w:r w:rsidR="005F3EAE" w:rsidRPr="00017FF8">
        <w:rPr>
          <w:rFonts w:ascii="Times New Roman" w:hAnsi="Times New Roman" w:cs="Times New Roman"/>
          <w:sz w:val="22"/>
          <w:szCs w:val="22"/>
        </w:rPr>
        <w:t>s</w:t>
      </w:r>
      <w:r w:rsidR="00A40E27" w:rsidRPr="00017FF8">
        <w:rPr>
          <w:rFonts w:ascii="Times New Roman" w:hAnsi="Times New Roman" w:cs="Times New Roman"/>
          <w:sz w:val="22"/>
          <w:szCs w:val="22"/>
        </w:rPr>
        <w:t xml:space="preserve"> and their uncertainties (95% CI)</w:t>
      </w:r>
      <w:r w:rsidRPr="00017FF8">
        <w:rPr>
          <w:rFonts w:ascii="Times New Roman" w:hAnsi="Times New Roman" w:cs="Times New Roman"/>
          <w:sz w:val="22"/>
          <w:szCs w:val="22"/>
        </w:rPr>
        <w:t xml:space="preserve"> from NOAA CO-OPS</w:t>
      </w:r>
      <w:r w:rsidR="00C06155" w:rsidRPr="00017FF8">
        <w:rPr>
          <w:rFonts w:ascii="Times New Roman" w:hAnsi="Times New Roman" w:cs="Times New Roman"/>
          <w:sz w:val="22"/>
          <w:szCs w:val="22"/>
        </w:rPr>
        <w:t xml:space="preserve"> (https://tidesandcurrents.noaa.gov/sltrends</w:t>
      </w:r>
      <w:r w:rsidRPr="00017FF8">
        <w:rPr>
          <w:rFonts w:ascii="Times New Roman" w:hAnsi="Times New Roman" w:cs="Times New Roman"/>
          <w:sz w:val="22"/>
          <w:szCs w:val="22"/>
        </w:rPr>
        <w:t xml:space="preserve">). For each </w:t>
      </w:r>
      <w:r w:rsidR="00172E82" w:rsidRPr="00017FF8">
        <w:rPr>
          <w:rFonts w:ascii="Times New Roman" w:hAnsi="Times New Roman" w:cs="Times New Roman"/>
          <w:sz w:val="22"/>
          <w:szCs w:val="22"/>
        </w:rPr>
        <w:t>tide gauge,</w:t>
      </w:r>
      <w:r w:rsidRPr="00017FF8">
        <w:rPr>
          <w:rFonts w:ascii="Times New Roman" w:hAnsi="Times New Roman" w:cs="Times New Roman"/>
          <w:sz w:val="22"/>
          <w:szCs w:val="22"/>
        </w:rPr>
        <w:t xml:space="preserve"> we paired a nearby continuous GNSS station</w:t>
      </w:r>
      <w:r w:rsidR="00391C35" w:rsidRPr="00017FF8">
        <w:rPr>
          <w:rFonts w:ascii="Times New Roman" w:hAnsi="Times New Roman" w:cs="Times New Roman"/>
          <w:sz w:val="22"/>
          <w:szCs w:val="22"/>
        </w:rPr>
        <w:t xml:space="preserve">. GNSS data are </w:t>
      </w:r>
      <w:r w:rsidRPr="00017FF8">
        <w:rPr>
          <w:rFonts w:ascii="Times New Roman" w:hAnsi="Times New Roman" w:cs="Times New Roman"/>
          <w:sz w:val="22"/>
          <w:szCs w:val="22"/>
        </w:rPr>
        <w:t xml:space="preserve">processed </w:t>
      </w:r>
      <w:r w:rsidR="00391C35" w:rsidRPr="00017FF8">
        <w:rPr>
          <w:rFonts w:ascii="Times New Roman" w:hAnsi="Times New Roman" w:cs="Times New Roman"/>
          <w:sz w:val="22"/>
          <w:szCs w:val="22"/>
        </w:rPr>
        <w:t>with</w:t>
      </w:r>
      <w:r w:rsidRPr="00017FF8">
        <w:rPr>
          <w:rFonts w:ascii="Times New Roman" w:hAnsi="Times New Roman" w:cs="Times New Roman"/>
          <w:sz w:val="22"/>
          <w:szCs w:val="22"/>
        </w:rPr>
        <w:t xml:space="preserve"> PPP</w:t>
      </w:r>
      <w:r w:rsidR="00391C35" w:rsidRPr="00017FF8">
        <w:rPr>
          <w:rFonts w:ascii="Times New Roman" w:hAnsi="Times New Roman" w:cs="Times New Roman"/>
          <w:sz w:val="22"/>
          <w:szCs w:val="22"/>
        </w:rPr>
        <w:t xml:space="preserve"> in IGS20 frame</w:t>
      </w:r>
      <w:r w:rsidRPr="00017FF8">
        <w:rPr>
          <w:rFonts w:ascii="Times New Roman" w:hAnsi="Times New Roman" w:cs="Times New Roman"/>
          <w:sz w:val="22"/>
          <w:szCs w:val="22"/>
        </w:rPr>
        <w:t xml:space="preserve"> and aligned to GOM25 to estimate vertical land motion (</w:t>
      </w:r>
      <m:oMath>
        <m:sSub>
          <m:sSubPr>
            <m:ctrlPr>
              <w:rPr>
                <w:rFonts w:ascii="Cambria Math" w:hAnsi="Cambria Math" w:cs="Times New Roman"/>
                <w:i/>
                <w:sz w:val="22"/>
                <w:szCs w:val="22"/>
              </w:rPr>
            </m:ctrlPr>
          </m:sSubPr>
          <m:e>
            <m:r>
              <w:rPr>
                <w:rFonts w:ascii="Cambria Math" w:hAnsi="Cambria Math" w:cs="Times New Roman"/>
                <w:sz w:val="22"/>
                <w:szCs w:val="22"/>
              </w:rPr>
              <m:t>VLM</m:t>
            </m:r>
          </m:e>
          <m:sub>
            <m:r>
              <w:rPr>
                <w:rFonts w:ascii="Cambria Math" w:hAnsi="Cambria Math" w:cs="Times New Roman"/>
                <w:sz w:val="22"/>
                <w:szCs w:val="22"/>
              </w:rPr>
              <m:t>GOM25</m:t>
            </m:r>
          </m:sub>
        </m:sSub>
      </m:oMath>
      <w:r w:rsidRPr="00017FF8">
        <w:rPr>
          <w:rFonts w:ascii="Times New Roman" w:hAnsi="Times New Roman" w:cs="Times New Roman"/>
          <w:sz w:val="22"/>
          <w:szCs w:val="22"/>
        </w:rPr>
        <w:t>)</w:t>
      </w:r>
      <w:r w:rsidR="00A05287" w:rsidRPr="00017FF8">
        <w:rPr>
          <w:rFonts w:ascii="Times New Roman" w:hAnsi="Times New Roman" w:cs="Times New Roman"/>
          <w:sz w:val="22"/>
          <w:szCs w:val="22"/>
        </w:rPr>
        <w:t xml:space="preserve"> at the </w:t>
      </w:r>
      <w:r w:rsidR="00800024" w:rsidRPr="00017FF8">
        <w:rPr>
          <w:rFonts w:ascii="Times New Roman" w:hAnsi="Times New Roman" w:cs="Times New Roman"/>
          <w:sz w:val="22"/>
          <w:szCs w:val="22"/>
        </w:rPr>
        <w:t>tide-gauge</w:t>
      </w:r>
      <w:r w:rsidR="00A05287" w:rsidRPr="00017FF8">
        <w:rPr>
          <w:rFonts w:ascii="Times New Roman" w:hAnsi="Times New Roman" w:cs="Times New Roman"/>
          <w:sz w:val="22"/>
          <w:szCs w:val="22"/>
        </w:rPr>
        <w:t xml:space="preserve"> site</w:t>
      </w:r>
      <w:r w:rsidRPr="00017FF8">
        <w:rPr>
          <w:rFonts w:ascii="Times New Roman" w:hAnsi="Times New Roman" w:cs="Times New Roman"/>
          <w:sz w:val="22"/>
          <w:szCs w:val="22"/>
        </w:rPr>
        <w:t xml:space="preserve">. Pairing prioritized proximity, record length and continuity, and overall data quality. </w:t>
      </w:r>
      <w:r w:rsidR="00172E82" w:rsidRPr="00017FF8">
        <w:rPr>
          <w:rFonts w:ascii="Times New Roman" w:hAnsi="Times New Roman" w:cs="Times New Roman"/>
          <w:sz w:val="22"/>
          <w:szCs w:val="22"/>
        </w:rPr>
        <w:t>Displacement time series for the GNSS stations were individually processed using the method of Wang et al. (20</w:t>
      </w:r>
      <w:r w:rsidR="003B4B76" w:rsidRPr="00017FF8">
        <w:rPr>
          <w:rFonts w:ascii="Times New Roman" w:hAnsi="Times New Roman" w:cs="Times New Roman"/>
          <w:sz w:val="22"/>
          <w:szCs w:val="22"/>
        </w:rPr>
        <w:t>2</w:t>
      </w:r>
      <w:r w:rsidR="00172E82" w:rsidRPr="00017FF8">
        <w:rPr>
          <w:rFonts w:ascii="Times New Roman" w:hAnsi="Times New Roman" w:cs="Times New Roman"/>
          <w:sz w:val="22"/>
          <w:szCs w:val="22"/>
        </w:rPr>
        <w:t xml:space="preserve">2) to carefully remove outliers and correct for instant steps, and the resulting velocities were cross-checked against neighboring stations and published studies </w:t>
      </w:r>
      <w:r w:rsidR="00A768E2" w:rsidRPr="00017FF8">
        <w:rPr>
          <w:rFonts w:ascii="Times New Roman" w:hAnsi="Times New Roman" w:cs="Times New Roman"/>
          <w:sz w:val="22"/>
          <w:szCs w:val="22"/>
        </w:rPr>
        <w:t xml:space="preserve">(e.g., Hammond et al. 2021) </w:t>
      </w:r>
      <w:r w:rsidR="00172E82" w:rsidRPr="00017FF8">
        <w:rPr>
          <w:rFonts w:ascii="Times New Roman" w:hAnsi="Times New Roman" w:cs="Times New Roman"/>
          <w:sz w:val="22"/>
          <w:szCs w:val="22"/>
        </w:rPr>
        <w:t xml:space="preserve">on a case-by-case basis. </w:t>
      </w:r>
      <w:r w:rsidR="001C6A92" w:rsidRPr="00017FF8">
        <w:rPr>
          <w:rFonts w:ascii="Times New Roman" w:hAnsi="Times New Roman" w:cs="Times New Roman"/>
          <w:sz w:val="22"/>
          <w:szCs w:val="22"/>
        </w:rPr>
        <w:t xml:space="preserve">Across the Gulf Coast, the mean </w:t>
      </w:r>
      <m:oMath>
        <m:sSub>
          <m:sSubPr>
            <m:ctrlPr>
              <w:rPr>
                <w:rFonts w:ascii="Cambria Math" w:hAnsi="Cambria Math" w:cs="Times New Roman"/>
                <w:i/>
                <w:sz w:val="22"/>
                <w:szCs w:val="22"/>
              </w:rPr>
            </m:ctrlPr>
          </m:sSubPr>
          <m:e>
            <m:r>
              <w:rPr>
                <w:rFonts w:ascii="Cambria Math" w:hAnsi="Cambria Math" w:cs="Times New Roman"/>
                <w:sz w:val="22"/>
                <w:szCs w:val="22"/>
              </w:rPr>
              <m:t>SLR</m:t>
            </m:r>
          </m:e>
          <m:sub>
            <m:r>
              <w:rPr>
                <w:rFonts w:ascii="Cambria Math" w:hAnsi="Cambria Math" w:cs="Times New Roman"/>
                <w:sz w:val="22"/>
                <w:szCs w:val="22"/>
              </w:rPr>
              <m:t>GOM25</m:t>
            </m:r>
          </m:sub>
        </m:sSub>
      </m:oMath>
      <w:r w:rsidR="00AE5759" w:rsidRPr="00017FF8">
        <w:rPr>
          <w:rFonts w:ascii="Times New Roman" w:hAnsi="Times New Roman" w:cs="Times New Roman"/>
          <w:sz w:val="22"/>
          <w:szCs w:val="22"/>
        </w:rPr>
        <w:t xml:space="preserve"> </w:t>
      </w:r>
      <w:r w:rsidR="001C6A92" w:rsidRPr="00017FF8">
        <w:rPr>
          <w:rFonts w:ascii="Times New Roman" w:hAnsi="Times New Roman" w:cs="Times New Roman"/>
          <w:sz w:val="22"/>
          <w:szCs w:val="22"/>
        </w:rPr>
        <w:t>is 2.7</w:t>
      </w:r>
      <w:r w:rsidR="00340ABC" w:rsidRPr="00017FF8">
        <w:rPr>
          <w:rFonts w:ascii="Times New Roman" w:hAnsi="Times New Roman" w:cs="Times New Roman"/>
          <w:sz w:val="22"/>
          <w:szCs w:val="22"/>
        </w:rPr>
        <w:t>2</w:t>
      </w:r>
      <w:r w:rsidR="001C6A92" w:rsidRPr="00017FF8">
        <w:rPr>
          <w:rFonts w:ascii="Times New Roman" w:hAnsi="Times New Roman" w:cs="Times New Roman"/>
          <w:sz w:val="22"/>
          <w:szCs w:val="22"/>
        </w:rPr>
        <w:t xml:space="preserve"> mm/year for the past half-century (approximately 1970s to 2020s). The standard deviation is ±0.4</w:t>
      </w:r>
      <w:r w:rsidR="00340ABC" w:rsidRPr="00017FF8">
        <w:rPr>
          <w:rFonts w:ascii="Times New Roman" w:hAnsi="Times New Roman" w:cs="Times New Roman"/>
          <w:sz w:val="22"/>
          <w:szCs w:val="22"/>
        </w:rPr>
        <w:t>0</w:t>
      </w:r>
      <w:r w:rsidR="001C6A92" w:rsidRPr="00017FF8">
        <w:rPr>
          <w:rFonts w:ascii="Times New Roman" w:hAnsi="Times New Roman" w:cs="Times New Roman"/>
          <w:sz w:val="22"/>
          <w:szCs w:val="22"/>
        </w:rPr>
        <w:t xml:space="preserve"> mm/year, representing the spatial variability of local rates along the coastline. </w:t>
      </w:r>
      <w:r w:rsidR="006D76E7" w:rsidRPr="00017FF8">
        <w:rPr>
          <w:rFonts w:ascii="Times New Roman" w:hAnsi="Times New Roman" w:cs="Times New Roman"/>
          <w:sz w:val="22"/>
          <w:szCs w:val="22"/>
        </w:rPr>
        <w:t xml:space="preserve">The detailed information of the </w:t>
      </w:r>
      <w:r w:rsidR="00AD1781" w:rsidRPr="00017FF8">
        <w:rPr>
          <w:rFonts w:ascii="Times New Roman" w:hAnsi="Times New Roman" w:cs="Times New Roman"/>
          <w:sz w:val="22"/>
          <w:szCs w:val="22"/>
        </w:rPr>
        <w:t xml:space="preserve">tide-gauge and </w:t>
      </w:r>
      <w:r w:rsidR="006D76E7" w:rsidRPr="00017FF8">
        <w:rPr>
          <w:rFonts w:ascii="Times New Roman" w:hAnsi="Times New Roman" w:cs="Times New Roman"/>
          <w:sz w:val="22"/>
          <w:szCs w:val="22"/>
        </w:rPr>
        <w:t>GNSS pairs</w:t>
      </w:r>
      <w:r w:rsidR="00A40E27" w:rsidRPr="00017FF8">
        <w:rPr>
          <w:rFonts w:ascii="Times New Roman" w:hAnsi="Times New Roman" w:cs="Times New Roman"/>
          <w:sz w:val="22"/>
          <w:szCs w:val="22"/>
        </w:rPr>
        <w:t xml:space="preserve"> along the GOM coast</w:t>
      </w:r>
      <w:r w:rsidR="006D76E7" w:rsidRPr="00017FF8">
        <w:rPr>
          <w:rFonts w:ascii="Times New Roman" w:hAnsi="Times New Roman" w:cs="Times New Roman"/>
          <w:sz w:val="22"/>
          <w:szCs w:val="22"/>
        </w:rPr>
        <w:t xml:space="preserve"> is listed in Table </w:t>
      </w:r>
      <w:r w:rsidR="00C06155" w:rsidRPr="00017FF8">
        <w:rPr>
          <w:rFonts w:ascii="Times New Roman" w:hAnsi="Times New Roman" w:cs="Times New Roman"/>
          <w:sz w:val="22"/>
          <w:szCs w:val="22"/>
        </w:rPr>
        <w:t>2</w:t>
      </w:r>
      <w:r w:rsidR="006D76E7" w:rsidRPr="00017FF8">
        <w:rPr>
          <w:rFonts w:ascii="Times New Roman" w:hAnsi="Times New Roman" w:cs="Times New Roman"/>
          <w:sz w:val="22"/>
          <w:szCs w:val="22"/>
        </w:rPr>
        <w:t>.</w:t>
      </w:r>
    </w:p>
    <w:p w14:paraId="579010F1" w14:textId="14578987" w:rsidR="001C6A92" w:rsidRPr="00017FF8" w:rsidRDefault="001C6A92"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The uncertainty in each site's </w:t>
      </w:r>
      <w:r w:rsidR="0050514F" w:rsidRPr="00017FF8">
        <w:rPr>
          <w:rFonts w:ascii="Times New Roman" w:hAnsi="Times New Roman" w:cs="Times New Roman"/>
          <w:sz w:val="22"/>
          <w:szCs w:val="22"/>
        </w:rPr>
        <w:t>sea-level change rate</w:t>
      </w:r>
      <w:r w:rsidRPr="00017FF8">
        <w:rPr>
          <w:rFonts w:ascii="Times New Roman" w:hAnsi="Times New Roman" w:cs="Times New Roman"/>
          <w:sz w:val="22"/>
          <w:szCs w:val="22"/>
        </w:rPr>
        <w:t xml:space="preserve"> is a function of the record length for both the tide gauge and GNSS data. As empirically modeled in Fig</w:t>
      </w:r>
      <w:r w:rsidR="008F513C" w:rsidRPr="00017FF8">
        <w:rPr>
          <w:rFonts w:ascii="Times New Roman" w:hAnsi="Times New Roman" w:cs="Times New Roman"/>
          <w:sz w:val="22"/>
          <w:szCs w:val="22"/>
        </w:rPr>
        <w:t>.</w:t>
      </w:r>
      <w:r w:rsidRPr="00017FF8">
        <w:rPr>
          <w:rFonts w:ascii="Times New Roman" w:hAnsi="Times New Roman" w:cs="Times New Roman"/>
          <w:sz w:val="22"/>
          <w:szCs w:val="22"/>
        </w:rPr>
        <w:t xml:space="preserve"> 3</w:t>
      </w:r>
      <w:r w:rsidR="001A63DA" w:rsidRPr="00017FF8">
        <w:rPr>
          <w:rFonts w:ascii="Times New Roman" w:hAnsi="Times New Roman" w:cs="Times New Roman"/>
          <w:sz w:val="22"/>
          <w:szCs w:val="22"/>
        </w:rPr>
        <w:t>b</w:t>
      </w:r>
      <w:r w:rsidRPr="00017FF8">
        <w:rPr>
          <w:rFonts w:ascii="Times New Roman" w:hAnsi="Times New Roman" w:cs="Times New Roman"/>
          <w:sz w:val="22"/>
          <w:szCs w:val="22"/>
        </w:rPr>
        <w:t xml:space="preserve">, the 95% CI for the </w:t>
      </w:r>
      <w:r w:rsidR="00736401" w:rsidRPr="00017FF8">
        <w:rPr>
          <w:rFonts w:ascii="Times New Roman" w:hAnsi="Times New Roman" w:cs="Times New Roman"/>
          <w:sz w:val="22"/>
          <w:szCs w:val="22"/>
        </w:rPr>
        <w:t>SLR</w:t>
      </w:r>
      <w:r w:rsidR="001A63DA" w:rsidRPr="00017FF8">
        <w:rPr>
          <w:rFonts w:ascii="Times New Roman" w:hAnsi="Times New Roman" w:cs="Times New Roman"/>
          <w:sz w:val="22"/>
          <w:szCs w:val="22"/>
        </w:rPr>
        <w:t xml:space="preserve"> </w:t>
      </w:r>
      <w:r w:rsidRPr="00017FF8">
        <w:rPr>
          <w:rFonts w:ascii="Times New Roman" w:hAnsi="Times New Roman" w:cs="Times New Roman"/>
          <w:sz w:val="22"/>
          <w:szCs w:val="22"/>
        </w:rPr>
        <w:t>uncertainty decays with longer time series. To ensure precision, our analysis is restricted to tide gauge records exceeding 30 years and GNSS segments</w:t>
      </w:r>
      <w:r w:rsidR="00EB0505" w:rsidRPr="00017FF8">
        <w:rPr>
          <w:rFonts w:ascii="Times New Roman" w:hAnsi="Times New Roman" w:cs="Times New Roman"/>
          <w:sz w:val="22"/>
          <w:szCs w:val="22"/>
        </w:rPr>
        <w:t xml:space="preserve"> (change-point free)</w:t>
      </w:r>
      <w:r w:rsidRPr="00017FF8">
        <w:rPr>
          <w:rFonts w:ascii="Times New Roman" w:hAnsi="Times New Roman" w:cs="Times New Roman"/>
          <w:sz w:val="22"/>
          <w:szCs w:val="22"/>
        </w:rPr>
        <w:t xml:space="preserve"> longer than 4 years.</w:t>
      </w:r>
      <w:r w:rsidR="00153CE1" w:rsidRPr="00017FF8">
        <w:rPr>
          <w:rFonts w:ascii="Times New Roman" w:hAnsi="Times New Roman" w:cs="Times New Roman"/>
          <w:sz w:val="22"/>
          <w:szCs w:val="22"/>
        </w:rPr>
        <w:t xml:space="preserve"> To achieve a 1 mm/year 95% CI for </w:t>
      </w:r>
      <w:r w:rsidR="0050514F" w:rsidRPr="00017FF8">
        <w:rPr>
          <w:rFonts w:ascii="Times New Roman" w:hAnsi="Times New Roman" w:cs="Times New Roman"/>
          <w:sz w:val="22"/>
          <w:szCs w:val="22"/>
        </w:rPr>
        <w:t>the sea-level rate</w:t>
      </w:r>
      <w:r w:rsidR="00153CE1" w:rsidRPr="00017FF8">
        <w:rPr>
          <w:rFonts w:ascii="Times New Roman" w:hAnsi="Times New Roman" w:cs="Times New Roman"/>
          <w:sz w:val="22"/>
          <w:szCs w:val="22"/>
        </w:rPr>
        <w:t xml:space="preserve"> estimates, approximately 60 years of continuous observations are required</w:t>
      </w:r>
      <w:r w:rsidR="00E00240" w:rsidRPr="00017FF8">
        <w:rPr>
          <w:rFonts w:ascii="Times New Roman" w:hAnsi="Times New Roman" w:cs="Times New Roman"/>
          <w:sz w:val="22"/>
          <w:szCs w:val="22"/>
        </w:rPr>
        <w:t xml:space="preserve"> </w:t>
      </w:r>
      <w:r w:rsidR="001772E7" w:rsidRPr="00017FF8">
        <w:rPr>
          <w:rFonts w:ascii="Times New Roman" w:hAnsi="Times New Roman" w:cs="Times New Roman"/>
          <w:sz w:val="22"/>
          <w:szCs w:val="22"/>
        </w:rPr>
        <w:t>(</w:t>
      </w:r>
      <w:r w:rsidR="003B4B76" w:rsidRPr="00017FF8">
        <w:rPr>
          <w:rFonts w:ascii="Times New Roman" w:hAnsi="Times New Roman" w:cs="Times New Roman"/>
          <w:sz w:val="22"/>
          <w:szCs w:val="22"/>
        </w:rPr>
        <w:t>Fig. 3b</w:t>
      </w:r>
      <w:r w:rsidR="001772E7" w:rsidRPr="00017FF8">
        <w:rPr>
          <w:rFonts w:ascii="Times New Roman" w:hAnsi="Times New Roman" w:cs="Times New Roman"/>
          <w:sz w:val="22"/>
          <w:szCs w:val="22"/>
        </w:rPr>
        <w:t>)</w:t>
      </w:r>
      <w:r w:rsidR="00153CE1"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Given that the average </w:t>
      </w:r>
      <w:r w:rsidR="00153CE1" w:rsidRPr="00017FF8">
        <w:rPr>
          <w:rFonts w:ascii="Times New Roman" w:hAnsi="Times New Roman" w:cs="Times New Roman"/>
          <w:sz w:val="22"/>
          <w:szCs w:val="22"/>
        </w:rPr>
        <w:t xml:space="preserve">tide gauge </w:t>
      </w:r>
      <w:r w:rsidRPr="00017FF8">
        <w:rPr>
          <w:rFonts w:ascii="Times New Roman" w:hAnsi="Times New Roman" w:cs="Times New Roman"/>
          <w:sz w:val="22"/>
          <w:szCs w:val="22"/>
        </w:rPr>
        <w:t xml:space="preserve">record lengths are approximately 64 years and over 10 years for the </w:t>
      </w:r>
      <w:r w:rsidRPr="00017FF8">
        <w:rPr>
          <w:rFonts w:ascii="Times New Roman" w:hAnsi="Times New Roman" w:cs="Times New Roman"/>
          <w:sz w:val="22"/>
          <w:szCs w:val="22"/>
        </w:rPr>
        <w:lastRenderedPageBreak/>
        <w:t xml:space="preserve">GNSS stations (see Table 2), the overall uncertainty of the mean </w:t>
      </w:r>
      <m:oMath>
        <m:sSub>
          <m:sSubPr>
            <m:ctrlPr>
              <w:rPr>
                <w:rFonts w:ascii="Cambria Math" w:hAnsi="Cambria Math" w:cs="Times New Roman"/>
                <w:i/>
                <w:sz w:val="22"/>
                <w:szCs w:val="22"/>
              </w:rPr>
            </m:ctrlPr>
          </m:sSubPr>
          <m:e>
            <m:r>
              <w:rPr>
                <w:rFonts w:ascii="Cambria Math" w:hAnsi="Cambria Math" w:cs="Times New Roman"/>
                <w:sz w:val="22"/>
                <w:szCs w:val="22"/>
              </w:rPr>
              <m:t>SLR</m:t>
            </m:r>
          </m:e>
          <m:sub>
            <m:r>
              <w:rPr>
                <w:rFonts w:ascii="Cambria Math" w:hAnsi="Cambria Math" w:cs="Times New Roman"/>
                <w:sz w:val="22"/>
                <w:szCs w:val="22"/>
              </w:rPr>
              <m:t>GOM25</m:t>
            </m:r>
          </m:sub>
        </m:sSub>
      </m:oMath>
      <w:r w:rsidRPr="00017FF8">
        <w:rPr>
          <w:rFonts w:ascii="Times New Roman" w:hAnsi="Times New Roman" w:cs="Times New Roman"/>
          <w:sz w:val="22"/>
          <w:szCs w:val="22"/>
        </w:rPr>
        <w:t xml:space="preserve"> estimate is expected to be at a submillimeter per year level.</w:t>
      </w:r>
    </w:p>
    <w:p w14:paraId="18B8E741" w14:textId="61BF90D3" w:rsidR="007F10B0" w:rsidRPr="00017FF8" w:rsidRDefault="00CD6DE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To determine if </w:t>
      </w:r>
      <m:oMath>
        <m:sSub>
          <m:sSubPr>
            <m:ctrlPr>
              <w:rPr>
                <w:rFonts w:ascii="Cambria Math" w:hAnsi="Cambria Math" w:cs="Times New Roman"/>
                <w:i/>
                <w:sz w:val="22"/>
                <w:szCs w:val="22"/>
              </w:rPr>
            </m:ctrlPr>
          </m:sSubPr>
          <m:e>
            <m:r>
              <w:rPr>
                <w:rFonts w:ascii="Cambria Math" w:hAnsi="Cambria Math" w:cs="Times New Roman"/>
                <w:sz w:val="22"/>
                <w:szCs w:val="22"/>
              </w:rPr>
              <m:t>SLR</m:t>
            </m:r>
          </m:e>
          <m:sub>
            <m:r>
              <w:rPr>
                <w:rFonts w:ascii="Cambria Math" w:hAnsi="Cambria Math" w:cs="Times New Roman"/>
                <w:sz w:val="22"/>
                <w:szCs w:val="22"/>
              </w:rPr>
              <m:t>GOM25</m:t>
            </m:r>
          </m:sub>
        </m:sSub>
      </m:oMath>
      <w:r w:rsidR="00AE5759"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is consistent across the southeastern U.S. coastline, we extended our analysis to the </w:t>
      </w:r>
      <w:r w:rsidR="001C6A92" w:rsidRPr="00017FF8">
        <w:rPr>
          <w:rFonts w:ascii="Times New Roman" w:hAnsi="Times New Roman" w:cs="Times New Roman"/>
          <w:sz w:val="22"/>
          <w:szCs w:val="22"/>
        </w:rPr>
        <w:t xml:space="preserve">South </w:t>
      </w:r>
      <w:r w:rsidRPr="00017FF8">
        <w:rPr>
          <w:rFonts w:ascii="Times New Roman" w:hAnsi="Times New Roman" w:cs="Times New Roman"/>
          <w:sz w:val="22"/>
          <w:szCs w:val="22"/>
        </w:rPr>
        <w:t xml:space="preserve">Atlantic </w:t>
      </w:r>
      <w:r w:rsidR="001C6A92" w:rsidRPr="00017FF8">
        <w:rPr>
          <w:rFonts w:ascii="Times New Roman" w:hAnsi="Times New Roman" w:cs="Times New Roman"/>
          <w:sz w:val="22"/>
          <w:szCs w:val="22"/>
        </w:rPr>
        <w:t xml:space="preserve">Bight </w:t>
      </w:r>
      <w:r w:rsidRPr="00017FF8">
        <w:rPr>
          <w:rFonts w:ascii="Times New Roman" w:hAnsi="Times New Roman" w:cs="Times New Roman"/>
          <w:sz w:val="22"/>
          <w:szCs w:val="22"/>
        </w:rPr>
        <w:t>from North Carolina to Florida</w:t>
      </w:r>
      <w:r w:rsidR="001C6A92" w:rsidRPr="00017FF8">
        <w:rPr>
          <w:rFonts w:ascii="Times New Roman" w:hAnsi="Times New Roman" w:cs="Times New Roman"/>
          <w:sz w:val="22"/>
          <w:szCs w:val="22"/>
        </w:rPr>
        <w:t xml:space="preserve"> coast</w:t>
      </w:r>
      <w:r w:rsidRPr="00017FF8">
        <w:rPr>
          <w:rFonts w:ascii="Times New Roman" w:hAnsi="Times New Roman" w:cs="Times New Roman"/>
          <w:sz w:val="22"/>
          <w:szCs w:val="22"/>
        </w:rPr>
        <w:t xml:space="preserve">. </w:t>
      </w:r>
      <w:r w:rsidR="001277F9" w:rsidRPr="00017FF8">
        <w:rPr>
          <w:rFonts w:ascii="Times New Roman" w:hAnsi="Times New Roman" w:cs="Times New Roman"/>
          <w:sz w:val="22"/>
          <w:szCs w:val="22"/>
        </w:rPr>
        <w:t>Thirteen</w:t>
      </w:r>
      <w:r w:rsidR="007F10B0" w:rsidRPr="00017FF8">
        <w:rPr>
          <w:rFonts w:ascii="Times New Roman" w:hAnsi="Times New Roman" w:cs="Times New Roman"/>
          <w:sz w:val="22"/>
          <w:szCs w:val="22"/>
        </w:rPr>
        <w:t xml:space="preserve"> tide gauge-GNSS pairs along the Atlantic coast were investigated (Fig</w:t>
      </w:r>
      <w:r w:rsidR="008F513C" w:rsidRPr="00017FF8">
        <w:rPr>
          <w:rFonts w:ascii="Times New Roman" w:hAnsi="Times New Roman" w:cs="Times New Roman"/>
          <w:sz w:val="22"/>
          <w:szCs w:val="22"/>
        </w:rPr>
        <w:t>.</w:t>
      </w:r>
      <w:r w:rsidR="001C6A92" w:rsidRPr="00017FF8">
        <w:rPr>
          <w:rFonts w:ascii="Times New Roman" w:hAnsi="Times New Roman" w:cs="Times New Roman"/>
          <w:sz w:val="22"/>
          <w:szCs w:val="22"/>
        </w:rPr>
        <w:t xml:space="preserve"> 10</w:t>
      </w:r>
      <w:r w:rsidR="007F10B0" w:rsidRPr="00017FF8">
        <w:rPr>
          <w:rFonts w:ascii="Times New Roman" w:hAnsi="Times New Roman" w:cs="Times New Roman"/>
          <w:sz w:val="22"/>
          <w:szCs w:val="22"/>
        </w:rPr>
        <w:t>). The detailed information for these tide gauge and GNSS stations is listed in Table 3.</w:t>
      </w:r>
      <w:r w:rsidR="00AE5759" w:rsidRPr="00017FF8">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SLR</m:t>
            </m:r>
          </m:e>
          <m:sub>
            <m:r>
              <w:rPr>
                <w:rFonts w:ascii="Cambria Math" w:hAnsi="Cambria Math" w:cs="Times New Roman"/>
                <w:sz w:val="22"/>
                <w:szCs w:val="22"/>
              </w:rPr>
              <m:t>GOM25</m:t>
            </m:r>
          </m:sub>
        </m:sSub>
      </m:oMath>
      <w:r w:rsidR="007F10B0" w:rsidRPr="00017FF8">
        <w:rPr>
          <w:rFonts w:ascii="Times New Roman" w:hAnsi="Times New Roman" w:cs="Times New Roman"/>
          <w:sz w:val="22"/>
          <w:szCs w:val="22"/>
        </w:rPr>
        <w:t xml:space="preserve"> </w:t>
      </w:r>
      <w:r w:rsidR="001277F9" w:rsidRPr="00017FF8">
        <w:rPr>
          <w:rFonts w:ascii="Times New Roman" w:hAnsi="Times New Roman" w:cs="Times New Roman"/>
          <w:sz w:val="22"/>
          <w:szCs w:val="22"/>
        </w:rPr>
        <w:t xml:space="preserve">values </w:t>
      </w:r>
      <w:r w:rsidR="007F10B0" w:rsidRPr="00017FF8">
        <w:rPr>
          <w:rFonts w:ascii="Times New Roman" w:hAnsi="Times New Roman" w:cs="Times New Roman"/>
          <w:sz w:val="22"/>
          <w:szCs w:val="22"/>
        </w:rPr>
        <w:t xml:space="preserve">at </w:t>
      </w:r>
      <w:r w:rsidR="001277F9" w:rsidRPr="00017FF8">
        <w:rPr>
          <w:rFonts w:ascii="Times New Roman" w:hAnsi="Times New Roman" w:cs="Times New Roman"/>
          <w:sz w:val="22"/>
          <w:szCs w:val="22"/>
        </w:rPr>
        <w:t xml:space="preserve">11 </w:t>
      </w:r>
      <w:r w:rsidR="007F10B0" w:rsidRPr="00017FF8">
        <w:rPr>
          <w:rFonts w:ascii="Times New Roman" w:hAnsi="Times New Roman" w:cs="Times New Roman"/>
          <w:sz w:val="22"/>
          <w:szCs w:val="22"/>
        </w:rPr>
        <w:t xml:space="preserve">sites predominantly fall within the range of </w:t>
      </w:r>
      <w:r w:rsidR="001277F9" w:rsidRPr="00017FF8">
        <w:rPr>
          <w:rFonts w:ascii="Times New Roman" w:hAnsi="Times New Roman" w:cs="Times New Roman"/>
          <w:sz w:val="22"/>
          <w:szCs w:val="22"/>
        </w:rPr>
        <w:t>2.1</w:t>
      </w:r>
      <w:r w:rsidR="007F10B0" w:rsidRPr="00017FF8">
        <w:rPr>
          <w:rFonts w:ascii="Times New Roman" w:hAnsi="Times New Roman" w:cs="Times New Roman"/>
          <w:sz w:val="22"/>
          <w:szCs w:val="22"/>
        </w:rPr>
        <w:t xml:space="preserve"> to 3.5 mm/year, </w:t>
      </w:r>
      <w:r w:rsidR="001277F9" w:rsidRPr="00017FF8">
        <w:rPr>
          <w:rFonts w:ascii="Times New Roman" w:hAnsi="Times New Roman" w:cs="Times New Roman"/>
          <w:sz w:val="22"/>
          <w:szCs w:val="22"/>
        </w:rPr>
        <w:t xml:space="preserve">resulting in a </w:t>
      </w:r>
      <w:r w:rsidR="007F10B0" w:rsidRPr="00017FF8">
        <w:rPr>
          <w:rFonts w:ascii="Times New Roman" w:hAnsi="Times New Roman" w:cs="Times New Roman"/>
          <w:sz w:val="22"/>
          <w:szCs w:val="22"/>
        </w:rPr>
        <w:t>mean rate of 2.</w:t>
      </w:r>
      <w:r w:rsidR="001277F9" w:rsidRPr="00017FF8">
        <w:rPr>
          <w:rFonts w:ascii="Times New Roman" w:hAnsi="Times New Roman" w:cs="Times New Roman"/>
          <w:sz w:val="22"/>
          <w:szCs w:val="22"/>
        </w:rPr>
        <w:t>73±0.45</w:t>
      </w:r>
      <w:r w:rsidR="00A75E92">
        <w:rPr>
          <w:rFonts w:ascii="Times New Roman" w:hAnsi="Times New Roman" w:cs="Times New Roman"/>
          <w:sz w:val="22"/>
          <w:szCs w:val="22"/>
        </w:rPr>
        <w:t xml:space="preserve"> </w:t>
      </w:r>
      <w:r w:rsidR="001277F9" w:rsidRPr="00017FF8">
        <w:rPr>
          <w:rFonts w:ascii="Times New Roman" w:hAnsi="Times New Roman" w:cs="Times New Roman"/>
          <w:sz w:val="22"/>
          <w:szCs w:val="22"/>
        </w:rPr>
        <w:t>mm/year, comparing well with the mean SLR along the GOM coast</w:t>
      </w:r>
      <w:r w:rsidR="007F10B0" w:rsidRPr="00017FF8">
        <w:rPr>
          <w:rFonts w:ascii="Times New Roman" w:hAnsi="Times New Roman" w:cs="Times New Roman"/>
          <w:sz w:val="22"/>
          <w:szCs w:val="22"/>
        </w:rPr>
        <w:t>. This consistency underscores the regional coherence of absolute sea-level rise across the northern Gulf and southeastern Atlantic coasts.</w:t>
      </w:r>
    </w:p>
    <w:p w14:paraId="543F6BCC" w14:textId="130B3511" w:rsidR="003301FC" w:rsidRPr="00017FF8" w:rsidRDefault="00C807D5"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Two notable exceptions to this pattern were identified along the Atlantic coast</w:t>
      </w:r>
      <w:r w:rsidR="003301FC" w:rsidRPr="00017FF8">
        <w:rPr>
          <w:rFonts w:ascii="Times New Roman" w:hAnsi="Times New Roman" w:cs="Times New Roman"/>
          <w:sz w:val="22"/>
          <w:szCs w:val="22"/>
        </w:rPr>
        <w:t xml:space="preserve">. </w:t>
      </w:r>
      <w:r w:rsidRPr="00017FF8">
        <w:rPr>
          <w:rFonts w:ascii="Times New Roman" w:hAnsi="Times New Roman" w:cs="Times New Roman"/>
          <w:sz w:val="22"/>
          <w:szCs w:val="22"/>
        </w:rPr>
        <w:t>Port Canaveral, F</w:t>
      </w:r>
      <w:r w:rsidR="003301FC" w:rsidRPr="00017FF8">
        <w:rPr>
          <w:rFonts w:ascii="Times New Roman" w:hAnsi="Times New Roman" w:cs="Times New Roman"/>
          <w:sz w:val="22"/>
          <w:szCs w:val="22"/>
        </w:rPr>
        <w:t>lorida</w:t>
      </w:r>
      <w:r w:rsidRPr="00017FF8">
        <w:rPr>
          <w:rFonts w:ascii="Times New Roman" w:hAnsi="Times New Roman" w:cs="Times New Roman"/>
          <w:sz w:val="22"/>
          <w:szCs w:val="22"/>
        </w:rPr>
        <w:t xml:space="preserve">, exhibits an anomalously high </w:t>
      </w:r>
      <w:r w:rsidR="00D01EA3" w:rsidRPr="00017FF8">
        <w:rPr>
          <w:rFonts w:ascii="Times New Roman" w:hAnsi="Times New Roman" w:cs="Times New Roman"/>
          <w:sz w:val="22"/>
          <w:szCs w:val="22"/>
        </w:rPr>
        <w:t>RSLR</w:t>
      </w:r>
      <w:r w:rsidR="001206E9" w:rsidRPr="00017FF8">
        <w:rPr>
          <w:rFonts w:ascii="Times New Roman" w:hAnsi="Times New Roman" w:cs="Times New Roman"/>
          <w:sz w:val="22"/>
          <w:szCs w:val="22"/>
        </w:rPr>
        <w:t xml:space="preserve"> of </w:t>
      </w:r>
      <w:r w:rsidR="003301FC" w:rsidRPr="00017FF8">
        <w:rPr>
          <w:rFonts w:ascii="Times New Roman" w:hAnsi="Times New Roman" w:cs="Times New Roman"/>
          <w:sz w:val="22"/>
          <w:szCs w:val="22"/>
        </w:rPr>
        <w:t>6.65 mm/year</w:t>
      </w:r>
      <w:r w:rsidRPr="00017FF8">
        <w:rPr>
          <w:rFonts w:ascii="Times New Roman" w:hAnsi="Times New Roman" w:cs="Times New Roman"/>
          <w:sz w:val="22"/>
          <w:szCs w:val="22"/>
        </w:rPr>
        <w:t xml:space="preserve">. GNSS data </w:t>
      </w:r>
      <w:r w:rsidR="00586744" w:rsidRPr="00017FF8">
        <w:rPr>
          <w:rFonts w:ascii="Times New Roman" w:hAnsi="Times New Roman" w:cs="Times New Roman"/>
          <w:sz w:val="22"/>
          <w:szCs w:val="22"/>
        </w:rPr>
        <w:t xml:space="preserve">closely to this site </w:t>
      </w:r>
      <w:r w:rsidRPr="00017FF8">
        <w:rPr>
          <w:rFonts w:ascii="Times New Roman" w:hAnsi="Times New Roman" w:cs="Times New Roman"/>
          <w:sz w:val="22"/>
          <w:szCs w:val="22"/>
        </w:rPr>
        <w:t>(CCV5</w:t>
      </w:r>
      <w:r w:rsidR="003301FC" w:rsidRPr="00017FF8">
        <w:rPr>
          <w:rFonts w:ascii="Times New Roman" w:hAnsi="Times New Roman" w:cs="Times New Roman"/>
          <w:sz w:val="22"/>
          <w:szCs w:val="22"/>
        </w:rPr>
        <w:t xml:space="preserve"> and others</w:t>
      </w:r>
      <w:r w:rsidRPr="00017FF8">
        <w:rPr>
          <w:rFonts w:ascii="Times New Roman" w:hAnsi="Times New Roman" w:cs="Times New Roman"/>
          <w:sz w:val="22"/>
          <w:szCs w:val="22"/>
        </w:rPr>
        <w:t xml:space="preserve">) show </w:t>
      </w:r>
      <w:r w:rsidR="00202DDE" w:rsidRPr="00017FF8">
        <w:rPr>
          <w:rFonts w:ascii="Times New Roman" w:hAnsi="Times New Roman" w:cs="Times New Roman"/>
          <w:sz w:val="22"/>
          <w:szCs w:val="22"/>
        </w:rPr>
        <w:t>a minor subsidence of about 1</w:t>
      </w:r>
      <w:r w:rsidR="001277F9" w:rsidRPr="00017FF8">
        <w:rPr>
          <w:rFonts w:ascii="Times New Roman" w:hAnsi="Times New Roman" w:cs="Times New Roman"/>
          <w:sz w:val="22"/>
          <w:szCs w:val="22"/>
        </w:rPr>
        <w:t>.0</w:t>
      </w:r>
      <w:r w:rsidR="00202DDE" w:rsidRPr="00017FF8">
        <w:rPr>
          <w:rFonts w:ascii="Times New Roman" w:hAnsi="Times New Roman" w:cs="Times New Roman"/>
          <w:sz w:val="22"/>
          <w:szCs w:val="22"/>
        </w:rPr>
        <w:t xml:space="preserve"> mm/year</w:t>
      </w:r>
      <w:r w:rsidRPr="00017FF8">
        <w:rPr>
          <w:rFonts w:ascii="Times New Roman" w:hAnsi="Times New Roman" w:cs="Times New Roman"/>
          <w:sz w:val="22"/>
          <w:szCs w:val="22"/>
        </w:rPr>
        <w:t xml:space="preserve">, indicating the high trend </w:t>
      </w:r>
      <w:r w:rsidR="00202DDE" w:rsidRPr="00017FF8">
        <w:rPr>
          <w:rFonts w:ascii="Times New Roman" w:hAnsi="Times New Roman" w:cs="Times New Roman"/>
          <w:sz w:val="22"/>
          <w:szCs w:val="22"/>
        </w:rPr>
        <w:t xml:space="preserve">of the </w:t>
      </w:r>
      <w:r w:rsidR="00586744" w:rsidRPr="00017FF8">
        <w:rPr>
          <w:rFonts w:ascii="Times New Roman" w:hAnsi="Times New Roman" w:cs="Times New Roman"/>
          <w:sz w:val="22"/>
          <w:szCs w:val="22"/>
        </w:rPr>
        <w:t>tide-gauge</w:t>
      </w:r>
      <w:r w:rsidR="00202DDE" w:rsidRPr="00017FF8">
        <w:rPr>
          <w:rFonts w:ascii="Times New Roman" w:hAnsi="Times New Roman" w:cs="Times New Roman"/>
          <w:sz w:val="22"/>
          <w:szCs w:val="22"/>
        </w:rPr>
        <w:t xml:space="preserve"> data </w:t>
      </w:r>
      <w:r w:rsidRPr="00017FF8">
        <w:rPr>
          <w:rFonts w:ascii="Times New Roman" w:hAnsi="Times New Roman" w:cs="Times New Roman"/>
          <w:sz w:val="22"/>
          <w:szCs w:val="22"/>
        </w:rPr>
        <w:t>is likely an artifact of the tide gauge's shorter (~30 year</w:t>
      </w:r>
      <w:r w:rsidR="00E957E0" w:rsidRPr="00017FF8">
        <w:rPr>
          <w:rFonts w:ascii="Times New Roman" w:hAnsi="Times New Roman" w:cs="Times New Roman"/>
          <w:sz w:val="22"/>
          <w:szCs w:val="22"/>
        </w:rPr>
        <w:t>s</w:t>
      </w:r>
      <w:r w:rsidR="00EB0505" w:rsidRPr="00017FF8">
        <w:rPr>
          <w:rFonts w:ascii="Times New Roman" w:hAnsi="Times New Roman" w:cs="Times New Roman"/>
          <w:sz w:val="22"/>
          <w:szCs w:val="22"/>
        </w:rPr>
        <w:t>, 1994-2024</w:t>
      </w:r>
      <w:r w:rsidRPr="00017FF8">
        <w:rPr>
          <w:rFonts w:ascii="Times New Roman" w:hAnsi="Times New Roman" w:cs="Times New Roman"/>
          <w:sz w:val="22"/>
          <w:szCs w:val="22"/>
        </w:rPr>
        <w:t>) record length.</w:t>
      </w:r>
      <w:r w:rsidR="003301FC" w:rsidRPr="00017FF8">
        <w:rPr>
          <w:rFonts w:ascii="Times New Roman" w:hAnsi="Times New Roman" w:cs="Times New Roman"/>
          <w:sz w:val="22"/>
          <w:szCs w:val="22"/>
        </w:rPr>
        <w:t xml:space="preserve"> </w:t>
      </w:r>
      <w:r w:rsidRPr="00017FF8">
        <w:rPr>
          <w:rFonts w:ascii="Times New Roman" w:hAnsi="Times New Roman" w:cs="Times New Roman"/>
          <w:sz w:val="22"/>
          <w:szCs w:val="22"/>
        </w:rPr>
        <w:t>Lake Worth Pier, F</w:t>
      </w:r>
      <w:r w:rsidR="003301FC" w:rsidRPr="00017FF8">
        <w:rPr>
          <w:rFonts w:ascii="Times New Roman" w:hAnsi="Times New Roman" w:cs="Times New Roman"/>
          <w:sz w:val="22"/>
          <w:szCs w:val="22"/>
        </w:rPr>
        <w:t>lorida</w:t>
      </w:r>
      <w:r w:rsidRPr="00017FF8">
        <w:rPr>
          <w:rFonts w:ascii="Times New Roman" w:hAnsi="Times New Roman" w:cs="Times New Roman"/>
          <w:sz w:val="22"/>
          <w:szCs w:val="22"/>
        </w:rPr>
        <w:t xml:space="preserve">, </w:t>
      </w:r>
      <w:r w:rsidR="008B7A91" w:rsidRPr="00017FF8">
        <w:rPr>
          <w:rFonts w:ascii="Times New Roman" w:hAnsi="Times New Roman" w:cs="Times New Roman"/>
          <w:sz w:val="22"/>
          <w:szCs w:val="22"/>
        </w:rPr>
        <w:t xml:space="preserve">exhibits a high relative sea-level trend of 4.19 mm/year. The </w:t>
      </w:r>
      <w:proofErr w:type="gramStart"/>
      <w:r w:rsidR="008B7A91" w:rsidRPr="00017FF8">
        <w:rPr>
          <w:rFonts w:ascii="Times New Roman" w:hAnsi="Times New Roman" w:cs="Times New Roman"/>
          <w:sz w:val="22"/>
          <w:szCs w:val="22"/>
        </w:rPr>
        <w:t>c</w:t>
      </w:r>
      <w:r w:rsidR="000308E6" w:rsidRPr="00017FF8">
        <w:rPr>
          <w:rFonts w:ascii="Times New Roman" w:hAnsi="Times New Roman" w:cs="Times New Roman"/>
          <w:sz w:val="22"/>
          <w:szCs w:val="22"/>
        </w:rPr>
        <w:t>losely</w:t>
      </w:r>
      <w:r w:rsidR="008B7A91" w:rsidRPr="00017FF8">
        <w:rPr>
          <w:rFonts w:ascii="Times New Roman" w:hAnsi="Times New Roman" w:cs="Times New Roman"/>
          <w:sz w:val="22"/>
          <w:szCs w:val="22"/>
        </w:rPr>
        <w:t>-spaced</w:t>
      </w:r>
      <w:proofErr w:type="gramEnd"/>
      <w:r w:rsidR="008B7A91" w:rsidRPr="00017FF8">
        <w:rPr>
          <w:rFonts w:ascii="Times New Roman" w:hAnsi="Times New Roman" w:cs="Times New Roman"/>
          <w:sz w:val="22"/>
          <w:szCs w:val="22"/>
        </w:rPr>
        <w:t xml:space="preserve"> GNSS</w:t>
      </w:r>
      <w:r w:rsidR="000308E6" w:rsidRPr="00017FF8">
        <w:rPr>
          <w:rFonts w:ascii="Times New Roman" w:hAnsi="Times New Roman" w:cs="Times New Roman"/>
          <w:sz w:val="22"/>
          <w:szCs w:val="22"/>
        </w:rPr>
        <w:t xml:space="preserve"> PBCH</w:t>
      </w:r>
      <w:r w:rsidR="008B7A91" w:rsidRPr="00017FF8">
        <w:rPr>
          <w:rFonts w:ascii="Times New Roman" w:hAnsi="Times New Roman" w:cs="Times New Roman"/>
          <w:sz w:val="22"/>
          <w:szCs w:val="22"/>
        </w:rPr>
        <w:t xml:space="preserve"> </w:t>
      </w:r>
      <w:r w:rsidR="000308E6" w:rsidRPr="00017FF8">
        <w:rPr>
          <w:rFonts w:ascii="Times New Roman" w:hAnsi="Times New Roman" w:cs="Times New Roman"/>
          <w:sz w:val="22"/>
          <w:szCs w:val="22"/>
        </w:rPr>
        <w:t xml:space="preserve">and others show </w:t>
      </w:r>
      <w:r w:rsidR="00A72D9A" w:rsidRPr="00017FF8">
        <w:rPr>
          <w:rFonts w:ascii="Times New Roman" w:hAnsi="Times New Roman" w:cs="Times New Roman"/>
          <w:sz w:val="22"/>
          <w:szCs w:val="22"/>
        </w:rPr>
        <w:t>high vertical stability (approximately 0.2 mm/y</w:t>
      </w:r>
      <w:r w:rsidR="00500043" w:rsidRPr="00017FF8">
        <w:rPr>
          <w:rFonts w:ascii="Times New Roman" w:hAnsi="Times New Roman" w:cs="Times New Roman"/>
          <w:sz w:val="22"/>
          <w:szCs w:val="22"/>
        </w:rPr>
        <w:t>ea</w:t>
      </w:r>
      <w:r w:rsidR="00A72D9A" w:rsidRPr="00017FF8">
        <w:rPr>
          <w:rFonts w:ascii="Times New Roman" w:hAnsi="Times New Roman" w:cs="Times New Roman"/>
          <w:sz w:val="22"/>
          <w:szCs w:val="22"/>
        </w:rPr>
        <w:t>r) in this area</w:t>
      </w:r>
      <w:r w:rsidR="000308E6" w:rsidRPr="00017FF8">
        <w:rPr>
          <w:rFonts w:ascii="Times New Roman" w:hAnsi="Times New Roman" w:cs="Times New Roman"/>
          <w:sz w:val="22"/>
          <w:szCs w:val="22"/>
        </w:rPr>
        <w:t xml:space="preserve">, </w:t>
      </w:r>
      <w:r w:rsidR="00586744" w:rsidRPr="00017FF8">
        <w:rPr>
          <w:rFonts w:ascii="Times New Roman" w:hAnsi="Times New Roman" w:cs="Times New Roman"/>
          <w:sz w:val="22"/>
          <w:szCs w:val="22"/>
        </w:rPr>
        <w:t>resulting in</w:t>
      </w:r>
      <w:r w:rsidR="000308E6" w:rsidRPr="00017FF8">
        <w:rPr>
          <w:rFonts w:ascii="Times New Roman" w:hAnsi="Times New Roman" w:cs="Times New Roman"/>
          <w:sz w:val="22"/>
          <w:szCs w:val="22"/>
        </w:rPr>
        <w:t xml:space="preserve"> an </w:t>
      </w:r>
      <w:r w:rsidR="00391C35" w:rsidRPr="00017FF8">
        <w:rPr>
          <w:rFonts w:ascii="Times New Roman" w:hAnsi="Times New Roman" w:cs="Times New Roman"/>
          <w:sz w:val="22"/>
          <w:szCs w:val="22"/>
        </w:rPr>
        <w:t>unexpectedly</w:t>
      </w:r>
      <w:r w:rsidR="000308E6" w:rsidRPr="00017FF8">
        <w:rPr>
          <w:rFonts w:ascii="Times New Roman" w:hAnsi="Times New Roman" w:cs="Times New Roman"/>
          <w:sz w:val="22"/>
          <w:szCs w:val="22"/>
        </w:rPr>
        <w:t xml:space="preserve"> larger </w:t>
      </w:r>
      <m:oMath>
        <m:sSub>
          <m:sSubPr>
            <m:ctrlPr>
              <w:rPr>
                <w:rFonts w:ascii="Cambria Math" w:hAnsi="Cambria Math" w:cs="Times New Roman"/>
                <w:i/>
                <w:sz w:val="22"/>
                <w:szCs w:val="22"/>
              </w:rPr>
            </m:ctrlPr>
          </m:sSubPr>
          <m:e>
            <m:r>
              <w:rPr>
                <w:rFonts w:ascii="Cambria Math" w:hAnsi="Cambria Math" w:cs="Times New Roman"/>
                <w:sz w:val="22"/>
                <w:szCs w:val="22"/>
              </w:rPr>
              <m:t>SLR</m:t>
            </m:r>
          </m:e>
          <m:sub>
            <m:r>
              <w:rPr>
                <w:rFonts w:ascii="Cambria Math" w:hAnsi="Cambria Math" w:cs="Times New Roman"/>
                <w:sz w:val="22"/>
                <w:szCs w:val="22"/>
              </w:rPr>
              <m:t>GOM25</m:t>
            </m:r>
          </m:sub>
        </m:sSub>
      </m:oMath>
      <w:r w:rsidR="008B7A91" w:rsidRPr="00017FF8">
        <w:rPr>
          <w:rFonts w:ascii="Times New Roman" w:hAnsi="Times New Roman" w:cs="Times New Roman"/>
          <w:sz w:val="22"/>
          <w:szCs w:val="22"/>
        </w:rPr>
        <w:t xml:space="preserve">. The </w:t>
      </w:r>
      <w:r w:rsidR="00586744" w:rsidRPr="00017FF8">
        <w:rPr>
          <w:rFonts w:ascii="Times New Roman" w:hAnsi="Times New Roman" w:cs="Times New Roman"/>
          <w:sz w:val="22"/>
          <w:szCs w:val="22"/>
        </w:rPr>
        <w:t>tide-gauge</w:t>
      </w:r>
      <w:r w:rsidR="008B7A91" w:rsidRPr="00017FF8">
        <w:rPr>
          <w:rFonts w:ascii="Times New Roman" w:hAnsi="Times New Roman" w:cs="Times New Roman"/>
          <w:sz w:val="22"/>
          <w:szCs w:val="22"/>
        </w:rPr>
        <w:t xml:space="preserve"> data</w:t>
      </w:r>
      <w:r w:rsidR="00586744" w:rsidRPr="00017FF8">
        <w:rPr>
          <w:rFonts w:ascii="Times New Roman" w:hAnsi="Times New Roman" w:cs="Times New Roman"/>
          <w:sz w:val="22"/>
          <w:szCs w:val="22"/>
        </w:rPr>
        <w:t xml:space="preserve"> set</w:t>
      </w:r>
      <w:r w:rsidR="008B7A91" w:rsidRPr="00017FF8">
        <w:rPr>
          <w:rFonts w:ascii="Times New Roman" w:hAnsi="Times New Roman" w:cs="Times New Roman"/>
          <w:sz w:val="22"/>
          <w:szCs w:val="22"/>
        </w:rPr>
        <w:t xml:space="preserve"> </w:t>
      </w:r>
      <w:r w:rsidR="00586744" w:rsidRPr="00017FF8">
        <w:rPr>
          <w:rFonts w:ascii="Times New Roman" w:hAnsi="Times New Roman" w:cs="Times New Roman"/>
          <w:sz w:val="22"/>
          <w:szCs w:val="22"/>
        </w:rPr>
        <w:t xml:space="preserve">spans </w:t>
      </w:r>
      <w:r w:rsidR="00E957E0" w:rsidRPr="00017FF8">
        <w:rPr>
          <w:rFonts w:ascii="Times New Roman" w:hAnsi="Times New Roman" w:cs="Times New Roman"/>
          <w:sz w:val="22"/>
          <w:szCs w:val="22"/>
        </w:rPr>
        <w:t>about</w:t>
      </w:r>
      <w:r w:rsidRPr="00017FF8">
        <w:rPr>
          <w:rFonts w:ascii="Times New Roman" w:hAnsi="Times New Roman" w:cs="Times New Roman"/>
          <w:sz w:val="22"/>
          <w:szCs w:val="22"/>
        </w:rPr>
        <w:t xml:space="preserve"> </w:t>
      </w:r>
      <w:r w:rsidR="003301FC" w:rsidRPr="00017FF8">
        <w:rPr>
          <w:rFonts w:ascii="Times New Roman" w:hAnsi="Times New Roman" w:cs="Times New Roman"/>
          <w:sz w:val="22"/>
          <w:szCs w:val="22"/>
        </w:rPr>
        <w:t>50</w:t>
      </w:r>
      <w:r w:rsidR="00586744" w:rsidRPr="00017FF8">
        <w:rPr>
          <w:rFonts w:ascii="Times New Roman" w:hAnsi="Times New Roman" w:cs="Times New Roman"/>
          <w:sz w:val="22"/>
          <w:szCs w:val="22"/>
        </w:rPr>
        <w:t xml:space="preserve"> </w:t>
      </w:r>
      <w:r w:rsidR="003301FC" w:rsidRPr="00017FF8">
        <w:rPr>
          <w:rFonts w:ascii="Times New Roman" w:hAnsi="Times New Roman" w:cs="Times New Roman"/>
          <w:sz w:val="22"/>
          <w:szCs w:val="22"/>
        </w:rPr>
        <w:t>year</w:t>
      </w:r>
      <w:r w:rsidR="00586744" w:rsidRPr="00017FF8">
        <w:rPr>
          <w:rFonts w:ascii="Times New Roman" w:hAnsi="Times New Roman" w:cs="Times New Roman"/>
          <w:sz w:val="22"/>
          <w:szCs w:val="22"/>
        </w:rPr>
        <w:t>s</w:t>
      </w:r>
      <w:r w:rsidR="00EB0505" w:rsidRPr="00017FF8">
        <w:rPr>
          <w:rFonts w:ascii="Times New Roman" w:hAnsi="Times New Roman" w:cs="Times New Roman"/>
          <w:sz w:val="22"/>
          <w:szCs w:val="22"/>
        </w:rPr>
        <w:t xml:space="preserve"> (1970-2024)</w:t>
      </w:r>
      <w:r w:rsidR="003301FC"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but contains </w:t>
      </w:r>
      <w:r w:rsidR="003301FC" w:rsidRPr="00017FF8">
        <w:rPr>
          <w:rFonts w:ascii="Times New Roman" w:hAnsi="Times New Roman" w:cs="Times New Roman"/>
          <w:sz w:val="22"/>
          <w:szCs w:val="22"/>
        </w:rPr>
        <w:t xml:space="preserve">two large data gaps—from 1978 to 1984 and from 1992 to 2009. These discontinuities significantly increase the uncertainty in the estimated </w:t>
      </w:r>
      <w:r w:rsidR="000308E6" w:rsidRPr="00017FF8">
        <w:rPr>
          <w:rFonts w:ascii="Times New Roman" w:hAnsi="Times New Roman" w:cs="Times New Roman"/>
          <w:sz w:val="22"/>
          <w:szCs w:val="22"/>
        </w:rPr>
        <w:t>RSLR</w:t>
      </w:r>
      <w:r w:rsidR="003301FC" w:rsidRPr="00017FF8">
        <w:rPr>
          <w:rFonts w:ascii="Times New Roman" w:hAnsi="Times New Roman" w:cs="Times New Roman"/>
          <w:sz w:val="22"/>
          <w:szCs w:val="22"/>
        </w:rPr>
        <w:t xml:space="preserve"> for this site. </w:t>
      </w:r>
    </w:p>
    <w:p w14:paraId="5D30C997" w14:textId="06258DD3" w:rsidR="003D40E2" w:rsidRPr="00017FF8" w:rsidRDefault="003E6F4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In summary, the integration of tide gauge and GNSS data indicates that </w:t>
      </w:r>
      <m:oMath>
        <m:sSub>
          <m:sSubPr>
            <m:ctrlPr>
              <w:rPr>
                <w:rFonts w:ascii="Cambria Math" w:hAnsi="Cambria Math" w:cs="Times New Roman"/>
                <w:i/>
                <w:sz w:val="22"/>
                <w:szCs w:val="22"/>
              </w:rPr>
            </m:ctrlPr>
          </m:sSubPr>
          <m:e>
            <m:r>
              <w:rPr>
                <w:rFonts w:ascii="Cambria Math" w:hAnsi="Cambria Math" w:cs="Times New Roman"/>
                <w:sz w:val="22"/>
                <w:szCs w:val="22"/>
              </w:rPr>
              <m:t>SLR</m:t>
            </m:r>
          </m:e>
          <m:sub>
            <m:r>
              <w:rPr>
                <w:rFonts w:ascii="Cambria Math" w:hAnsi="Cambria Math" w:cs="Times New Roman"/>
                <w:sz w:val="22"/>
                <w:szCs w:val="22"/>
              </w:rPr>
              <m:t>GOM25</m:t>
            </m:r>
          </m:sub>
        </m:sSub>
      </m:oMath>
      <w:r w:rsidR="00AE5759"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along the U.S. Gulf Coast is </w:t>
      </w:r>
      <w:r w:rsidR="00586744" w:rsidRPr="00017FF8">
        <w:rPr>
          <w:rFonts w:ascii="Times New Roman" w:hAnsi="Times New Roman" w:cs="Times New Roman"/>
          <w:sz w:val="22"/>
          <w:szCs w:val="22"/>
        </w:rPr>
        <w:t xml:space="preserve">approximately </w:t>
      </w:r>
      <w:r w:rsidRPr="00017FF8">
        <w:rPr>
          <w:rFonts w:ascii="Times New Roman" w:hAnsi="Times New Roman" w:cs="Times New Roman"/>
          <w:sz w:val="22"/>
          <w:szCs w:val="22"/>
        </w:rPr>
        <w:t>2.</w:t>
      </w:r>
      <w:r w:rsidR="001277F9" w:rsidRPr="00017FF8">
        <w:rPr>
          <w:rFonts w:ascii="Times New Roman" w:hAnsi="Times New Roman" w:cs="Times New Roman"/>
          <w:sz w:val="22"/>
          <w:szCs w:val="22"/>
        </w:rPr>
        <w:t>7</w:t>
      </w:r>
      <w:r w:rsidRPr="00017FF8">
        <w:rPr>
          <w:rFonts w:ascii="Times New Roman" w:hAnsi="Times New Roman" w:cs="Times New Roman"/>
          <w:sz w:val="22"/>
          <w:szCs w:val="22"/>
        </w:rPr>
        <w:t xml:space="preserve"> mm</w:t>
      </w:r>
      <w:r w:rsidR="008C051E" w:rsidRPr="00017FF8">
        <w:rPr>
          <w:rFonts w:ascii="Times New Roman" w:hAnsi="Times New Roman" w:cs="Times New Roman"/>
          <w:sz w:val="22"/>
          <w:szCs w:val="22"/>
        </w:rPr>
        <w:t>/</w:t>
      </w:r>
      <w:r w:rsidRPr="00017FF8">
        <w:rPr>
          <w:rFonts w:ascii="Times New Roman" w:hAnsi="Times New Roman" w:cs="Times New Roman"/>
          <w:sz w:val="22"/>
          <w:szCs w:val="22"/>
        </w:rPr>
        <w:t>y</w:t>
      </w:r>
      <w:r w:rsidR="008C051E" w:rsidRPr="00017FF8">
        <w:rPr>
          <w:rFonts w:ascii="Times New Roman" w:hAnsi="Times New Roman" w:cs="Times New Roman"/>
          <w:sz w:val="22"/>
          <w:szCs w:val="22"/>
        </w:rPr>
        <w:t>ear</w:t>
      </w:r>
      <w:r w:rsidR="00586744" w:rsidRPr="00017FF8">
        <w:rPr>
          <w:rFonts w:ascii="Times New Roman" w:hAnsi="Times New Roman" w:cs="Times New Roman"/>
          <w:sz w:val="22"/>
          <w:szCs w:val="22"/>
        </w:rPr>
        <w:t xml:space="preserve"> </w:t>
      </w:r>
      <w:r w:rsidR="00427390" w:rsidRPr="00017FF8">
        <w:rPr>
          <w:rFonts w:ascii="Times New Roman" w:hAnsi="Times New Roman" w:cs="Times New Roman"/>
          <w:sz w:val="22"/>
          <w:szCs w:val="22"/>
        </w:rPr>
        <w:t>during</w:t>
      </w:r>
      <w:r w:rsidR="00586744" w:rsidRPr="00017FF8">
        <w:rPr>
          <w:rFonts w:ascii="Times New Roman" w:hAnsi="Times New Roman" w:cs="Times New Roman"/>
          <w:sz w:val="22"/>
          <w:szCs w:val="22"/>
        </w:rPr>
        <w:t xml:space="preserve"> the past half century</w:t>
      </w:r>
      <w:r w:rsidRPr="00017FF8">
        <w:rPr>
          <w:rFonts w:ascii="Times New Roman" w:hAnsi="Times New Roman" w:cs="Times New Roman"/>
          <w:sz w:val="22"/>
          <w:szCs w:val="22"/>
        </w:rPr>
        <w:t>. The U.S. Southeast Atlantic coast (from North Carolina to Florida) shares a statistically indistinguishable</w:t>
      </w:r>
      <w:r w:rsidR="00B5222A" w:rsidRPr="00017FF8">
        <w:rPr>
          <w:rFonts w:ascii="Times New Roman" w:hAnsi="Times New Roman" w:cs="Times New Roman"/>
          <w:sz w:val="22"/>
          <w:szCs w:val="22"/>
        </w:rPr>
        <w:t xml:space="preserve"> SLR</w:t>
      </w:r>
      <w:r w:rsidRPr="00017FF8">
        <w:rPr>
          <w:rFonts w:ascii="Times New Roman" w:hAnsi="Times New Roman" w:cs="Times New Roman"/>
          <w:sz w:val="22"/>
          <w:szCs w:val="22"/>
        </w:rPr>
        <w:t xml:space="preserve">. This critical metric isolates the oceanic component of sea-level change from the confounding signal of localized </w:t>
      </w:r>
      <w:r w:rsidR="00B5222A" w:rsidRPr="00017FF8">
        <w:rPr>
          <w:rFonts w:ascii="Times New Roman" w:hAnsi="Times New Roman" w:cs="Times New Roman"/>
          <w:sz w:val="22"/>
          <w:szCs w:val="22"/>
        </w:rPr>
        <w:t>VLM</w:t>
      </w:r>
      <w:r w:rsidRPr="00017FF8">
        <w:rPr>
          <w:rFonts w:ascii="Times New Roman" w:hAnsi="Times New Roman" w:cs="Times New Roman"/>
          <w:sz w:val="22"/>
          <w:szCs w:val="22"/>
        </w:rPr>
        <w:t xml:space="preserve">, providing a clear and precise benchmark essential for long-term </w:t>
      </w:r>
      <w:r w:rsidR="00BA7659" w:rsidRPr="00017FF8">
        <w:rPr>
          <w:rFonts w:ascii="Times New Roman" w:hAnsi="Times New Roman" w:cs="Times New Roman"/>
          <w:sz w:val="22"/>
          <w:szCs w:val="22"/>
        </w:rPr>
        <w:t>sea-level rise assessment, ecosystem management, coastal resilience planning, and infrastructure development onshore and offshore.</w:t>
      </w:r>
      <w:r w:rsidR="003D40E2" w:rsidRPr="00017FF8">
        <w:rPr>
          <w:rFonts w:ascii="Times New Roman" w:hAnsi="Times New Roman" w:cs="Times New Roman"/>
          <w:sz w:val="22"/>
          <w:szCs w:val="22"/>
        </w:rPr>
        <w:t xml:space="preserve"> </w:t>
      </w:r>
    </w:p>
    <w:p w14:paraId="6A0BD404" w14:textId="77777777" w:rsidR="000323AE" w:rsidRPr="00017FF8" w:rsidRDefault="000323AE" w:rsidP="00D800A1">
      <w:pPr>
        <w:spacing w:line="480" w:lineRule="auto"/>
        <w:rPr>
          <w:rFonts w:ascii="Times New Roman" w:hAnsi="Times New Roman" w:cs="Times New Roman"/>
          <w:sz w:val="22"/>
          <w:szCs w:val="22"/>
        </w:rPr>
      </w:pPr>
    </w:p>
    <w:p w14:paraId="54B572D9" w14:textId="6B7BB1DF" w:rsidR="002A7822" w:rsidRPr="00A75E92" w:rsidRDefault="002A7822" w:rsidP="00D800A1">
      <w:pPr>
        <w:spacing w:line="480" w:lineRule="auto"/>
        <w:rPr>
          <w:rFonts w:ascii="Times New Roman" w:hAnsi="Times New Roman" w:cs="Times New Roman"/>
          <w:sz w:val="28"/>
          <w:szCs w:val="28"/>
        </w:rPr>
      </w:pPr>
      <w:r w:rsidRPr="00A75E92">
        <w:rPr>
          <w:rFonts w:ascii="Times New Roman" w:hAnsi="Times New Roman" w:cs="Times New Roman"/>
          <w:b/>
          <w:bCs/>
          <w:sz w:val="28"/>
          <w:szCs w:val="28"/>
        </w:rPr>
        <w:t>Discussion and Conclusions</w:t>
      </w:r>
    </w:p>
    <w:p w14:paraId="3D2D7509" w14:textId="49DFA924" w:rsidR="002A7822" w:rsidRPr="00017FF8" w:rsidRDefault="00D977FB" w:rsidP="00D800A1">
      <w:pPr>
        <w:spacing w:line="480" w:lineRule="auto"/>
        <w:rPr>
          <w:rFonts w:ascii="Times New Roman" w:hAnsi="Times New Roman" w:cs="Times New Roman"/>
          <w:sz w:val="22"/>
          <w:szCs w:val="22"/>
        </w:rPr>
      </w:pPr>
      <w:r w:rsidRPr="00017FF8">
        <w:rPr>
          <w:rFonts w:ascii="Times New Roman" w:hAnsi="Times New Roman" w:cs="Times New Roman"/>
          <w:b/>
          <w:bCs/>
          <w:sz w:val="22"/>
          <w:szCs w:val="22"/>
        </w:rPr>
        <w:t>The Role of GOM25 as Geodetic Firmware</w:t>
      </w:r>
      <w:r w:rsidR="002A7822" w:rsidRPr="00017FF8">
        <w:rPr>
          <w:rFonts w:ascii="Times New Roman" w:hAnsi="Times New Roman" w:cs="Times New Roman"/>
          <w:sz w:val="22"/>
          <w:szCs w:val="22"/>
        </w:rPr>
        <w:br/>
        <w:t xml:space="preserve">A complete geodetic infrastructure comprises three elements: the physical hardware of GNSS stations, the software for data processing (e.g., </w:t>
      </w:r>
      <w:r w:rsidR="00B5222A" w:rsidRPr="00017FF8">
        <w:rPr>
          <w:rFonts w:ascii="Times New Roman" w:hAnsi="Times New Roman" w:cs="Times New Roman"/>
          <w:sz w:val="22"/>
          <w:szCs w:val="22"/>
        </w:rPr>
        <w:t>PPP</w:t>
      </w:r>
      <w:r w:rsidR="002A7822" w:rsidRPr="00017FF8">
        <w:rPr>
          <w:rFonts w:ascii="Times New Roman" w:hAnsi="Times New Roman" w:cs="Times New Roman"/>
          <w:sz w:val="22"/>
          <w:szCs w:val="22"/>
        </w:rPr>
        <w:t>, calculating site velocities and uncertainties), and the fundamental reference frame, or</w:t>
      </w:r>
      <w:r w:rsidR="00985203" w:rsidRPr="00017FF8">
        <w:rPr>
          <w:rFonts w:ascii="Times New Roman" w:hAnsi="Times New Roman" w:cs="Times New Roman"/>
          <w:sz w:val="22"/>
          <w:szCs w:val="22"/>
        </w:rPr>
        <w:t xml:space="preserve"> </w:t>
      </w:r>
      <w:r w:rsidR="002A7822" w:rsidRPr="0010712E">
        <w:rPr>
          <w:rFonts w:ascii="Times New Roman" w:hAnsi="Times New Roman" w:cs="Times New Roman"/>
          <w:sz w:val="22"/>
          <w:szCs w:val="22"/>
        </w:rPr>
        <w:t>firmware</w:t>
      </w:r>
      <w:r w:rsidR="002A7822" w:rsidRPr="00017FF8">
        <w:rPr>
          <w:rFonts w:ascii="Times New Roman" w:hAnsi="Times New Roman" w:cs="Times New Roman"/>
          <w:sz w:val="22"/>
          <w:szCs w:val="22"/>
        </w:rPr>
        <w:t>. GOM25 serves as this critical firmware</w:t>
      </w:r>
      <w:r w:rsidR="00391C35" w:rsidRPr="00017FF8">
        <w:rPr>
          <w:rFonts w:ascii="Times New Roman" w:hAnsi="Times New Roman" w:cs="Times New Roman"/>
          <w:sz w:val="22"/>
          <w:szCs w:val="22"/>
        </w:rPr>
        <w:t xml:space="preserve">, </w:t>
      </w:r>
      <w:r w:rsidR="002A7822" w:rsidRPr="00017FF8">
        <w:rPr>
          <w:rFonts w:ascii="Times New Roman" w:hAnsi="Times New Roman" w:cs="Times New Roman"/>
          <w:sz w:val="22"/>
          <w:szCs w:val="22"/>
        </w:rPr>
        <w:t>a stable, long-term foundation that remains consistent for years while maintaining alignment with global standards. Its exceptional stability, approximately 0.3 mm/y</w:t>
      </w:r>
      <w:r w:rsidR="008C051E" w:rsidRPr="00017FF8">
        <w:rPr>
          <w:rFonts w:ascii="Times New Roman" w:hAnsi="Times New Roman" w:cs="Times New Roman"/>
          <w:sz w:val="22"/>
          <w:szCs w:val="22"/>
        </w:rPr>
        <w:t>ea</w:t>
      </w:r>
      <w:r w:rsidR="002A7822" w:rsidRPr="00017FF8">
        <w:rPr>
          <w:rFonts w:ascii="Times New Roman" w:hAnsi="Times New Roman" w:cs="Times New Roman"/>
          <w:sz w:val="22"/>
          <w:szCs w:val="22"/>
        </w:rPr>
        <w:t>r horizontally and 0.5 mm/y</w:t>
      </w:r>
      <w:r w:rsidR="008C051E" w:rsidRPr="00017FF8">
        <w:rPr>
          <w:rFonts w:ascii="Times New Roman" w:hAnsi="Times New Roman" w:cs="Times New Roman"/>
          <w:sz w:val="22"/>
          <w:szCs w:val="22"/>
        </w:rPr>
        <w:t>ea</w:t>
      </w:r>
      <w:r w:rsidR="002A7822" w:rsidRPr="00017FF8">
        <w:rPr>
          <w:rFonts w:ascii="Times New Roman" w:hAnsi="Times New Roman" w:cs="Times New Roman"/>
          <w:sz w:val="22"/>
          <w:szCs w:val="22"/>
        </w:rPr>
        <w:t>r vertically, ensures</w:t>
      </w:r>
      <w:r w:rsidR="009D7AC9" w:rsidRPr="00017FF8">
        <w:rPr>
          <w:rFonts w:ascii="Times New Roman" w:hAnsi="Times New Roman" w:cs="Times New Roman"/>
          <w:sz w:val="22"/>
          <w:szCs w:val="22"/>
        </w:rPr>
        <w:t xml:space="preserve"> precise and reliable ground and structural deformation monitoring in the region</w:t>
      </w:r>
      <w:r w:rsidR="002A7822" w:rsidRPr="00017FF8">
        <w:rPr>
          <w:rFonts w:ascii="Times New Roman" w:hAnsi="Times New Roman" w:cs="Times New Roman"/>
          <w:sz w:val="22"/>
          <w:szCs w:val="22"/>
        </w:rPr>
        <w:t xml:space="preserve">. The seamless transformation of ECEF-XYZ, ENU displacement time series, and site velocities between IGS20 and GOM25 via </w:t>
      </w:r>
      <w:r w:rsidR="00FA5410" w:rsidRPr="00017FF8">
        <w:rPr>
          <w:rFonts w:ascii="Times New Roman" w:hAnsi="Times New Roman" w:cs="Times New Roman"/>
          <w:sz w:val="22"/>
          <w:szCs w:val="22"/>
        </w:rPr>
        <w:t>the</w:t>
      </w:r>
      <w:r w:rsidR="002A7822" w:rsidRPr="00017FF8">
        <w:rPr>
          <w:rFonts w:ascii="Times New Roman" w:hAnsi="Times New Roman" w:cs="Times New Roman"/>
          <w:sz w:val="22"/>
          <w:szCs w:val="22"/>
        </w:rPr>
        <w:t xml:space="preserve"> one-set </w:t>
      </w:r>
      <w:r w:rsidR="00FA5410" w:rsidRPr="00017FF8">
        <w:rPr>
          <w:rFonts w:ascii="Times New Roman" w:hAnsi="Times New Roman" w:cs="Times New Roman"/>
          <w:sz w:val="22"/>
          <w:szCs w:val="22"/>
        </w:rPr>
        <w:t>7</w:t>
      </w:r>
      <w:r w:rsidR="002A7822" w:rsidRPr="00017FF8">
        <w:rPr>
          <w:rFonts w:ascii="Times New Roman" w:hAnsi="Times New Roman" w:cs="Times New Roman"/>
          <w:sz w:val="22"/>
          <w:szCs w:val="22"/>
        </w:rPr>
        <w:t>-parameter</w:t>
      </w:r>
      <w:r w:rsidR="00B92D7B" w:rsidRPr="00017FF8">
        <w:rPr>
          <w:rFonts w:ascii="Times New Roman" w:hAnsi="Times New Roman" w:cs="Times New Roman"/>
          <w:sz w:val="22"/>
          <w:szCs w:val="22"/>
        </w:rPr>
        <w:t xml:space="preserve"> transformation</w:t>
      </w:r>
      <w:r w:rsidR="002A7822" w:rsidRPr="00017FF8">
        <w:rPr>
          <w:rFonts w:ascii="Times New Roman" w:hAnsi="Times New Roman" w:cs="Times New Roman"/>
          <w:sz w:val="22"/>
          <w:szCs w:val="22"/>
        </w:rPr>
        <w:t xml:space="preserve"> further enhances its utility and accessibility.</w:t>
      </w:r>
    </w:p>
    <w:p w14:paraId="567C0A68" w14:textId="132039B9" w:rsidR="00192035" w:rsidRPr="00017FF8" w:rsidRDefault="00192035"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A Unifying Platform for Multi-Disciplinary Integration and Resilience</w:t>
      </w:r>
    </w:p>
    <w:p w14:paraId="1986562D" w14:textId="77777777" w:rsidR="00192035" w:rsidRPr="00017FF8" w:rsidRDefault="00192035"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GOM25 provides a unified platform for integrating diverse geodetic and remote sensing observations into a consistent spatial context, which is pivotal for both scientific research and operational applications. The extensive GNSS time series within the GOM25 frame serves as an invaluable resource, enabling hydrologists to quantify ground deformation from aquifer compaction, geomorphologists to investigate coastal erosion and wetland dynamics, and oceanographers to calibrate long-term sea-level change measurements. Furthermore, GOM25-derived absolute displacements provide essential ground truth for calibrating and validating relative measurements from techniques like InSAR, LiDAR, and UAV photogrammetry. This synergy, particularly the powerful combination of GNSS and InSAR, significantly enhances the reliability of subsidence assessments and constrains spatially extensive deformation fields across the region.</w:t>
      </w:r>
    </w:p>
    <w:p w14:paraId="0F55F872" w14:textId="4E776F48" w:rsidR="00192035" w:rsidRPr="00017FF8" w:rsidRDefault="00192035" w:rsidP="00D800A1">
      <w:pPr>
        <w:spacing w:line="480" w:lineRule="auto"/>
        <w:rPr>
          <w:rFonts w:ascii="Times New Roman" w:hAnsi="Times New Roman" w:cs="Times New Roman"/>
          <w:sz w:val="22"/>
          <w:szCs w:val="22"/>
          <w:highlight w:val="yellow"/>
        </w:rPr>
      </w:pPr>
      <w:r w:rsidRPr="00017FF8">
        <w:rPr>
          <w:rFonts w:ascii="Times New Roman" w:hAnsi="Times New Roman" w:cs="Times New Roman"/>
          <w:sz w:val="22"/>
          <w:szCs w:val="22"/>
        </w:rPr>
        <w:t xml:space="preserve">By delivering a stable, unified </w:t>
      </w:r>
      <w:proofErr w:type="gramStart"/>
      <w:r w:rsidRPr="00017FF8">
        <w:rPr>
          <w:rFonts w:ascii="Times New Roman" w:hAnsi="Times New Roman" w:cs="Times New Roman"/>
          <w:sz w:val="22"/>
          <w:szCs w:val="22"/>
        </w:rPr>
        <w:t>datum</w:t>
      </w:r>
      <w:proofErr w:type="gramEnd"/>
      <w:r w:rsidRPr="00017FF8">
        <w:rPr>
          <w:rFonts w:ascii="Times New Roman" w:hAnsi="Times New Roman" w:cs="Times New Roman"/>
          <w:sz w:val="22"/>
          <w:szCs w:val="22"/>
        </w:rPr>
        <w:t xml:space="preserve">, GOM25 empowers authorities to base decisions on consistent, high-precision data that is comparable across different states and jurisdictions. This capability enables </w:t>
      </w:r>
      <w:r w:rsidRPr="00017FF8">
        <w:rPr>
          <w:rFonts w:ascii="Times New Roman" w:hAnsi="Times New Roman" w:cs="Times New Roman"/>
          <w:sz w:val="22"/>
          <w:szCs w:val="22"/>
        </w:rPr>
        <w:lastRenderedPageBreak/>
        <w:t xml:space="preserve">robust cross-region analysis of spatial patterns—such as differential subsidence rates threatening pipelines, transportation networks, and water supply infrastructure—and supports long-term temporal monitoring by eliminating the need for costly local reference networks. This makes high-precision deformation monitoring accessible for safeguarding critical infrastructure, including assessing the stability of energy pipelines and ports, monitoring the health of bridges and levees over decades, regulating development in subsidence-prone areas with consistent standards, and managing groundwater extraction to protect against foundation damage. </w:t>
      </w:r>
    </w:p>
    <w:p w14:paraId="01D55717" w14:textId="444FA96B" w:rsidR="00C52102" w:rsidRPr="00017FF8" w:rsidRDefault="00C52102" w:rsidP="00D800A1">
      <w:pPr>
        <w:spacing w:line="480" w:lineRule="auto"/>
        <w:rPr>
          <w:rFonts w:ascii="Times New Roman" w:hAnsi="Times New Roman" w:cs="Times New Roman"/>
          <w:sz w:val="22"/>
          <w:szCs w:val="22"/>
        </w:rPr>
      </w:pPr>
      <w:r w:rsidRPr="00017FF8">
        <w:rPr>
          <w:rFonts w:ascii="Times New Roman" w:hAnsi="Times New Roman" w:cs="Times New Roman"/>
          <w:b/>
          <w:bCs/>
          <w:sz w:val="22"/>
          <w:szCs w:val="22"/>
        </w:rPr>
        <w:t>Extensive Spatial Applicability and Validation</w:t>
      </w:r>
      <w:r w:rsidR="00F82779" w:rsidRPr="00017FF8">
        <w:rPr>
          <w:rFonts w:ascii="Times New Roman" w:hAnsi="Times New Roman" w:cs="Times New Roman"/>
          <w:sz w:val="22"/>
          <w:szCs w:val="22"/>
        </w:rPr>
        <w:br/>
      </w:r>
      <w:r w:rsidRPr="00017FF8">
        <w:rPr>
          <w:rFonts w:ascii="Times New Roman" w:hAnsi="Times New Roman" w:cs="Times New Roman"/>
          <w:sz w:val="22"/>
          <w:szCs w:val="22"/>
        </w:rPr>
        <w:t>This study establishes that GOM25 provides a physically valid reference across an extensive geographical domain. While the Helmert transformation can be mathematically applied anywhere, the physical validity of GOM25 for deformation studies is defined by the region where a locally stable site exhibits near-zero velocities (e.g., &lt; 1 mm/year) in all three directions. Euler pole analysis confirms the transformation successfully removes the large-scale rigid plate motion. We confidently define this applicable domain from 15°</w:t>
      </w:r>
      <w:r w:rsidR="000A2091" w:rsidRPr="00017FF8">
        <w:rPr>
          <w:rFonts w:ascii="Times New Roman" w:hAnsi="Times New Roman" w:cs="Times New Roman"/>
          <w:sz w:val="22"/>
          <w:szCs w:val="22"/>
        </w:rPr>
        <w:t xml:space="preserve"> </w:t>
      </w:r>
      <w:r w:rsidRPr="00017FF8">
        <w:rPr>
          <w:rFonts w:ascii="Times New Roman" w:hAnsi="Times New Roman" w:cs="Times New Roman"/>
          <w:sz w:val="22"/>
          <w:szCs w:val="22"/>
        </w:rPr>
        <w:t>N to 37°</w:t>
      </w:r>
      <w:r w:rsidR="000A2091" w:rsidRPr="00017FF8">
        <w:rPr>
          <w:rFonts w:ascii="Times New Roman" w:hAnsi="Times New Roman" w:cs="Times New Roman"/>
          <w:sz w:val="22"/>
          <w:szCs w:val="22"/>
        </w:rPr>
        <w:t xml:space="preserve"> </w:t>
      </w:r>
      <w:r w:rsidRPr="00017FF8">
        <w:rPr>
          <w:rFonts w:ascii="Times New Roman" w:hAnsi="Times New Roman" w:cs="Times New Roman"/>
          <w:sz w:val="22"/>
          <w:szCs w:val="22"/>
        </w:rPr>
        <w:t>N and 110°</w:t>
      </w:r>
      <w:r w:rsidR="000A2091" w:rsidRPr="00017FF8">
        <w:rPr>
          <w:rFonts w:ascii="Times New Roman" w:hAnsi="Times New Roman" w:cs="Times New Roman"/>
          <w:sz w:val="22"/>
          <w:szCs w:val="22"/>
        </w:rPr>
        <w:t xml:space="preserve"> </w:t>
      </w:r>
      <w:r w:rsidRPr="00017FF8">
        <w:rPr>
          <w:rFonts w:ascii="Times New Roman" w:hAnsi="Times New Roman" w:cs="Times New Roman"/>
          <w:sz w:val="22"/>
          <w:szCs w:val="22"/>
        </w:rPr>
        <w:t>W to 75°</w:t>
      </w:r>
      <w:r w:rsidR="000A2091" w:rsidRPr="00017FF8">
        <w:rPr>
          <w:rFonts w:ascii="Times New Roman" w:hAnsi="Times New Roman" w:cs="Times New Roman"/>
          <w:sz w:val="22"/>
          <w:szCs w:val="22"/>
        </w:rPr>
        <w:t xml:space="preserve"> </w:t>
      </w:r>
      <w:r w:rsidRPr="00017FF8">
        <w:rPr>
          <w:rFonts w:ascii="Times New Roman" w:hAnsi="Times New Roman" w:cs="Times New Roman"/>
          <w:sz w:val="22"/>
          <w:szCs w:val="22"/>
        </w:rPr>
        <w:t>W</w:t>
      </w:r>
      <w:r w:rsidR="00C3450C" w:rsidRPr="00017FF8">
        <w:rPr>
          <w:rFonts w:ascii="Times New Roman" w:hAnsi="Times New Roman" w:cs="Times New Roman"/>
          <w:sz w:val="22"/>
          <w:szCs w:val="22"/>
        </w:rPr>
        <w:t>, the geographic extent depicted in Fig. 7</w:t>
      </w:r>
      <w:r w:rsidRPr="00017FF8">
        <w:rPr>
          <w:rFonts w:ascii="Times New Roman" w:hAnsi="Times New Roman" w:cs="Times New Roman"/>
          <w:sz w:val="22"/>
          <w:szCs w:val="22"/>
        </w:rPr>
        <w:t>. The stability and utility of the frame have been rigorously validated across this entire region. Crucially, validation confirms that GOM25 performs robustly not only within the core network on the U.S. Gulf Coast but also across the stable southern North American Plate, including the Gulf of Mexico basin, the Yucatán Platform, and Cuba.</w:t>
      </w:r>
    </w:p>
    <w:p w14:paraId="427843BA" w14:textId="440D6E37" w:rsidR="00ED34B0" w:rsidRPr="00017FF8" w:rsidRDefault="00ED34B0" w:rsidP="00D800A1">
      <w:pPr>
        <w:spacing w:line="480" w:lineRule="auto"/>
        <w:rPr>
          <w:rFonts w:ascii="Times New Roman" w:hAnsi="Times New Roman" w:cs="Times New Roman"/>
          <w:b/>
          <w:bCs/>
          <w:sz w:val="22"/>
          <w:szCs w:val="22"/>
        </w:rPr>
      </w:pPr>
      <w:r w:rsidRPr="00017FF8">
        <w:rPr>
          <w:rFonts w:ascii="Times New Roman" w:hAnsi="Times New Roman" w:cs="Times New Roman"/>
          <w:b/>
          <w:bCs/>
          <w:sz w:val="22"/>
          <w:szCs w:val="22"/>
        </w:rPr>
        <w:t>Summary</w:t>
      </w:r>
      <w:r w:rsidR="00192035" w:rsidRPr="00017FF8">
        <w:rPr>
          <w:rFonts w:ascii="Times New Roman" w:hAnsi="Times New Roman" w:cs="Times New Roman"/>
          <w:b/>
          <w:bCs/>
          <w:sz w:val="22"/>
          <w:szCs w:val="22"/>
        </w:rPr>
        <w:t xml:space="preserve"> and Outlook</w:t>
      </w:r>
    </w:p>
    <w:p w14:paraId="0AF1B207" w14:textId="7BE45D1E" w:rsidR="00931091" w:rsidRPr="00017FF8" w:rsidRDefault="0093109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GOM25’s value lies in its dual role: it provides a spatially consistent framework for understanding regional-scale processes and a temporally stable benchmark for tracking long-term ground deformation. </w:t>
      </w:r>
      <w:r w:rsidR="007B3E8C" w:rsidRPr="00017FF8">
        <w:rPr>
          <w:rFonts w:ascii="Times New Roman" w:hAnsi="Times New Roman" w:cs="Times New Roman"/>
          <w:sz w:val="22"/>
          <w:szCs w:val="22"/>
        </w:rPr>
        <w:t>By enabling direct comparison of ground deformation rates across the region—from New Mexico to North Carolina and Mexico to Cuba---</w:t>
      </w:r>
      <w:r w:rsidRPr="00017FF8">
        <w:rPr>
          <w:rFonts w:ascii="Times New Roman" w:hAnsi="Times New Roman" w:cs="Times New Roman"/>
          <w:sz w:val="22"/>
          <w:szCs w:val="22"/>
        </w:rPr>
        <w:t xml:space="preserve">GOM25 </w:t>
      </w:r>
      <w:r w:rsidR="007B3E8C" w:rsidRPr="00017FF8">
        <w:rPr>
          <w:rFonts w:ascii="Times New Roman" w:hAnsi="Times New Roman" w:cs="Times New Roman"/>
          <w:sz w:val="22"/>
          <w:szCs w:val="22"/>
        </w:rPr>
        <w:t>integrate</w:t>
      </w:r>
      <w:r w:rsidRPr="00017FF8">
        <w:rPr>
          <w:rFonts w:ascii="Times New Roman" w:hAnsi="Times New Roman" w:cs="Times New Roman"/>
          <w:sz w:val="22"/>
          <w:szCs w:val="22"/>
        </w:rPr>
        <w:t xml:space="preserve">s isolated local studies into a coherent regional assessment. This enables environmental and infrastructure decisions across the </w:t>
      </w:r>
      <w:r w:rsidR="00EA598A" w:rsidRPr="00017FF8">
        <w:rPr>
          <w:rFonts w:ascii="Times New Roman" w:hAnsi="Times New Roman" w:cs="Times New Roman"/>
          <w:sz w:val="22"/>
          <w:szCs w:val="22"/>
        </w:rPr>
        <w:t>GOM</w:t>
      </w:r>
      <w:r w:rsidRPr="00017FF8">
        <w:rPr>
          <w:rFonts w:ascii="Times New Roman" w:hAnsi="Times New Roman" w:cs="Times New Roman"/>
          <w:sz w:val="22"/>
          <w:szCs w:val="22"/>
        </w:rPr>
        <w:t xml:space="preserve"> region to be based on a unified and </w:t>
      </w:r>
      <w:r w:rsidR="002428C7" w:rsidRPr="00017FF8">
        <w:rPr>
          <w:rFonts w:ascii="Times New Roman" w:hAnsi="Times New Roman" w:cs="Times New Roman"/>
          <w:sz w:val="22"/>
          <w:szCs w:val="22"/>
        </w:rPr>
        <w:t>stable</w:t>
      </w:r>
      <w:r w:rsidRPr="00017FF8">
        <w:rPr>
          <w:rFonts w:ascii="Times New Roman" w:hAnsi="Times New Roman" w:cs="Times New Roman"/>
          <w:sz w:val="22"/>
          <w:szCs w:val="22"/>
        </w:rPr>
        <w:t xml:space="preserve"> geodetic standard. The improved accuracy, stability, and spatial extent of GOM25, </w:t>
      </w:r>
      <w:r w:rsidRPr="00017FF8">
        <w:rPr>
          <w:rFonts w:ascii="Times New Roman" w:hAnsi="Times New Roman" w:cs="Times New Roman"/>
          <w:sz w:val="22"/>
          <w:szCs w:val="22"/>
        </w:rPr>
        <w:lastRenderedPageBreak/>
        <w:t xml:space="preserve">combined with its enhanced accessibility through the permanently archived open-source Python tools and datasets (Wang </w:t>
      </w:r>
      <w:r w:rsidR="00731EC8" w:rsidRPr="00017FF8">
        <w:rPr>
          <w:rFonts w:ascii="Times New Roman" w:hAnsi="Times New Roman" w:cs="Times New Roman"/>
          <w:sz w:val="22"/>
          <w:szCs w:val="22"/>
        </w:rPr>
        <w:t>and</w:t>
      </w:r>
      <w:r w:rsidRPr="00017FF8">
        <w:rPr>
          <w:rFonts w:ascii="Times New Roman" w:hAnsi="Times New Roman" w:cs="Times New Roman"/>
          <w:sz w:val="22"/>
          <w:szCs w:val="22"/>
        </w:rPr>
        <w:t xml:space="preserve"> Welch, 2025), make it an indispensable platform for interdisciplinary geoscience research, coastal hazard mitigation, infrastructure health monitoring, and long-term regional planning. </w:t>
      </w:r>
      <w:r w:rsidR="007B3E8C" w:rsidRPr="00017FF8">
        <w:rPr>
          <w:rFonts w:ascii="Times New Roman" w:hAnsi="Times New Roman" w:cs="Times New Roman"/>
          <w:sz w:val="22"/>
          <w:szCs w:val="22"/>
        </w:rPr>
        <w:t xml:space="preserve">As future IGS reference frames are released, GOM25 will be incrementally updated to maintain consistency with the prevailing global </w:t>
      </w:r>
      <w:r w:rsidR="00731EC8" w:rsidRPr="00017FF8">
        <w:rPr>
          <w:rFonts w:ascii="Times New Roman" w:hAnsi="Times New Roman" w:cs="Times New Roman"/>
          <w:sz w:val="22"/>
          <w:szCs w:val="22"/>
        </w:rPr>
        <w:t>reference frame</w:t>
      </w:r>
      <w:r w:rsidR="007B3E8C" w:rsidRPr="00017FF8">
        <w:rPr>
          <w:rFonts w:ascii="Times New Roman" w:hAnsi="Times New Roman" w:cs="Times New Roman"/>
          <w:sz w:val="22"/>
          <w:szCs w:val="22"/>
        </w:rPr>
        <w:t>, preserving its utility for the region.</w:t>
      </w:r>
    </w:p>
    <w:p w14:paraId="35E6DFE8" w14:textId="77777777" w:rsidR="008C5D65" w:rsidRPr="00017FF8" w:rsidRDefault="008C5D65" w:rsidP="00D800A1">
      <w:pPr>
        <w:spacing w:line="480" w:lineRule="auto"/>
        <w:rPr>
          <w:rFonts w:ascii="Times New Roman" w:hAnsi="Times New Roman" w:cs="Times New Roman"/>
          <w:sz w:val="22"/>
          <w:szCs w:val="22"/>
        </w:rPr>
      </w:pPr>
    </w:p>
    <w:p w14:paraId="1F4BAA05" w14:textId="77777777" w:rsidR="002D314F" w:rsidRPr="004D5424" w:rsidRDefault="002D314F" w:rsidP="00D800A1">
      <w:pPr>
        <w:shd w:val="clear" w:color="auto" w:fill="FFFFFF"/>
        <w:spacing w:line="480" w:lineRule="auto"/>
        <w:rPr>
          <w:rFonts w:ascii="Times New Roman" w:eastAsia="Times New Roman" w:hAnsi="Times New Roman" w:cs="Times New Roman"/>
          <w:b/>
          <w:bCs/>
        </w:rPr>
      </w:pPr>
      <w:r w:rsidRPr="004D5424">
        <w:rPr>
          <w:rFonts w:ascii="Times New Roman" w:eastAsia="Times New Roman" w:hAnsi="Times New Roman" w:cs="Times New Roman"/>
          <w:b/>
          <w:bCs/>
        </w:rPr>
        <w:t>Data Availability Statement</w:t>
      </w:r>
    </w:p>
    <w:p w14:paraId="2E54014A" w14:textId="526609A0" w:rsidR="00802399" w:rsidRPr="00017FF8" w:rsidRDefault="00802399" w:rsidP="00D800A1">
      <w:pPr>
        <w:spacing w:before="240" w:line="480" w:lineRule="auto"/>
        <w:rPr>
          <w:rFonts w:ascii="Times New Roman" w:eastAsia="Times New Roman" w:hAnsi="Times New Roman" w:cs="Times New Roman"/>
          <w:color w:val="262626"/>
          <w:sz w:val="22"/>
          <w:szCs w:val="22"/>
        </w:rPr>
      </w:pPr>
      <w:r w:rsidRPr="00017FF8">
        <w:rPr>
          <w:rFonts w:ascii="Times New Roman" w:eastAsia="Times New Roman" w:hAnsi="Times New Roman" w:cs="Times New Roman"/>
          <w:color w:val="262626"/>
          <w:sz w:val="22"/>
          <w:szCs w:val="22"/>
        </w:rPr>
        <w:t xml:space="preserve">The GNSS position time series (ECEF-XYZ) in the IGS20 reference frame used in this study are publicly available from the Nevada Geodetic Laboratory (NGL) at http://geodesy.unr.edu. All products generated in this study—including the complete list of 150 reference stations, Python transformation tools, and ENU displacement time series for approximately 1,400 GNSS stations in both IGS20 and GOM25—are permanently archived on </w:t>
      </w:r>
      <w:proofErr w:type="spellStart"/>
      <w:r w:rsidRPr="00017FF8">
        <w:rPr>
          <w:rFonts w:ascii="Times New Roman" w:eastAsia="Times New Roman" w:hAnsi="Times New Roman" w:cs="Times New Roman"/>
          <w:color w:val="262626"/>
          <w:sz w:val="22"/>
          <w:szCs w:val="22"/>
        </w:rPr>
        <w:t>Zenodo</w:t>
      </w:r>
      <w:proofErr w:type="spellEnd"/>
      <w:r w:rsidRPr="00017FF8">
        <w:rPr>
          <w:rFonts w:ascii="Times New Roman" w:eastAsia="Times New Roman" w:hAnsi="Times New Roman" w:cs="Times New Roman"/>
          <w:color w:val="262626"/>
          <w:sz w:val="22"/>
          <w:szCs w:val="22"/>
        </w:rPr>
        <w:t xml:space="preserve"> (Wang and Welch 2025) at https://doi.org/10.5281/zenodo.17204565. The archive includes five primary Python tools for coordinate transformation, displacement and velocity conversion, and Euler pole calculation, along with accompanying documentation and time series plots.</w:t>
      </w:r>
    </w:p>
    <w:p w14:paraId="7A3A0A73" w14:textId="77777777" w:rsidR="00EA598A" w:rsidRPr="00017FF8" w:rsidRDefault="00EA598A" w:rsidP="00D800A1">
      <w:pPr>
        <w:spacing w:before="240" w:line="480" w:lineRule="auto"/>
        <w:rPr>
          <w:rFonts w:ascii="Times New Roman" w:eastAsia="Times New Roman" w:hAnsi="Times New Roman" w:cs="Times New Roman"/>
          <w:color w:val="262626"/>
          <w:sz w:val="22"/>
          <w:szCs w:val="22"/>
        </w:rPr>
      </w:pPr>
    </w:p>
    <w:p w14:paraId="2824E50D" w14:textId="77777777" w:rsidR="00F16948" w:rsidRPr="004D5424" w:rsidRDefault="00F16948" w:rsidP="00D800A1">
      <w:pPr>
        <w:shd w:val="clear" w:color="auto" w:fill="FFFFFF"/>
        <w:spacing w:before="240" w:line="480" w:lineRule="auto"/>
        <w:rPr>
          <w:rFonts w:ascii="Times New Roman" w:eastAsia="Times New Roman" w:hAnsi="Times New Roman" w:cs="Times New Roman"/>
        </w:rPr>
      </w:pPr>
      <w:r w:rsidRPr="004D5424">
        <w:rPr>
          <w:rFonts w:ascii="Times New Roman" w:eastAsia="Times New Roman" w:hAnsi="Times New Roman" w:cs="Times New Roman"/>
          <w:b/>
          <w:bCs/>
          <w:color w:val="262626"/>
        </w:rPr>
        <w:t>Acknowledgments</w:t>
      </w:r>
    </w:p>
    <w:p w14:paraId="2A73E4B0" w14:textId="78DE495F" w:rsidR="00F16948" w:rsidRPr="00017FF8" w:rsidRDefault="00017FF8" w:rsidP="00D800A1">
      <w:pPr>
        <w:spacing w:line="480" w:lineRule="auto"/>
        <w:rPr>
          <w:rFonts w:ascii="Times New Roman" w:eastAsia="Times New Roman" w:hAnsi="Times New Roman" w:cs="Times New Roman"/>
          <w:sz w:val="22"/>
          <w:szCs w:val="22"/>
        </w:rPr>
      </w:pPr>
      <w:r w:rsidRPr="00017FF8">
        <w:rPr>
          <w:rFonts w:ascii="Times New Roman" w:eastAsia="Times New Roman" w:hAnsi="Times New Roman" w:cs="Times New Roman"/>
          <w:sz w:val="22"/>
          <w:szCs w:val="22"/>
        </w:rPr>
        <w:t xml:space="preserve">The authors appreciate Dr. </w:t>
      </w:r>
      <w:r w:rsidRPr="00017FF8">
        <w:rPr>
          <w:rFonts w:ascii="Times New Roman" w:hAnsi="Times New Roman" w:cs="Times New Roman"/>
          <w:sz w:val="22"/>
          <w:szCs w:val="22"/>
        </w:rPr>
        <w:t>Richard Snay</w:t>
      </w:r>
      <w:r w:rsidRPr="00017FF8">
        <w:rPr>
          <w:rFonts w:ascii="Times New Roman" w:eastAsia="Times New Roman" w:hAnsi="Times New Roman" w:cs="Times New Roman"/>
          <w:sz w:val="22"/>
          <w:szCs w:val="22"/>
        </w:rPr>
        <w:t xml:space="preserve"> and another anonymous reviewer for their constructive comments on the manuscript. </w:t>
      </w:r>
      <w:r w:rsidR="00F16948" w:rsidRPr="00017FF8">
        <w:rPr>
          <w:rFonts w:ascii="Times New Roman" w:eastAsia="Times New Roman" w:hAnsi="Times New Roman" w:cs="Times New Roman"/>
          <w:sz w:val="22"/>
          <w:szCs w:val="22"/>
        </w:rPr>
        <w:t>We thank the Nevada Geodetic Laboratory (NGL</w:t>
      </w:r>
      <w:r w:rsidRPr="00017FF8">
        <w:rPr>
          <w:rFonts w:ascii="Times New Roman" w:eastAsia="Times New Roman" w:hAnsi="Times New Roman" w:cs="Times New Roman"/>
          <w:sz w:val="22"/>
          <w:szCs w:val="22"/>
        </w:rPr>
        <w:t xml:space="preserve">, </w:t>
      </w:r>
      <w:r w:rsidRPr="00017FF8">
        <w:rPr>
          <w:rFonts w:ascii="Times New Roman" w:eastAsia="Times New Roman" w:hAnsi="Times New Roman" w:cs="Times New Roman"/>
          <w:sz w:val="22"/>
          <w:szCs w:val="22"/>
        </w:rPr>
        <w:t>https://geodesy.unr.edu/</w:t>
      </w:r>
      <w:r w:rsidR="00F16948" w:rsidRPr="00017FF8">
        <w:rPr>
          <w:rFonts w:ascii="Times New Roman" w:eastAsia="Times New Roman" w:hAnsi="Times New Roman" w:cs="Times New Roman"/>
          <w:sz w:val="22"/>
          <w:szCs w:val="22"/>
        </w:rPr>
        <w:t>)</w:t>
      </w:r>
      <w:r w:rsidRPr="00017FF8">
        <w:rPr>
          <w:rFonts w:ascii="Times New Roman" w:eastAsia="Times New Roman" w:hAnsi="Times New Roman" w:cs="Times New Roman"/>
          <w:sz w:val="22"/>
          <w:szCs w:val="22"/>
        </w:rPr>
        <w:t xml:space="preserve"> </w:t>
      </w:r>
      <w:r w:rsidR="00F16948" w:rsidRPr="00017FF8">
        <w:rPr>
          <w:rFonts w:ascii="Times New Roman" w:eastAsia="Times New Roman" w:hAnsi="Times New Roman" w:cs="Times New Roman"/>
          <w:sz w:val="22"/>
          <w:szCs w:val="22"/>
        </w:rPr>
        <w:t xml:space="preserve">for providing the open-access </w:t>
      </w:r>
      <w:r w:rsidR="004D45FF">
        <w:rPr>
          <w:rFonts w:ascii="Times New Roman" w:eastAsia="Times New Roman" w:hAnsi="Times New Roman" w:cs="Times New Roman"/>
          <w:sz w:val="22"/>
          <w:szCs w:val="22"/>
        </w:rPr>
        <w:t xml:space="preserve">GNSS-derived ECEF-XYZ time series (IGS20) </w:t>
      </w:r>
      <w:r w:rsidR="00F16948" w:rsidRPr="00017FF8">
        <w:rPr>
          <w:rFonts w:ascii="Times New Roman" w:eastAsia="Times New Roman" w:hAnsi="Times New Roman" w:cs="Times New Roman"/>
          <w:sz w:val="22"/>
          <w:szCs w:val="22"/>
        </w:rPr>
        <w:t>essential to this research.</w:t>
      </w:r>
    </w:p>
    <w:p w14:paraId="6A5F1BC7" w14:textId="77777777" w:rsidR="00017FF8" w:rsidRPr="00017FF8" w:rsidRDefault="00017FF8" w:rsidP="00D800A1">
      <w:pPr>
        <w:spacing w:line="480" w:lineRule="auto"/>
        <w:rPr>
          <w:rFonts w:ascii="Times New Roman" w:hAnsi="Times New Roman" w:cs="Times New Roman"/>
          <w:sz w:val="22"/>
          <w:szCs w:val="22"/>
        </w:rPr>
      </w:pPr>
    </w:p>
    <w:p w14:paraId="287BFFBF" w14:textId="77777777" w:rsidR="00D33A83" w:rsidRPr="00017FF8" w:rsidRDefault="00D33A83" w:rsidP="00D800A1">
      <w:pPr>
        <w:shd w:val="clear" w:color="auto" w:fill="FFFFFF"/>
        <w:spacing w:line="480" w:lineRule="auto"/>
        <w:rPr>
          <w:rFonts w:ascii="Times New Roman" w:eastAsia="Times New Roman" w:hAnsi="Times New Roman" w:cs="Times New Roman"/>
          <w:b/>
          <w:bCs/>
          <w:sz w:val="22"/>
          <w:szCs w:val="22"/>
        </w:rPr>
      </w:pPr>
      <w:r w:rsidRPr="00017FF8">
        <w:rPr>
          <w:rFonts w:ascii="Times New Roman" w:eastAsia="Times New Roman" w:hAnsi="Times New Roman" w:cs="Times New Roman"/>
          <w:b/>
          <w:bCs/>
          <w:sz w:val="22"/>
          <w:szCs w:val="22"/>
        </w:rPr>
        <w:t>Author Contributions:</w:t>
      </w:r>
    </w:p>
    <w:p w14:paraId="28F77AB6" w14:textId="5C8D9F3B" w:rsidR="00D33A83" w:rsidRDefault="00D33A83" w:rsidP="00D800A1">
      <w:pPr>
        <w:shd w:val="clear" w:color="auto" w:fill="FFFFFF"/>
        <w:spacing w:line="480" w:lineRule="auto"/>
        <w:rPr>
          <w:rFonts w:ascii="Times New Roman" w:eastAsia="Times New Roman" w:hAnsi="Times New Roman" w:cs="Times New Roman"/>
          <w:sz w:val="22"/>
          <w:szCs w:val="22"/>
        </w:rPr>
      </w:pPr>
      <w:r w:rsidRPr="00017FF8">
        <w:rPr>
          <w:rFonts w:ascii="Times New Roman" w:eastAsia="Times New Roman" w:hAnsi="Times New Roman" w:cs="Times New Roman"/>
          <w:sz w:val="22"/>
          <w:szCs w:val="22"/>
        </w:rPr>
        <w:lastRenderedPageBreak/>
        <w:t>Conceptualization: Wang, G.,</w:t>
      </w:r>
      <w:r w:rsidR="00DA601E" w:rsidRPr="00017FF8">
        <w:rPr>
          <w:rFonts w:ascii="Times New Roman" w:eastAsia="Times New Roman" w:hAnsi="Times New Roman" w:cs="Times New Roman"/>
          <w:sz w:val="22"/>
          <w:szCs w:val="22"/>
        </w:rPr>
        <w:t xml:space="preserve"> Welch, J.</w:t>
      </w:r>
      <w:r w:rsidR="00F16948" w:rsidRPr="00017FF8">
        <w:rPr>
          <w:rFonts w:ascii="Times New Roman" w:eastAsia="Times New Roman" w:hAnsi="Times New Roman" w:cs="Times New Roman"/>
          <w:sz w:val="22"/>
          <w:szCs w:val="22"/>
        </w:rPr>
        <w:t xml:space="preserve">; </w:t>
      </w:r>
      <w:r w:rsidRPr="00017FF8">
        <w:rPr>
          <w:rFonts w:ascii="Times New Roman" w:eastAsia="Times New Roman" w:hAnsi="Times New Roman" w:cs="Times New Roman"/>
          <w:sz w:val="22"/>
          <w:szCs w:val="22"/>
        </w:rPr>
        <w:t xml:space="preserve">Methodology: Wang, G., </w:t>
      </w:r>
      <w:r w:rsidR="00DA601E" w:rsidRPr="00017FF8">
        <w:rPr>
          <w:rFonts w:ascii="Times New Roman" w:eastAsia="Times New Roman" w:hAnsi="Times New Roman" w:cs="Times New Roman"/>
          <w:sz w:val="22"/>
          <w:szCs w:val="22"/>
        </w:rPr>
        <w:t>Welch, J.</w:t>
      </w:r>
      <w:r w:rsidR="00F16948" w:rsidRPr="00017FF8">
        <w:rPr>
          <w:rFonts w:ascii="Times New Roman" w:eastAsia="Times New Roman" w:hAnsi="Times New Roman" w:cs="Times New Roman"/>
          <w:sz w:val="22"/>
          <w:szCs w:val="22"/>
        </w:rPr>
        <w:t xml:space="preserve">; </w:t>
      </w:r>
      <w:r w:rsidRPr="00017FF8">
        <w:rPr>
          <w:rFonts w:ascii="Times New Roman" w:eastAsia="Times New Roman" w:hAnsi="Times New Roman" w:cs="Times New Roman"/>
          <w:sz w:val="22"/>
          <w:szCs w:val="22"/>
        </w:rPr>
        <w:t xml:space="preserve">Data analysis: </w:t>
      </w:r>
      <w:r w:rsidR="00DA601E" w:rsidRPr="00017FF8">
        <w:rPr>
          <w:rFonts w:ascii="Times New Roman" w:eastAsia="Times New Roman" w:hAnsi="Times New Roman" w:cs="Times New Roman"/>
          <w:sz w:val="22"/>
          <w:szCs w:val="22"/>
        </w:rPr>
        <w:t xml:space="preserve">Welch, J., </w:t>
      </w:r>
      <w:r w:rsidRPr="00017FF8">
        <w:rPr>
          <w:rFonts w:ascii="Times New Roman" w:eastAsia="Times New Roman" w:hAnsi="Times New Roman" w:cs="Times New Roman"/>
          <w:sz w:val="22"/>
          <w:szCs w:val="22"/>
        </w:rPr>
        <w:t>Wang, G.</w:t>
      </w:r>
      <w:r w:rsidR="00F16948" w:rsidRPr="00017FF8">
        <w:rPr>
          <w:rFonts w:ascii="Times New Roman" w:eastAsia="Times New Roman" w:hAnsi="Times New Roman" w:cs="Times New Roman"/>
          <w:sz w:val="22"/>
          <w:szCs w:val="22"/>
        </w:rPr>
        <w:t xml:space="preserve">; </w:t>
      </w:r>
      <w:r w:rsidRPr="00017FF8">
        <w:rPr>
          <w:rFonts w:ascii="Times New Roman" w:eastAsia="Times New Roman" w:hAnsi="Times New Roman" w:cs="Times New Roman"/>
          <w:sz w:val="22"/>
          <w:szCs w:val="22"/>
        </w:rPr>
        <w:t>Writing – original draft: Wang, G.</w:t>
      </w:r>
      <w:r w:rsidR="00F16948" w:rsidRPr="00017FF8">
        <w:rPr>
          <w:rFonts w:ascii="Times New Roman" w:eastAsia="Times New Roman" w:hAnsi="Times New Roman" w:cs="Times New Roman"/>
          <w:sz w:val="22"/>
          <w:szCs w:val="22"/>
        </w:rPr>
        <w:t xml:space="preserve">; </w:t>
      </w:r>
      <w:r w:rsidRPr="00017FF8">
        <w:rPr>
          <w:rFonts w:ascii="Times New Roman" w:eastAsia="Times New Roman" w:hAnsi="Times New Roman" w:cs="Times New Roman"/>
          <w:sz w:val="22"/>
          <w:szCs w:val="22"/>
        </w:rPr>
        <w:t xml:space="preserve">Review and Editing: </w:t>
      </w:r>
      <w:r w:rsidR="00DA601E" w:rsidRPr="00017FF8">
        <w:rPr>
          <w:rFonts w:ascii="Times New Roman" w:eastAsia="Times New Roman" w:hAnsi="Times New Roman" w:cs="Times New Roman"/>
          <w:sz w:val="22"/>
          <w:szCs w:val="22"/>
        </w:rPr>
        <w:t>Welch, J., Wang, G.</w:t>
      </w:r>
    </w:p>
    <w:p w14:paraId="6E03FF91" w14:textId="77777777" w:rsidR="004D45FF" w:rsidRPr="00017FF8" w:rsidRDefault="004D45FF" w:rsidP="00D800A1">
      <w:pPr>
        <w:shd w:val="clear" w:color="auto" w:fill="FFFFFF"/>
        <w:spacing w:line="480" w:lineRule="auto"/>
        <w:rPr>
          <w:rFonts w:ascii="Times New Roman" w:eastAsia="Times New Roman" w:hAnsi="Times New Roman" w:cs="Times New Roman"/>
          <w:sz w:val="22"/>
          <w:szCs w:val="22"/>
        </w:rPr>
      </w:pPr>
    </w:p>
    <w:p w14:paraId="5D6015F0" w14:textId="77777777" w:rsidR="00F16948" w:rsidRPr="00017FF8" w:rsidRDefault="00F16948" w:rsidP="00D800A1">
      <w:pPr>
        <w:shd w:val="clear" w:color="auto" w:fill="FFFFFF"/>
        <w:spacing w:line="480" w:lineRule="auto"/>
        <w:rPr>
          <w:rFonts w:ascii="Times New Roman" w:eastAsia="Times New Roman" w:hAnsi="Times New Roman" w:cs="Times New Roman"/>
          <w:sz w:val="22"/>
          <w:szCs w:val="22"/>
        </w:rPr>
      </w:pPr>
      <w:r w:rsidRPr="00017FF8">
        <w:rPr>
          <w:rFonts w:ascii="Times New Roman" w:eastAsia="Times New Roman" w:hAnsi="Times New Roman" w:cs="Times New Roman"/>
          <w:b/>
          <w:bCs/>
          <w:color w:val="262626"/>
          <w:sz w:val="22"/>
          <w:szCs w:val="22"/>
        </w:rPr>
        <w:t>Conflict of Interest Disclosure</w:t>
      </w:r>
    </w:p>
    <w:p w14:paraId="4A368FC6" w14:textId="77777777" w:rsidR="00F16948" w:rsidRPr="00017FF8" w:rsidRDefault="00F16948" w:rsidP="00D800A1">
      <w:pPr>
        <w:shd w:val="clear" w:color="auto" w:fill="FFFFFF"/>
        <w:spacing w:line="480" w:lineRule="auto"/>
        <w:rPr>
          <w:rFonts w:ascii="Times New Roman" w:eastAsia="Times New Roman" w:hAnsi="Times New Roman" w:cs="Times New Roman"/>
          <w:sz w:val="22"/>
          <w:szCs w:val="22"/>
        </w:rPr>
      </w:pPr>
      <w:r w:rsidRPr="00017FF8">
        <w:rPr>
          <w:rFonts w:ascii="Times New Roman" w:eastAsia="Times New Roman" w:hAnsi="Times New Roman" w:cs="Times New Roman"/>
          <w:color w:val="262626"/>
          <w:sz w:val="22"/>
          <w:szCs w:val="22"/>
        </w:rPr>
        <w:t>The authors declare no conflicts of interest relevant to this study.</w:t>
      </w:r>
    </w:p>
    <w:p w14:paraId="70E94190" w14:textId="77777777" w:rsidR="002A7822" w:rsidRPr="00017FF8" w:rsidRDefault="002A7822" w:rsidP="00D800A1">
      <w:pPr>
        <w:spacing w:line="480" w:lineRule="auto"/>
        <w:rPr>
          <w:rFonts w:ascii="Times New Roman" w:hAnsi="Times New Roman" w:cs="Times New Roman"/>
          <w:sz w:val="22"/>
          <w:szCs w:val="22"/>
        </w:rPr>
      </w:pPr>
    </w:p>
    <w:p w14:paraId="4508EE75" w14:textId="4C00DE71" w:rsidR="00660791" w:rsidRPr="00017FF8" w:rsidRDefault="00660791" w:rsidP="00D800A1">
      <w:pPr>
        <w:pStyle w:val="MDPI21heading1"/>
        <w:spacing w:line="480" w:lineRule="auto"/>
        <w:rPr>
          <w:rFonts w:ascii="Times New Roman" w:hAnsi="Times New Roman"/>
          <w:sz w:val="22"/>
        </w:rPr>
      </w:pPr>
      <w:r w:rsidRPr="00017FF8">
        <w:rPr>
          <w:rFonts w:ascii="Times New Roman" w:hAnsi="Times New Roman"/>
          <w:sz w:val="22"/>
        </w:rPr>
        <w:t>References</w:t>
      </w:r>
    </w:p>
    <w:p w14:paraId="6FDB1939" w14:textId="38167B17"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Agudelo, G., G. </w:t>
      </w:r>
      <w:r w:rsidR="003E16EF" w:rsidRPr="00017FF8">
        <w:rPr>
          <w:rFonts w:ascii="Times New Roman" w:hAnsi="Times New Roman" w:cs="Times New Roman"/>
          <w:sz w:val="22"/>
          <w:szCs w:val="22"/>
        </w:rPr>
        <w:t xml:space="preserve">Wang, </w:t>
      </w:r>
      <w:r w:rsidRPr="00017FF8">
        <w:rPr>
          <w:rFonts w:ascii="Times New Roman" w:hAnsi="Times New Roman" w:cs="Times New Roman"/>
          <w:sz w:val="22"/>
          <w:szCs w:val="22"/>
        </w:rPr>
        <w:t xml:space="preserve">Y. </w:t>
      </w:r>
      <w:r w:rsidR="003E16EF" w:rsidRPr="00017FF8">
        <w:rPr>
          <w:rFonts w:ascii="Times New Roman" w:hAnsi="Times New Roman" w:cs="Times New Roman"/>
          <w:sz w:val="22"/>
          <w:szCs w:val="22"/>
        </w:rPr>
        <w:t xml:space="preserve">Liu, </w:t>
      </w:r>
      <w:r w:rsidRPr="00017FF8">
        <w:rPr>
          <w:rFonts w:ascii="Times New Roman" w:hAnsi="Times New Roman" w:cs="Times New Roman"/>
          <w:sz w:val="22"/>
          <w:szCs w:val="22"/>
        </w:rPr>
        <w:t xml:space="preserve">Y. </w:t>
      </w:r>
      <w:r w:rsidR="003E16EF" w:rsidRPr="00017FF8">
        <w:rPr>
          <w:rFonts w:ascii="Times New Roman" w:hAnsi="Times New Roman" w:cs="Times New Roman"/>
          <w:sz w:val="22"/>
          <w:szCs w:val="22"/>
        </w:rPr>
        <w:t>Bao, and</w:t>
      </w:r>
      <w:r w:rsidRPr="00017FF8">
        <w:rPr>
          <w:rFonts w:ascii="Times New Roman" w:hAnsi="Times New Roman" w:cs="Times New Roman"/>
          <w:sz w:val="22"/>
          <w:szCs w:val="22"/>
        </w:rPr>
        <w:t xml:space="preserve"> T. J.</w:t>
      </w:r>
      <w:r w:rsidR="003E16EF" w:rsidRPr="00017FF8">
        <w:rPr>
          <w:rFonts w:ascii="Times New Roman" w:hAnsi="Times New Roman" w:cs="Times New Roman"/>
          <w:sz w:val="22"/>
          <w:szCs w:val="22"/>
        </w:rPr>
        <w:t xml:space="preserve"> Turco.</w:t>
      </w:r>
      <w:r w:rsidRPr="00017FF8">
        <w:rPr>
          <w:rFonts w:ascii="Times New Roman" w:hAnsi="Times New Roman" w:cs="Times New Roman"/>
          <w:sz w:val="22"/>
          <w:szCs w:val="22"/>
        </w:rPr>
        <w:t xml:space="preserve"> 2020. </w:t>
      </w:r>
      <w:r w:rsidR="003E16EF" w:rsidRPr="00017FF8">
        <w:rPr>
          <w:rFonts w:ascii="Times New Roman" w:hAnsi="Times New Roman" w:cs="Times New Roman"/>
          <w:sz w:val="22"/>
          <w:szCs w:val="22"/>
        </w:rPr>
        <w:t>“</w:t>
      </w:r>
      <w:r w:rsidRPr="00017FF8">
        <w:rPr>
          <w:rFonts w:ascii="Times New Roman" w:hAnsi="Times New Roman" w:cs="Times New Roman"/>
          <w:sz w:val="22"/>
          <w:szCs w:val="22"/>
        </w:rPr>
        <w:t>GPS geodetic infrastructure for subsidence and fault monitoring in Houston, Texas, USA.</w:t>
      </w:r>
      <w:r w:rsidR="003E16EF" w:rsidRPr="00017FF8">
        <w:rPr>
          <w:rFonts w:ascii="Times New Roman" w:hAnsi="Times New Roman" w:cs="Times New Roman"/>
          <w:sz w:val="22"/>
          <w:szCs w:val="22"/>
        </w:rPr>
        <w:t>”</w:t>
      </w:r>
      <w:r w:rsidRPr="00017FF8">
        <w:rPr>
          <w:rFonts w:ascii="Times New Roman" w:hAnsi="Times New Roman" w:cs="Times New Roman"/>
          <w:sz w:val="22"/>
          <w:szCs w:val="22"/>
        </w:rPr>
        <w:t xml:space="preserve"> Proceedings of the International Association of Hydrological Sciences 382 (Apr)</w:t>
      </w:r>
      <w:r w:rsidR="005B6DAA" w:rsidRPr="00017FF8">
        <w:rPr>
          <w:rFonts w:ascii="Times New Roman" w:hAnsi="Times New Roman" w:cs="Times New Roman"/>
          <w:sz w:val="22"/>
          <w:szCs w:val="22"/>
        </w:rPr>
        <w:t>:</w:t>
      </w:r>
      <w:r w:rsidRPr="00017FF8">
        <w:rPr>
          <w:rFonts w:ascii="Times New Roman" w:hAnsi="Times New Roman" w:cs="Times New Roman"/>
          <w:sz w:val="22"/>
          <w:szCs w:val="22"/>
        </w:rPr>
        <w:t xml:space="preserve"> 11–18. https://doi.org/10.5194/piahs-382-11-2020.</w:t>
      </w:r>
    </w:p>
    <w:p w14:paraId="43639738" w14:textId="5268ED8F"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Altamimi, Z., P. </w:t>
      </w:r>
      <w:proofErr w:type="spellStart"/>
      <w:r w:rsidR="003E16EF" w:rsidRPr="00017FF8">
        <w:rPr>
          <w:rFonts w:ascii="Times New Roman" w:hAnsi="Times New Roman" w:cs="Times New Roman"/>
          <w:sz w:val="22"/>
          <w:szCs w:val="22"/>
        </w:rPr>
        <w:t>Rebischung</w:t>
      </w:r>
      <w:proofErr w:type="spellEnd"/>
      <w:r w:rsidR="003E16EF"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X. </w:t>
      </w:r>
      <w:proofErr w:type="spellStart"/>
      <w:r w:rsidR="003E16EF" w:rsidRPr="00017FF8">
        <w:rPr>
          <w:rFonts w:ascii="Times New Roman" w:hAnsi="Times New Roman" w:cs="Times New Roman"/>
          <w:sz w:val="22"/>
          <w:szCs w:val="22"/>
        </w:rPr>
        <w:t>Collilieux</w:t>
      </w:r>
      <w:proofErr w:type="spellEnd"/>
      <w:r w:rsidR="003E16EF" w:rsidRPr="00017FF8">
        <w:rPr>
          <w:rFonts w:ascii="Times New Roman" w:hAnsi="Times New Roman" w:cs="Times New Roman"/>
          <w:sz w:val="22"/>
          <w:szCs w:val="22"/>
        </w:rPr>
        <w:t xml:space="preserve">, </w:t>
      </w:r>
      <w:r w:rsidRPr="00017FF8">
        <w:rPr>
          <w:rFonts w:ascii="Times New Roman" w:hAnsi="Times New Roman" w:cs="Times New Roman"/>
          <w:sz w:val="22"/>
          <w:szCs w:val="22"/>
        </w:rPr>
        <w:t>L.</w:t>
      </w:r>
      <w:r w:rsidR="003E16EF" w:rsidRPr="00017FF8">
        <w:rPr>
          <w:rFonts w:ascii="Times New Roman" w:hAnsi="Times New Roman" w:cs="Times New Roman"/>
          <w:sz w:val="22"/>
          <w:szCs w:val="22"/>
        </w:rPr>
        <w:t xml:space="preserve"> Metivier,</w:t>
      </w:r>
      <w:r w:rsidRPr="00017FF8">
        <w:rPr>
          <w:rFonts w:ascii="Times New Roman" w:hAnsi="Times New Roman" w:cs="Times New Roman"/>
          <w:sz w:val="22"/>
          <w:szCs w:val="22"/>
        </w:rPr>
        <w:t xml:space="preserve"> </w:t>
      </w:r>
      <w:r w:rsidR="003E16EF" w:rsidRPr="00017FF8">
        <w:rPr>
          <w:rFonts w:ascii="Times New Roman" w:hAnsi="Times New Roman" w:cs="Times New Roman"/>
          <w:sz w:val="22"/>
          <w:szCs w:val="22"/>
        </w:rPr>
        <w:t>and</w:t>
      </w:r>
      <w:r w:rsidRPr="00017FF8">
        <w:rPr>
          <w:rFonts w:ascii="Times New Roman" w:hAnsi="Times New Roman" w:cs="Times New Roman"/>
          <w:sz w:val="22"/>
          <w:szCs w:val="22"/>
        </w:rPr>
        <w:t xml:space="preserve"> K.</w:t>
      </w:r>
      <w:r w:rsidR="003E16EF" w:rsidRPr="00017FF8">
        <w:rPr>
          <w:rFonts w:ascii="Times New Roman" w:hAnsi="Times New Roman" w:cs="Times New Roman"/>
          <w:sz w:val="22"/>
          <w:szCs w:val="22"/>
        </w:rPr>
        <w:t xml:space="preserve"> </w:t>
      </w:r>
      <w:proofErr w:type="spellStart"/>
      <w:r w:rsidR="003E16EF" w:rsidRPr="00017FF8">
        <w:rPr>
          <w:rFonts w:ascii="Times New Roman" w:hAnsi="Times New Roman" w:cs="Times New Roman"/>
          <w:sz w:val="22"/>
          <w:szCs w:val="22"/>
        </w:rPr>
        <w:t>Chanard</w:t>
      </w:r>
      <w:proofErr w:type="spellEnd"/>
      <w:r w:rsidR="003E16EF" w:rsidRPr="00017FF8">
        <w:rPr>
          <w:rFonts w:ascii="Times New Roman" w:hAnsi="Times New Roman" w:cs="Times New Roman"/>
          <w:sz w:val="22"/>
          <w:szCs w:val="22"/>
        </w:rPr>
        <w:t>.</w:t>
      </w:r>
      <w:r w:rsidRPr="00017FF8">
        <w:rPr>
          <w:rFonts w:ascii="Times New Roman" w:hAnsi="Times New Roman" w:cs="Times New Roman"/>
          <w:sz w:val="22"/>
          <w:szCs w:val="22"/>
        </w:rPr>
        <w:t xml:space="preserve"> 2023. </w:t>
      </w:r>
      <w:r w:rsidR="003E16EF" w:rsidRPr="00017FF8">
        <w:rPr>
          <w:rFonts w:ascii="Times New Roman" w:hAnsi="Times New Roman" w:cs="Times New Roman"/>
          <w:sz w:val="22"/>
          <w:szCs w:val="22"/>
        </w:rPr>
        <w:t>“</w:t>
      </w:r>
      <w:r w:rsidRPr="00017FF8">
        <w:rPr>
          <w:rFonts w:ascii="Times New Roman" w:hAnsi="Times New Roman" w:cs="Times New Roman"/>
          <w:sz w:val="22"/>
          <w:szCs w:val="22"/>
        </w:rPr>
        <w:t>ITRF2020: An augmented reference frame refining the modeling of nonlinear station motions.</w:t>
      </w:r>
      <w:r w:rsidR="003E16EF"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DD4012" w:rsidRPr="00017FF8">
        <w:rPr>
          <w:rFonts w:ascii="Times New Roman" w:hAnsi="Times New Roman" w:cs="Times New Roman"/>
          <w:sz w:val="22"/>
          <w:szCs w:val="22"/>
        </w:rPr>
        <w:t>J. Geod.</w:t>
      </w:r>
      <w:r w:rsidRPr="00017FF8">
        <w:rPr>
          <w:rFonts w:ascii="Times New Roman" w:hAnsi="Times New Roman" w:cs="Times New Roman"/>
          <w:sz w:val="22"/>
          <w:szCs w:val="22"/>
        </w:rPr>
        <w:t xml:space="preserve"> 97</w:t>
      </w:r>
      <w:r w:rsidR="005B6DAA" w:rsidRPr="00017FF8">
        <w:rPr>
          <w:rFonts w:ascii="Times New Roman" w:hAnsi="Times New Roman" w:cs="Times New Roman"/>
          <w:sz w:val="22"/>
          <w:szCs w:val="22"/>
        </w:rPr>
        <w:t xml:space="preserve">: </w:t>
      </w:r>
      <w:r w:rsidRPr="00017FF8">
        <w:rPr>
          <w:rFonts w:ascii="Times New Roman" w:hAnsi="Times New Roman" w:cs="Times New Roman"/>
          <w:sz w:val="22"/>
          <w:szCs w:val="22"/>
        </w:rPr>
        <w:t>47. https://doi.org/10.1007/s00190-023-01738-w.</w:t>
      </w:r>
    </w:p>
    <w:p w14:paraId="2005B80B" w14:textId="77777777" w:rsidR="00DD4012" w:rsidRPr="00017FF8" w:rsidRDefault="00DD4012"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Argus, D.F., R.G. Gordon, and C. </w:t>
      </w:r>
      <w:proofErr w:type="spellStart"/>
      <w:r w:rsidRPr="00017FF8">
        <w:rPr>
          <w:rFonts w:ascii="Times New Roman" w:hAnsi="Times New Roman" w:cs="Times New Roman"/>
          <w:sz w:val="22"/>
          <w:szCs w:val="22"/>
        </w:rPr>
        <w:t>DeMets</w:t>
      </w:r>
      <w:proofErr w:type="spellEnd"/>
      <w:r w:rsidRPr="00017FF8">
        <w:rPr>
          <w:rFonts w:ascii="Times New Roman" w:hAnsi="Times New Roman" w:cs="Times New Roman"/>
          <w:sz w:val="22"/>
          <w:szCs w:val="22"/>
        </w:rPr>
        <w:t>. 2011. “Geologically current motion of 56 plates relative to the no</w:t>
      </w:r>
      <w:r w:rsidRPr="00017FF8">
        <w:rPr>
          <w:rFonts w:ascii="Times New Roman" w:hAnsi="Times New Roman" w:cs="Times New Roman"/>
          <w:sz w:val="22"/>
          <w:szCs w:val="22"/>
        </w:rPr>
        <w:noBreakHyphen/>
        <w:t>net</w:t>
      </w:r>
      <w:r w:rsidRPr="00017FF8">
        <w:rPr>
          <w:rFonts w:ascii="Times New Roman" w:hAnsi="Times New Roman" w:cs="Times New Roman"/>
          <w:sz w:val="22"/>
          <w:szCs w:val="22"/>
        </w:rPr>
        <w:noBreakHyphen/>
        <w:t xml:space="preserve">rotation reference frame.” </w:t>
      </w:r>
      <w:r w:rsidRPr="00017FF8">
        <w:rPr>
          <w:rFonts w:ascii="Times New Roman" w:hAnsi="Times New Roman" w:cs="Times New Roman"/>
          <w:i/>
          <w:iCs/>
          <w:sz w:val="22"/>
          <w:szCs w:val="22"/>
        </w:rPr>
        <w:t xml:space="preserve">Geochem. Geophys. </w:t>
      </w:r>
      <w:proofErr w:type="spellStart"/>
      <w:r w:rsidRPr="00017FF8">
        <w:rPr>
          <w:rFonts w:ascii="Times New Roman" w:hAnsi="Times New Roman" w:cs="Times New Roman"/>
          <w:i/>
          <w:iCs/>
          <w:sz w:val="22"/>
          <w:szCs w:val="22"/>
        </w:rPr>
        <w:t>Geosyst</w:t>
      </w:r>
      <w:proofErr w:type="spellEnd"/>
      <w:r w:rsidRPr="00017FF8">
        <w:rPr>
          <w:rFonts w:ascii="Times New Roman" w:hAnsi="Times New Roman" w:cs="Times New Roman"/>
          <w:i/>
          <w:iCs/>
          <w:sz w:val="22"/>
          <w:szCs w:val="22"/>
        </w:rPr>
        <w:t>.</w:t>
      </w:r>
      <w:r w:rsidRPr="00017FF8">
        <w:rPr>
          <w:rFonts w:ascii="Times New Roman" w:hAnsi="Times New Roman" w:cs="Times New Roman"/>
          <w:sz w:val="22"/>
          <w:szCs w:val="22"/>
        </w:rPr>
        <w:t xml:space="preserve"> 12: Q11001. </w:t>
      </w:r>
      <w:hyperlink r:id="rId8" w:tgtFrame="_blank" w:history="1">
        <w:r w:rsidRPr="00017FF8">
          <w:rPr>
            <w:rStyle w:val="Hyperlink"/>
            <w:rFonts w:ascii="Times New Roman" w:hAnsi="Times New Roman" w:cs="Times New Roman"/>
            <w:sz w:val="22"/>
            <w:szCs w:val="22"/>
          </w:rPr>
          <w:t>https://doi.org/10.1029/2011GC003751</w:t>
        </w:r>
      </w:hyperlink>
    </w:p>
    <w:p w14:paraId="16723CCA" w14:textId="77777777" w:rsidR="00DD4012" w:rsidRPr="00017FF8" w:rsidRDefault="00DD4012"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Bao, Y., W. Guo, G. Wang, W. Gan, M. Zhang, and S. Shen. 2018. “Millimeter</w:t>
      </w:r>
      <w:r w:rsidRPr="00017FF8">
        <w:rPr>
          <w:rFonts w:ascii="Times New Roman" w:hAnsi="Times New Roman" w:cs="Times New Roman"/>
          <w:sz w:val="22"/>
          <w:szCs w:val="22"/>
        </w:rPr>
        <w:noBreakHyphen/>
        <w:t>accuracy structural deformation monitoring using stand</w:t>
      </w:r>
      <w:r w:rsidRPr="00017FF8">
        <w:rPr>
          <w:rFonts w:ascii="Times New Roman" w:hAnsi="Times New Roman" w:cs="Times New Roman"/>
          <w:sz w:val="22"/>
          <w:szCs w:val="22"/>
        </w:rPr>
        <w:noBreakHyphen/>
        <w:t xml:space="preserve">alone GPS: Case study in Beijing, China.” </w:t>
      </w:r>
      <w:r w:rsidRPr="00017FF8">
        <w:rPr>
          <w:rFonts w:ascii="Times New Roman" w:hAnsi="Times New Roman" w:cs="Times New Roman"/>
          <w:i/>
          <w:iCs/>
          <w:sz w:val="22"/>
          <w:szCs w:val="22"/>
        </w:rPr>
        <w:t xml:space="preserve">J. </w:t>
      </w:r>
      <w:proofErr w:type="spellStart"/>
      <w:r w:rsidRPr="00017FF8">
        <w:rPr>
          <w:rFonts w:ascii="Times New Roman" w:hAnsi="Times New Roman" w:cs="Times New Roman"/>
          <w:i/>
          <w:iCs/>
          <w:sz w:val="22"/>
          <w:szCs w:val="22"/>
        </w:rPr>
        <w:t>Surv</w:t>
      </w:r>
      <w:proofErr w:type="spellEnd"/>
      <w:r w:rsidRPr="00017FF8">
        <w:rPr>
          <w:rFonts w:ascii="Times New Roman" w:hAnsi="Times New Roman" w:cs="Times New Roman"/>
          <w:i/>
          <w:iCs/>
          <w:sz w:val="22"/>
          <w:szCs w:val="22"/>
        </w:rPr>
        <w:t>. Eng.</w:t>
      </w:r>
      <w:r w:rsidRPr="00017FF8">
        <w:rPr>
          <w:rFonts w:ascii="Times New Roman" w:hAnsi="Times New Roman" w:cs="Times New Roman"/>
          <w:sz w:val="22"/>
          <w:szCs w:val="22"/>
        </w:rPr>
        <w:t xml:space="preserve"> 144(1): 05017007. </w:t>
      </w:r>
      <w:hyperlink r:id="rId9" w:tgtFrame="_blank" w:history="1">
        <w:r w:rsidRPr="00017FF8">
          <w:rPr>
            <w:rStyle w:val="Hyperlink"/>
            <w:rFonts w:ascii="Times New Roman" w:hAnsi="Times New Roman" w:cs="Times New Roman"/>
            <w:sz w:val="22"/>
            <w:szCs w:val="22"/>
          </w:rPr>
          <w:t>https://doi.org/10.1061/(ASCE)SU.1943-5428.0000242</w:t>
        </w:r>
      </w:hyperlink>
    </w:p>
    <w:p w14:paraId="24CA7586" w14:textId="198255FA"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Bao, Y., </w:t>
      </w:r>
      <w:r w:rsidR="003E16EF" w:rsidRPr="00017FF8">
        <w:rPr>
          <w:rFonts w:ascii="Times New Roman" w:hAnsi="Times New Roman" w:cs="Times New Roman"/>
          <w:sz w:val="22"/>
          <w:szCs w:val="22"/>
        </w:rPr>
        <w:t xml:space="preserve">X. </w:t>
      </w:r>
      <w:r w:rsidRPr="00017FF8">
        <w:rPr>
          <w:rFonts w:ascii="Times New Roman" w:hAnsi="Times New Roman" w:cs="Times New Roman"/>
          <w:sz w:val="22"/>
          <w:szCs w:val="22"/>
        </w:rPr>
        <w:t xml:space="preserve">Yu, </w:t>
      </w:r>
      <w:r w:rsidR="003E16EF" w:rsidRPr="00017FF8">
        <w:rPr>
          <w:rFonts w:ascii="Times New Roman" w:hAnsi="Times New Roman" w:cs="Times New Roman"/>
          <w:sz w:val="22"/>
          <w:szCs w:val="22"/>
        </w:rPr>
        <w:t xml:space="preserve">G. </w:t>
      </w:r>
      <w:r w:rsidRPr="00017FF8">
        <w:rPr>
          <w:rFonts w:ascii="Times New Roman" w:hAnsi="Times New Roman" w:cs="Times New Roman"/>
          <w:sz w:val="22"/>
          <w:szCs w:val="22"/>
        </w:rPr>
        <w:t xml:space="preserve">Wang, </w:t>
      </w:r>
      <w:r w:rsidR="003E16EF" w:rsidRPr="00017FF8">
        <w:rPr>
          <w:rFonts w:ascii="Times New Roman" w:hAnsi="Times New Roman" w:cs="Times New Roman"/>
          <w:sz w:val="22"/>
          <w:szCs w:val="22"/>
        </w:rPr>
        <w:t>H.</w:t>
      </w:r>
      <w:r w:rsidRPr="00017FF8">
        <w:rPr>
          <w:rFonts w:ascii="Times New Roman" w:hAnsi="Times New Roman" w:cs="Times New Roman"/>
          <w:sz w:val="22"/>
          <w:szCs w:val="22"/>
        </w:rPr>
        <w:t xml:space="preserve"> Zhou, </w:t>
      </w:r>
      <w:r w:rsidR="003E16EF" w:rsidRPr="00017FF8">
        <w:rPr>
          <w:rFonts w:ascii="Times New Roman" w:hAnsi="Times New Roman" w:cs="Times New Roman"/>
          <w:sz w:val="22"/>
          <w:szCs w:val="22"/>
        </w:rPr>
        <w:t xml:space="preserve">X. </w:t>
      </w:r>
      <w:r w:rsidRPr="00017FF8">
        <w:rPr>
          <w:rFonts w:ascii="Times New Roman" w:hAnsi="Times New Roman" w:cs="Times New Roman"/>
          <w:sz w:val="22"/>
          <w:szCs w:val="22"/>
        </w:rPr>
        <w:t>Ding,</w:t>
      </w:r>
      <w:r w:rsidR="003E16EF" w:rsidRPr="00017FF8">
        <w:rPr>
          <w:rFonts w:ascii="Times New Roman" w:hAnsi="Times New Roman" w:cs="Times New Roman"/>
          <w:sz w:val="22"/>
          <w:szCs w:val="22"/>
        </w:rPr>
        <w:t xml:space="preserve"> G.</w:t>
      </w:r>
      <w:r w:rsidRPr="00017FF8">
        <w:rPr>
          <w:rFonts w:ascii="Times New Roman" w:hAnsi="Times New Roman" w:cs="Times New Roman"/>
          <w:sz w:val="22"/>
          <w:szCs w:val="22"/>
        </w:rPr>
        <w:t xml:space="preserve"> Xiao, </w:t>
      </w:r>
      <w:r w:rsidR="003E16EF" w:rsidRPr="00017FF8">
        <w:rPr>
          <w:rFonts w:ascii="Times New Roman" w:hAnsi="Times New Roman" w:cs="Times New Roman"/>
          <w:sz w:val="22"/>
          <w:szCs w:val="22"/>
        </w:rPr>
        <w:t xml:space="preserve">S. </w:t>
      </w:r>
      <w:r w:rsidRPr="00017FF8">
        <w:rPr>
          <w:rFonts w:ascii="Times New Roman" w:hAnsi="Times New Roman" w:cs="Times New Roman"/>
          <w:sz w:val="22"/>
          <w:szCs w:val="22"/>
        </w:rPr>
        <w:t xml:space="preserve">Shen, </w:t>
      </w:r>
      <w:r w:rsidR="003E16EF" w:rsidRPr="00017FF8">
        <w:rPr>
          <w:rFonts w:ascii="Times New Roman" w:hAnsi="Times New Roman" w:cs="Times New Roman"/>
          <w:sz w:val="22"/>
          <w:szCs w:val="22"/>
        </w:rPr>
        <w:t>R.</w:t>
      </w:r>
      <w:r w:rsidRPr="00017FF8">
        <w:rPr>
          <w:rFonts w:ascii="Times New Roman" w:hAnsi="Times New Roman" w:cs="Times New Roman"/>
          <w:sz w:val="22"/>
          <w:szCs w:val="22"/>
        </w:rPr>
        <w:t xml:space="preserve"> Zhao, </w:t>
      </w:r>
      <w:r w:rsidR="003E16EF" w:rsidRPr="00017FF8">
        <w:rPr>
          <w:rFonts w:ascii="Times New Roman" w:hAnsi="Times New Roman" w:cs="Times New Roman"/>
          <w:sz w:val="22"/>
          <w:szCs w:val="22"/>
        </w:rPr>
        <w:t>and W.</w:t>
      </w:r>
      <w:r w:rsidRPr="00017FF8">
        <w:rPr>
          <w:rFonts w:ascii="Times New Roman" w:hAnsi="Times New Roman" w:cs="Times New Roman"/>
          <w:sz w:val="22"/>
          <w:szCs w:val="22"/>
        </w:rPr>
        <w:t xml:space="preserve"> Gan. 2021. </w:t>
      </w:r>
      <w:r w:rsidR="003E16EF" w:rsidRPr="00017FF8">
        <w:rPr>
          <w:rFonts w:ascii="Times New Roman" w:hAnsi="Times New Roman" w:cs="Times New Roman"/>
          <w:sz w:val="22"/>
          <w:szCs w:val="22"/>
        </w:rPr>
        <w:t>“</w:t>
      </w:r>
      <w:r w:rsidRPr="00017FF8">
        <w:rPr>
          <w:rFonts w:ascii="Times New Roman" w:hAnsi="Times New Roman" w:cs="Times New Roman"/>
          <w:sz w:val="22"/>
          <w:szCs w:val="22"/>
        </w:rPr>
        <w:t>SChina20: A stable geodetic reference frame for ground movement and structural deformation monitoring in South China.</w:t>
      </w:r>
      <w:r w:rsidR="003E16EF"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5B6DAA" w:rsidRPr="00017FF8">
        <w:rPr>
          <w:rFonts w:ascii="Times New Roman" w:hAnsi="Times New Roman" w:cs="Times New Roman"/>
          <w:i/>
          <w:iCs/>
          <w:sz w:val="22"/>
          <w:szCs w:val="22"/>
        </w:rPr>
        <w:t xml:space="preserve">J. </w:t>
      </w:r>
      <w:proofErr w:type="spellStart"/>
      <w:r w:rsidR="005B6DAA" w:rsidRPr="00017FF8">
        <w:rPr>
          <w:rFonts w:ascii="Times New Roman" w:hAnsi="Times New Roman" w:cs="Times New Roman"/>
          <w:i/>
          <w:iCs/>
          <w:sz w:val="22"/>
          <w:szCs w:val="22"/>
        </w:rPr>
        <w:t>Surv</w:t>
      </w:r>
      <w:proofErr w:type="spellEnd"/>
      <w:r w:rsidR="005B6DAA" w:rsidRPr="00017FF8">
        <w:rPr>
          <w:rFonts w:ascii="Times New Roman" w:hAnsi="Times New Roman" w:cs="Times New Roman"/>
          <w:i/>
          <w:iCs/>
          <w:sz w:val="22"/>
          <w:szCs w:val="22"/>
        </w:rPr>
        <w:t>. Eng.</w:t>
      </w:r>
      <w:r w:rsidR="005B6DAA" w:rsidRPr="00017FF8">
        <w:rPr>
          <w:rFonts w:ascii="Times New Roman" w:hAnsi="Times New Roman" w:cs="Times New Roman"/>
          <w:sz w:val="22"/>
          <w:szCs w:val="22"/>
        </w:rPr>
        <w:t xml:space="preserve"> 147(3): </w:t>
      </w:r>
      <w:r w:rsidRPr="00017FF8">
        <w:rPr>
          <w:rFonts w:ascii="Times New Roman" w:hAnsi="Times New Roman" w:cs="Times New Roman"/>
          <w:sz w:val="22"/>
          <w:szCs w:val="22"/>
        </w:rPr>
        <w:t>04021006. https://doi.org/10.1061/(ASCE)SU.1943-5428.0000352</w:t>
      </w:r>
    </w:p>
    <w:p w14:paraId="7BAEA1EE" w14:textId="782C1B41"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 xml:space="preserve">Bertiger, W., </w:t>
      </w:r>
      <w:r w:rsidR="003E16EF" w:rsidRPr="00017FF8">
        <w:rPr>
          <w:rFonts w:ascii="Times New Roman" w:hAnsi="Times New Roman" w:cs="Times New Roman"/>
          <w:sz w:val="22"/>
          <w:szCs w:val="22"/>
        </w:rPr>
        <w:t xml:space="preserve">Y. </w:t>
      </w:r>
      <w:r w:rsidRPr="00017FF8">
        <w:rPr>
          <w:rFonts w:ascii="Times New Roman" w:hAnsi="Times New Roman" w:cs="Times New Roman"/>
          <w:sz w:val="22"/>
          <w:szCs w:val="22"/>
        </w:rPr>
        <w:t xml:space="preserve">Bar-Sever, </w:t>
      </w:r>
      <w:r w:rsidR="003E16EF" w:rsidRPr="00017FF8">
        <w:rPr>
          <w:rFonts w:ascii="Times New Roman" w:hAnsi="Times New Roman" w:cs="Times New Roman"/>
          <w:sz w:val="22"/>
          <w:szCs w:val="22"/>
        </w:rPr>
        <w:t>A.</w:t>
      </w:r>
      <w:r w:rsidRPr="00017FF8">
        <w:rPr>
          <w:rFonts w:ascii="Times New Roman" w:hAnsi="Times New Roman" w:cs="Times New Roman"/>
          <w:sz w:val="22"/>
          <w:szCs w:val="22"/>
        </w:rPr>
        <w:t xml:space="preserve"> Dorsey,</w:t>
      </w:r>
      <w:r w:rsidR="003E16EF" w:rsidRPr="00017FF8">
        <w:rPr>
          <w:rFonts w:ascii="Times New Roman" w:hAnsi="Times New Roman" w:cs="Times New Roman"/>
          <w:sz w:val="22"/>
          <w:szCs w:val="22"/>
        </w:rPr>
        <w:t xml:space="preserve"> B.</w:t>
      </w:r>
      <w:r w:rsidRPr="00017FF8">
        <w:rPr>
          <w:rFonts w:ascii="Times New Roman" w:hAnsi="Times New Roman" w:cs="Times New Roman"/>
          <w:sz w:val="22"/>
          <w:szCs w:val="22"/>
        </w:rPr>
        <w:t xml:space="preserve"> Haines, </w:t>
      </w:r>
      <w:r w:rsidR="003E16EF" w:rsidRPr="00017FF8">
        <w:rPr>
          <w:rFonts w:ascii="Times New Roman" w:hAnsi="Times New Roman" w:cs="Times New Roman"/>
          <w:sz w:val="22"/>
          <w:szCs w:val="22"/>
        </w:rPr>
        <w:t xml:space="preserve">N. </w:t>
      </w:r>
      <w:r w:rsidRPr="00017FF8">
        <w:rPr>
          <w:rFonts w:ascii="Times New Roman" w:hAnsi="Times New Roman" w:cs="Times New Roman"/>
          <w:sz w:val="22"/>
          <w:szCs w:val="22"/>
        </w:rPr>
        <w:t>Harvey,</w:t>
      </w:r>
      <w:r w:rsidR="003E16EF" w:rsidRPr="00017FF8">
        <w:rPr>
          <w:rFonts w:ascii="Times New Roman" w:hAnsi="Times New Roman" w:cs="Times New Roman"/>
          <w:sz w:val="22"/>
          <w:szCs w:val="22"/>
        </w:rPr>
        <w:t xml:space="preserve"> D.</w:t>
      </w:r>
      <w:r w:rsidRPr="00017FF8">
        <w:rPr>
          <w:rFonts w:ascii="Times New Roman" w:hAnsi="Times New Roman" w:cs="Times New Roman"/>
          <w:sz w:val="22"/>
          <w:szCs w:val="22"/>
        </w:rPr>
        <w:t xml:space="preserve"> Hemberger,</w:t>
      </w:r>
      <w:r w:rsidR="003E16EF" w:rsidRPr="00017FF8">
        <w:rPr>
          <w:rFonts w:ascii="Times New Roman" w:hAnsi="Times New Roman" w:cs="Times New Roman"/>
          <w:sz w:val="22"/>
          <w:szCs w:val="22"/>
        </w:rPr>
        <w:t xml:space="preserve"> M.</w:t>
      </w:r>
      <w:r w:rsidRPr="00017FF8">
        <w:rPr>
          <w:rFonts w:ascii="Times New Roman" w:hAnsi="Times New Roman" w:cs="Times New Roman"/>
          <w:sz w:val="22"/>
          <w:szCs w:val="22"/>
        </w:rPr>
        <w:t xml:space="preserve"> Heflin, </w:t>
      </w:r>
      <w:r w:rsidR="003E16EF" w:rsidRPr="00017FF8">
        <w:rPr>
          <w:rFonts w:ascii="Times New Roman" w:hAnsi="Times New Roman" w:cs="Times New Roman"/>
          <w:sz w:val="22"/>
          <w:szCs w:val="22"/>
        </w:rPr>
        <w:t>W.</w:t>
      </w:r>
      <w:r w:rsidRPr="00017FF8">
        <w:rPr>
          <w:rFonts w:ascii="Times New Roman" w:hAnsi="Times New Roman" w:cs="Times New Roman"/>
          <w:sz w:val="22"/>
          <w:szCs w:val="22"/>
        </w:rPr>
        <w:t xml:space="preserve"> Lu,</w:t>
      </w:r>
      <w:r w:rsidR="003E16EF" w:rsidRPr="00017FF8">
        <w:rPr>
          <w:rFonts w:ascii="Times New Roman" w:hAnsi="Times New Roman" w:cs="Times New Roman"/>
          <w:sz w:val="22"/>
          <w:szCs w:val="22"/>
        </w:rPr>
        <w:t xml:space="preserve"> M.</w:t>
      </w:r>
      <w:r w:rsidRPr="00017FF8">
        <w:rPr>
          <w:rFonts w:ascii="Times New Roman" w:hAnsi="Times New Roman" w:cs="Times New Roman"/>
          <w:sz w:val="22"/>
          <w:szCs w:val="22"/>
        </w:rPr>
        <w:t xml:space="preserve"> Miller, </w:t>
      </w:r>
      <w:r w:rsidR="003E16EF" w:rsidRPr="00017FF8">
        <w:rPr>
          <w:rFonts w:ascii="Times New Roman" w:hAnsi="Times New Roman" w:cs="Times New Roman"/>
          <w:sz w:val="22"/>
          <w:szCs w:val="22"/>
        </w:rPr>
        <w:t xml:space="preserve">A. W. </w:t>
      </w:r>
      <w:r w:rsidRPr="00017FF8">
        <w:rPr>
          <w:rFonts w:ascii="Times New Roman" w:hAnsi="Times New Roman" w:cs="Times New Roman"/>
          <w:sz w:val="22"/>
          <w:szCs w:val="22"/>
        </w:rPr>
        <w:t xml:space="preserve">Moore, </w:t>
      </w:r>
      <w:r w:rsidR="003E16EF" w:rsidRPr="00017FF8">
        <w:rPr>
          <w:rFonts w:ascii="Times New Roman" w:hAnsi="Times New Roman" w:cs="Times New Roman"/>
          <w:sz w:val="22"/>
          <w:szCs w:val="22"/>
        </w:rPr>
        <w:t xml:space="preserve">D. </w:t>
      </w:r>
      <w:r w:rsidRPr="00017FF8">
        <w:rPr>
          <w:rFonts w:ascii="Times New Roman" w:hAnsi="Times New Roman" w:cs="Times New Roman"/>
          <w:sz w:val="22"/>
          <w:szCs w:val="22"/>
        </w:rPr>
        <w:t xml:space="preserve">Murphy, </w:t>
      </w:r>
      <w:r w:rsidR="003E16EF" w:rsidRPr="00017FF8">
        <w:rPr>
          <w:rFonts w:ascii="Times New Roman" w:hAnsi="Times New Roman" w:cs="Times New Roman"/>
          <w:sz w:val="22"/>
          <w:szCs w:val="22"/>
        </w:rPr>
        <w:t xml:space="preserve">P. </w:t>
      </w:r>
      <w:r w:rsidRPr="00017FF8">
        <w:rPr>
          <w:rFonts w:ascii="Times New Roman" w:hAnsi="Times New Roman" w:cs="Times New Roman"/>
          <w:sz w:val="22"/>
          <w:szCs w:val="22"/>
        </w:rPr>
        <w:t>Ries,</w:t>
      </w:r>
      <w:r w:rsidR="003E16EF" w:rsidRPr="00017FF8">
        <w:rPr>
          <w:rFonts w:ascii="Times New Roman" w:hAnsi="Times New Roman" w:cs="Times New Roman"/>
          <w:sz w:val="22"/>
          <w:szCs w:val="22"/>
        </w:rPr>
        <w:t xml:space="preserve"> L.</w:t>
      </w:r>
      <w:r w:rsidRPr="00017FF8">
        <w:rPr>
          <w:rFonts w:ascii="Times New Roman" w:hAnsi="Times New Roman" w:cs="Times New Roman"/>
          <w:sz w:val="22"/>
          <w:szCs w:val="22"/>
        </w:rPr>
        <w:t xml:space="preserve"> Romans,</w:t>
      </w:r>
      <w:r w:rsidR="003E16EF" w:rsidRPr="00017FF8">
        <w:rPr>
          <w:rFonts w:ascii="Times New Roman" w:hAnsi="Times New Roman" w:cs="Times New Roman"/>
          <w:sz w:val="22"/>
          <w:szCs w:val="22"/>
        </w:rPr>
        <w:t xml:space="preserve"> A.</w:t>
      </w:r>
      <w:r w:rsidRPr="00017FF8">
        <w:rPr>
          <w:rFonts w:ascii="Times New Roman" w:hAnsi="Times New Roman" w:cs="Times New Roman"/>
          <w:sz w:val="22"/>
          <w:szCs w:val="22"/>
        </w:rPr>
        <w:t xml:space="preserve"> </w:t>
      </w:r>
      <w:proofErr w:type="spellStart"/>
      <w:r w:rsidRPr="00017FF8">
        <w:rPr>
          <w:rFonts w:ascii="Times New Roman" w:hAnsi="Times New Roman" w:cs="Times New Roman"/>
          <w:sz w:val="22"/>
          <w:szCs w:val="22"/>
        </w:rPr>
        <w:t>Sibois</w:t>
      </w:r>
      <w:proofErr w:type="spellEnd"/>
      <w:r w:rsidRPr="00017FF8">
        <w:rPr>
          <w:rFonts w:ascii="Times New Roman" w:hAnsi="Times New Roman" w:cs="Times New Roman"/>
          <w:sz w:val="22"/>
          <w:szCs w:val="22"/>
        </w:rPr>
        <w:t>,</w:t>
      </w:r>
      <w:r w:rsidR="003E16EF" w:rsidRPr="00017FF8">
        <w:rPr>
          <w:rFonts w:ascii="Times New Roman" w:hAnsi="Times New Roman" w:cs="Times New Roman"/>
          <w:sz w:val="22"/>
          <w:szCs w:val="22"/>
        </w:rPr>
        <w:t xml:space="preserve"> A.</w:t>
      </w:r>
      <w:r w:rsidRPr="00017FF8">
        <w:rPr>
          <w:rFonts w:ascii="Times New Roman" w:hAnsi="Times New Roman" w:cs="Times New Roman"/>
          <w:sz w:val="22"/>
          <w:szCs w:val="22"/>
        </w:rPr>
        <w:t xml:space="preserve"> </w:t>
      </w:r>
      <w:proofErr w:type="spellStart"/>
      <w:r w:rsidRPr="00017FF8">
        <w:rPr>
          <w:rFonts w:ascii="Times New Roman" w:hAnsi="Times New Roman" w:cs="Times New Roman"/>
          <w:sz w:val="22"/>
          <w:szCs w:val="22"/>
        </w:rPr>
        <w:t>Sibthorpe</w:t>
      </w:r>
      <w:proofErr w:type="spellEnd"/>
      <w:r w:rsidRPr="00017FF8">
        <w:rPr>
          <w:rFonts w:ascii="Times New Roman" w:hAnsi="Times New Roman" w:cs="Times New Roman"/>
          <w:sz w:val="22"/>
          <w:szCs w:val="22"/>
        </w:rPr>
        <w:t>,</w:t>
      </w:r>
      <w:r w:rsidR="003E16EF" w:rsidRPr="00017FF8">
        <w:rPr>
          <w:rFonts w:ascii="Times New Roman" w:hAnsi="Times New Roman" w:cs="Times New Roman"/>
          <w:sz w:val="22"/>
          <w:szCs w:val="22"/>
        </w:rPr>
        <w:t xml:space="preserve"> B.</w:t>
      </w:r>
      <w:r w:rsidRPr="00017FF8">
        <w:rPr>
          <w:rFonts w:ascii="Times New Roman" w:hAnsi="Times New Roman" w:cs="Times New Roman"/>
          <w:sz w:val="22"/>
          <w:szCs w:val="22"/>
        </w:rPr>
        <w:t xml:space="preserve"> Szilagyi,</w:t>
      </w:r>
      <w:r w:rsidR="003E16EF" w:rsidRPr="00017FF8">
        <w:rPr>
          <w:rFonts w:ascii="Times New Roman" w:hAnsi="Times New Roman" w:cs="Times New Roman"/>
          <w:sz w:val="22"/>
          <w:szCs w:val="22"/>
        </w:rPr>
        <w:t xml:space="preserve"> M.</w:t>
      </w:r>
      <w:r w:rsidRPr="00017FF8">
        <w:rPr>
          <w:rFonts w:ascii="Times New Roman" w:hAnsi="Times New Roman" w:cs="Times New Roman"/>
          <w:sz w:val="22"/>
          <w:szCs w:val="22"/>
        </w:rPr>
        <w:t xml:space="preserve"> </w:t>
      </w:r>
      <w:proofErr w:type="spellStart"/>
      <w:r w:rsidRPr="00017FF8">
        <w:rPr>
          <w:rFonts w:ascii="Times New Roman" w:hAnsi="Times New Roman" w:cs="Times New Roman"/>
          <w:sz w:val="22"/>
          <w:szCs w:val="22"/>
        </w:rPr>
        <w:t>Vallisneri</w:t>
      </w:r>
      <w:proofErr w:type="spellEnd"/>
      <w:r w:rsidRPr="00017FF8">
        <w:rPr>
          <w:rFonts w:ascii="Times New Roman" w:hAnsi="Times New Roman" w:cs="Times New Roman"/>
          <w:sz w:val="22"/>
          <w:szCs w:val="22"/>
        </w:rPr>
        <w:t>,</w:t>
      </w:r>
      <w:r w:rsidR="003E16EF" w:rsidRPr="00017FF8">
        <w:rPr>
          <w:rFonts w:ascii="Times New Roman" w:hAnsi="Times New Roman" w:cs="Times New Roman"/>
          <w:sz w:val="22"/>
          <w:szCs w:val="22"/>
        </w:rPr>
        <w:t xml:space="preserve"> and</w:t>
      </w:r>
      <w:r w:rsidRPr="00017FF8">
        <w:rPr>
          <w:rFonts w:ascii="Times New Roman" w:hAnsi="Times New Roman" w:cs="Times New Roman"/>
          <w:sz w:val="22"/>
          <w:szCs w:val="22"/>
        </w:rPr>
        <w:t xml:space="preserve"> </w:t>
      </w:r>
      <w:r w:rsidR="00A7474C" w:rsidRPr="00017FF8">
        <w:rPr>
          <w:rFonts w:ascii="Times New Roman" w:hAnsi="Times New Roman" w:cs="Times New Roman"/>
          <w:sz w:val="22"/>
          <w:szCs w:val="22"/>
        </w:rPr>
        <w:t xml:space="preserve">P. </w:t>
      </w:r>
      <w:r w:rsidRPr="00017FF8">
        <w:rPr>
          <w:rFonts w:ascii="Times New Roman" w:hAnsi="Times New Roman" w:cs="Times New Roman"/>
          <w:sz w:val="22"/>
          <w:szCs w:val="22"/>
        </w:rPr>
        <w:t>Willis</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2020</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GipsyX/</w:t>
      </w:r>
      <w:proofErr w:type="spellStart"/>
      <w:r w:rsidRPr="00017FF8">
        <w:rPr>
          <w:rFonts w:ascii="Times New Roman" w:hAnsi="Times New Roman" w:cs="Times New Roman"/>
          <w:sz w:val="22"/>
          <w:szCs w:val="22"/>
        </w:rPr>
        <w:t>RTGx</w:t>
      </w:r>
      <w:proofErr w:type="spellEnd"/>
      <w:r w:rsidRPr="00017FF8">
        <w:rPr>
          <w:rFonts w:ascii="Times New Roman" w:hAnsi="Times New Roman" w:cs="Times New Roman"/>
          <w:sz w:val="22"/>
          <w:szCs w:val="22"/>
        </w:rPr>
        <w:t>, a new tool set for space geodetic operations and research</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DD4012" w:rsidRPr="00017FF8">
        <w:rPr>
          <w:rFonts w:ascii="Times New Roman" w:hAnsi="Times New Roman" w:cs="Times New Roman"/>
          <w:i/>
          <w:iCs/>
          <w:sz w:val="22"/>
          <w:szCs w:val="22"/>
        </w:rPr>
        <w:t>Adv. Space Res.</w:t>
      </w:r>
      <w:r w:rsidRPr="00017FF8">
        <w:rPr>
          <w:rFonts w:ascii="Times New Roman" w:hAnsi="Times New Roman" w:cs="Times New Roman"/>
          <w:sz w:val="22"/>
          <w:szCs w:val="22"/>
        </w:rPr>
        <w:t xml:space="preserve"> 66(3)</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469–489. </w:t>
      </w:r>
      <w:hyperlink r:id="rId10" w:history="1">
        <w:r w:rsidR="00050283" w:rsidRPr="00017FF8">
          <w:rPr>
            <w:rStyle w:val="Hyperlink"/>
            <w:rFonts w:ascii="Times New Roman" w:hAnsi="Times New Roman" w:cs="Times New Roman"/>
            <w:sz w:val="22"/>
            <w:szCs w:val="22"/>
          </w:rPr>
          <w:t>https://doi.org/10.1016/j.asr.2020.04.015</w:t>
        </w:r>
      </w:hyperlink>
      <w:r w:rsidRPr="00017FF8">
        <w:rPr>
          <w:rFonts w:ascii="Times New Roman" w:hAnsi="Times New Roman" w:cs="Times New Roman"/>
          <w:sz w:val="22"/>
          <w:szCs w:val="22"/>
        </w:rPr>
        <w:t>.</w:t>
      </w:r>
    </w:p>
    <w:p w14:paraId="5E27FD65" w14:textId="31C885AB" w:rsidR="00B94F8E" w:rsidRPr="00017FF8" w:rsidRDefault="00B94F8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Bevis, M., </w:t>
      </w:r>
      <w:r w:rsidR="00A7474C" w:rsidRPr="00017FF8">
        <w:rPr>
          <w:rFonts w:ascii="Times New Roman" w:hAnsi="Times New Roman" w:cs="Times New Roman"/>
          <w:sz w:val="22"/>
          <w:szCs w:val="22"/>
        </w:rPr>
        <w:t xml:space="preserve">and A. </w:t>
      </w:r>
      <w:r w:rsidRPr="00017FF8">
        <w:rPr>
          <w:rFonts w:ascii="Times New Roman" w:hAnsi="Times New Roman" w:cs="Times New Roman"/>
          <w:sz w:val="22"/>
          <w:szCs w:val="22"/>
        </w:rPr>
        <w:t>Brown.</w:t>
      </w:r>
      <w:r w:rsidR="00A7474C" w:rsidRPr="00017FF8">
        <w:rPr>
          <w:rFonts w:ascii="Times New Roman" w:hAnsi="Times New Roman" w:cs="Times New Roman"/>
          <w:sz w:val="22"/>
          <w:szCs w:val="22"/>
        </w:rPr>
        <w:t xml:space="preserve"> 2014.</w:t>
      </w:r>
      <w:r w:rsidRPr="00017FF8">
        <w:rPr>
          <w:rFonts w:ascii="Times New Roman" w:hAnsi="Times New Roman" w:cs="Times New Roman"/>
          <w:sz w:val="22"/>
          <w:szCs w:val="22"/>
        </w:rPr>
        <w:t xml:space="preserve"> </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Trajectory models and reference frames for crustal motion geodesy.</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J</w:t>
      </w:r>
      <w:r w:rsidR="00DD4012" w:rsidRPr="00017FF8">
        <w:rPr>
          <w:rFonts w:ascii="Times New Roman" w:hAnsi="Times New Roman" w:cs="Times New Roman"/>
          <w:sz w:val="22"/>
          <w:szCs w:val="22"/>
        </w:rPr>
        <w:t>.</w:t>
      </w:r>
      <w:r w:rsidRPr="00017FF8">
        <w:rPr>
          <w:rFonts w:ascii="Times New Roman" w:hAnsi="Times New Roman" w:cs="Times New Roman"/>
          <w:sz w:val="22"/>
          <w:szCs w:val="22"/>
        </w:rPr>
        <w:t xml:space="preserve"> Geod</w:t>
      </w:r>
      <w:r w:rsidR="00DD4012" w:rsidRPr="00017FF8">
        <w:rPr>
          <w:rFonts w:ascii="Times New Roman" w:hAnsi="Times New Roman" w:cs="Times New Roman"/>
          <w:sz w:val="22"/>
          <w:szCs w:val="22"/>
        </w:rPr>
        <w:t>.</w:t>
      </w:r>
      <w:r w:rsidR="00A7474C" w:rsidRPr="00017FF8">
        <w:rPr>
          <w:rFonts w:ascii="Times New Roman" w:hAnsi="Times New Roman" w:cs="Times New Roman"/>
          <w:sz w:val="22"/>
          <w:szCs w:val="22"/>
        </w:rPr>
        <w:t xml:space="preserve"> </w:t>
      </w:r>
      <w:r w:rsidRPr="00017FF8">
        <w:rPr>
          <w:rFonts w:ascii="Times New Roman" w:hAnsi="Times New Roman" w:cs="Times New Roman"/>
          <w:sz w:val="22"/>
          <w:szCs w:val="22"/>
        </w:rPr>
        <w:t>88</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283–311. https://doi.org/10.1007/s00190-013-0685-5</w:t>
      </w:r>
    </w:p>
    <w:p w14:paraId="76F060BF" w14:textId="7E714A33" w:rsidR="00050283" w:rsidRPr="00017FF8" w:rsidRDefault="00050283"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Bilskie, M.V., </w:t>
      </w:r>
      <w:r w:rsidR="00A7474C" w:rsidRPr="00017FF8">
        <w:rPr>
          <w:rFonts w:ascii="Times New Roman" w:hAnsi="Times New Roman" w:cs="Times New Roman"/>
          <w:sz w:val="22"/>
          <w:szCs w:val="22"/>
        </w:rPr>
        <w:t xml:space="preserve">D. </w:t>
      </w:r>
      <w:r w:rsidRPr="00017FF8">
        <w:rPr>
          <w:rFonts w:ascii="Times New Roman" w:hAnsi="Times New Roman" w:cs="Times New Roman"/>
          <w:sz w:val="22"/>
          <w:szCs w:val="22"/>
        </w:rPr>
        <w:t xml:space="preserve">Angel, </w:t>
      </w:r>
      <w:r w:rsidR="00A7474C" w:rsidRPr="00017FF8">
        <w:rPr>
          <w:rFonts w:ascii="Times New Roman" w:hAnsi="Times New Roman" w:cs="Times New Roman"/>
          <w:sz w:val="22"/>
          <w:szCs w:val="22"/>
        </w:rPr>
        <w:t xml:space="preserve">D. </w:t>
      </w:r>
      <w:r w:rsidRPr="00017FF8">
        <w:rPr>
          <w:rFonts w:ascii="Times New Roman" w:hAnsi="Times New Roman" w:cs="Times New Roman"/>
          <w:sz w:val="22"/>
          <w:szCs w:val="22"/>
        </w:rPr>
        <w:t xml:space="preserve">Yoskowitz, </w:t>
      </w:r>
      <w:r w:rsidR="00A7474C" w:rsidRPr="00017FF8">
        <w:rPr>
          <w:rFonts w:ascii="Times New Roman" w:hAnsi="Times New Roman" w:cs="Times New Roman"/>
          <w:sz w:val="22"/>
          <w:szCs w:val="22"/>
        </w:rPr>
        <w:t>and S.C.</w:t>
      </w:r>
      <w:r w:rsidRPr="00017FF8">
        <w:rPr>
          <w:rFonts w:ascii="Times New Roman" w:hAnsi="Times New Roman" w:cs="Times New Roman"/>
          <w:sz w:val="22"/>
          <w:szCs w:val="22"/>
        </w:rPr>
        <w:t xml:space="preserve"> Hagen. 2022. </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Future flood risk exacerbated by the dynamic impacts of sea level rise along the Northern Gulf of Mexico.</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Earth's Future 10</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e2021EF002414. </w:t>
      </w:r>
      <w:hyperlink r:id="rId11" w:history="1">
        <w:r w:rsidR="00BB2213" w:rsidRPr="00017FF8">
          <w:rPr>
            <w:rStyle w:val="Hyperlink"/>
            <w:rFonts w:ascii="Times New Roman" w:hAnsi="Times New Roman" w:cs="Times New Roman"/>
            <w:sz w:val="22"/>
            <w:szCs w:val="22"/>
          </w:rPr>
          <w:t>https://doi.org/10.1029/2021EF002414</w:t>
        </w:r>
      </w:hyperlink>
    </w:p>
    <w:p w14:paraId="706AE284" w14:textId="0D58D336" w:rsidR="00BB2213" w:rsidRPr="00017FF8" w:rsidRDefault="00BB2213"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Bird, P. 2003</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An updated digital model of plate boundaries</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DD4012" w:rsidRPr="00017FF8">
        <w:rPr>
          <w:rFonts w:ascii="Times New Roman" w:hAnsi="Times New Roman" w:cs="Times New Roman"/>
          <w:i/>
          <w:iCs/>
          <w:sz w:val="22"/>
          <w:szCs w:val="22"/>
        </w:rPr>
        <w:t xml:space="preserve">Geochem. Geophys. </w:t>
      </w:r>
      <w:proofErr w:type="spellStart"/>
      <w:r w:rsidR="00DD4012" w:rsidRPr="00017FF8">
        <w:rPr>
          <w:rFonts w:ascii="Times New Roman" w:hAnsi="Times New Roman" w:cs="Times New Roman"/>
          <w:i/>
          <w:iCs/>
          <w:sz w:val="22"/>
          <w:szCs w:val="22"/>
        </w:rPr>
        <w:t>Geosyst</w:t>
      </w:r>
      <w:proofErr w:type="spellEnd"/>
      <w:r w:rsidR="00DD4012" w:rsidRPr="00017FF8">
        <w:rPr>
          <w:rFonts w:ascii="Times New Roman" w:hAnsi="Times New Roman" w:cs="Times New Roman"/>
          <w:i/>
          <w:iCs/>
          <w:sz w:val="22"/>
          <w:szCs w:val="22"/>
        </w:rPr>
        <w:t xml:space="preserve">. </w:t>
      </w:r>
      <w:r w:rsidRPr="00017FF8">
        <w:rPr>
          <w:rFonts w:ascii="Times New Roman" w:hAnsi="Times New Roman" w:cs="Times New Roman"/>
          <w:sz w:val="22"/>
          <w:szCs w:val="22"/>
        </w:rPr>
        <w:t>4(3)</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1027, https://doi.org/10.1029/2001GC000252.</w:t>
      </w:r>
    </w:p>
    <w:p w14:paraId="758726FC" w14:textId="7B3F7A51"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Blewitt, G., </w:t>
      </w:r>
      <w:r w:rsidR="00A7474C" w:rsidRPr="00017FF8">
        <w:rPr>
          <w:rFonts w:ascii="Times New Roman" w:hAnsi="Times New Roman" w:cs="Times New Roman"/>
          <w:sz w:val="22"/>
          <w:szCs w:val="22"/>
        </w:rPr>
        <w:t xml:space="preserve">W.C. </w:t>
      </w:r>
      <w:r w:rsidRPr="00017FF8">
        <w:rPr>
          <w:rFonts w:ascii="Times New Roman" w:hAnsi="Times New Roman" w:cs="Times New Roman"/>
          <w:sz w:val="22"/>
          <w:szCs w:val="22"/>
        </w:rPr>
        <w:t xml:space="preserve">Hammond, </w:t>
      </w:r>
      <w:r w:rsidR="00A7474C" w:rsidRPr="00017FF8">
        <w:rPr>
          <w:rFonts w:ascii="Times New Roman" w:hAnsi="Times New Roman" w:cs="Times New Roman"/>
          <w:sz w:val="22"/>
          <w:szCs w:val="22"/>
        </w:rPr>
        <w:t>and C.</w:t>
      </w:r>
      <w:r w:rsidRPr="00017FF8">
        <w:rPr>
          <w:rFonts w:ascii="Times New Roman" w:hAnsi="Times New Roman" w:cs="Times New Roman"/>
          <w:sz w:val="22"/>
          <w:szCs w:val="22"/>
        </w:rPr>
        <w:t xml:space="preserve"> </w:t>
      </w:r>
      <w:proofErr w:type="spellStart"/>
      <w:r w:rsidRPr="00017FF8">
        <w:rPr>
          <w:rFonts w:ascii="Times New Roman" w:hAnsi="Times New Roman" w:cs="Times New Roman"/>
          <w:sz w:val="22"/>
          <w:szCs w:val="22"/>
        </w:rPr>
        <w:t>Kreemer</w:t>
      </w:r>
      <w:proofErr w:type="spellEnd"/>
      <w:r w:rsidRPr="00017FF8">
        <w:rPr>
          <w:rFonts w:ascii="Times New Roman" w:hAnsi="Times New Roman" w:cs="Times New Roman"/>
          <w:sz w:val="22"/>
          <w:szCs w:val="22"/>
        </w:rPr>
        <w:t xml:space="preserve">. 2018. </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Harnessing the GPS data explosion for interdisciplinary science.</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Eos, 99. https://doi.org/10.1029/2018EO104623 </w:t>
      </w:r>
    </w:p>
    <w:p w14:paraId="109E6591" w14:textId="77777777" w:rsidR="00DD4012" w:rsidRPr="00017FF8" w:rsidRDefault="00DD4012"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Blewitt, G., C. </w:t>
      </w:r>
      <w:proofErr w:type="spellStart"/>
      <w:r w:rsidRPr="00017FF8">
        <w:rPr>
          <w:rFonts w:ascii="Times New Roman" w:hAnsi="Times New Roman" w:cs="Times New Roman"/>
          <w:sz w:val="22"/>
          <w:szCs w:val="22"/>
        </w:rPr>
        <w:t>Kreemer</w:t>
      </w:r>
      <w:proofErr w:type="spellEnd"/>
      <w:r w:rsidRPr="00017FF8">
        <w:rPr>
          <w:rFonts w:ascii="Times New Roman" w:hAnsi="Times New Roman" w:cs="Times New Roman"/>
          <w:sz w:val="22"/>
          <w:szCs w:val="22"/>
        </w:rPr>
        <w:t xml:space="preserve">, W. Hammond, and J.M. Goldfarb. 2013. “Terrestrial reference frame NA12 for crustal deformation studies in North America.” </w:t>
      </w:r>
      <w:r w:rsidRPr="00017FF8">
        <w:rPr>
          <w:rFonts w:ascii="Times New Roman" w:hAnsi="Times New Roman" w:cs="Times New Roman"/>
          <w:i/>
          <w:iCs/>
          <w:sz w:val="22"/>
          <w:szCs w:val="22"/>
        </w:rPr>
        <w:t xml:space="preserve">J. </w:t>
      </w:r>
      <w:proofErr w:type="spellStart"/>
      <w:r w:rsidRPr="00017FF8">
        <w:rPr>
          <w:rFonts w:ascii="Times New Roman" w:hAnsi="Times New Roman" w:cs="Times New Roman"/>
          <w:i/>
          <w:iCs/>
          <w:sz w:val="22"/>
          <w:szCs w:val="22"/>
        </w:rPr>
        <w:t>Geodyn</w:t>
      </w:r>
      <w:proofErr w:type="spellEnd"/>
      <w:r w:rsidRPr="00017FF8">
        <w:rPr>
          <w:rFonts w:ascii="Times New Roman" w:hAnsi="Times New Roman" w:cs="Times New Roman"/>
          <w:i/>
          <w:iCs/>
          <w:sz w:val="22"/>
          <w:szCs w:val="22"/>
        </w:rPr>
        <w:t>.</w:t>
      </w:r>
      <w:r w:rsidRPr="00017FF8">
        <w:rPr>
          <w:rFonts w:ascii="Times New Roman" w:hAnsi="Times New Roman" w:cs="Times New Roman"/>
          <w:sz w:val="22"/>
          <w:szCs w:val="22"/>
        </w:rPr>
        <w:t xml:space="preserve"> 72: 11–24. </w:t>
      </w:r>
      <w:hyperlink r:id="rId12" w:tgtFrame="_blank" w:history="1">
        <w:r w:rsidRPr="00017FF8">
          <w:rPr>
            <w:rStyle w:val="Hyperlink"/>
            <w:rFonts w:ascii="Times New Roman" w:hAnsi="Times New Roman" w:cs="Times New Roman"/>
            <w:sz w:val="22"/>
            <w:szCs w:val="22"/>
          </w:rPr>
          <w:t>https://doi.org/10.1016/j.jog.2013.08.004</w:t>
        </w:r>
      </w:hyperlink>
    </w:p>
    <w:p w14:paraId="6E9D3A26" w14:textId="0E57541C"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Blum, M., </w:t>
      </w:r>
      <w:r w:rsidR="00A7474C" w:rsidRPr="00017FF8">
        <w:rPr>
          <w:rFonts w:ascii="Times New Roman" w:hAnsi="Times New Roman" w:cs="Times New Roman"/>
          <w:sz w:val="22"/>
          <w:szCs w:val="22"/>
        </w:rPr>
        <w:t xml:space="preserve">D. </w:t>
      </w:r>
      <w:r w:rsidRPr="00017FF8">
        <w:rPr>
          <w:rFonts w:ascii="Times New Roman" w:hAnsi="Times New Roman" w:cs="Times New Roman"/>
          <w:sz w:val="22"/>
          <w:szCs w:val="22"/>
        </w:rPr>
        <w:t>Rahn,</w:t>
      </w:r>
      <w:r w:rsidR="00A7474C" w:rsidRPr="00017FF8">
        <w:rPr>
          <w:rFonts w:ascii="Times New Roman" w:hAnsi="Times New Roman" w:cs="Times New Roman"/>
          <w:sz w:val="22"/>
          <w:szCs w:val="22"/>
        </w:rPr>
        <w:t xml:space="preserve"> B.</w:t>
      </w:r>
      <w:r w:rsidRPr="00017FF8">
        <w:rPr>
          <w:rFonts w:ascii="Times New Roman" w:hAnsi="Times New Roman" w:cs="Times New Roman"/>
          <w:sz w:val="22"/>
          <w:szCs w:val="22"/>
        </w:rPr>
        <w:t xml:space="preserve"> Frederick, </w:t>
      </w:r>
      <w:r w:rsidR="00A7474C" w:rsidRPr="00017FF8">
        <w:rPr>
          <w:rFonts w:ascii="Times New Roman" w:hAnsi="Times New Roman" w:cs="Times New Roman"/>
          <w:sz w:val="22"/>
          <w:szCs w:val="22"/>
        </w:rPr>
        <w:t>and S.</w:t>
      </w:r>
      <w:r w:rsidRPr="00017FF8">
        <w:rPr>
          <w:rFonts w:ascii="Times New Roman" w:hAnsi="Times New Roman" w:cs="Times New Roman"/>
          <w:sz w:val="22"/>
          <w:szCs w:val="22"/>
        </w:rPr>
        <w:t xml:space="preserve"> Polanco. 2023. </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Land loss in the Mississippi River Delta: Role of subsidence, global sea-level rise, and coupled atmospheric and oceanographic processes.</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Global and Planetary Change 222</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104048. https://doi.org/10.1016/j.gloplacha.2023.104048.</w:t>
      </w:r>
    </w:p>
    <w:p w14:paraId="20CCB3C0" w14:textId="74A8D059" w:rsidR="00886396" w:rsidRPr="00017FF8" w:rsidRDefault="00886396" w:rsidP="00D800A1">
      <w:pPr>
        <w:spacing w:line="480" w:lineRule="auto"/>
        <w:rPr>
          <w:rFonts w:ascii="Times New Roman" w:hAnsi="Times New Roman" w:cs="Times New Roman"/>
          <w:sz w:val="22"/>
          <w:szCs w:val="22"/>
        </w:rPr>
      </w:pPr>
      <w:proofErr w:type="spellStart"/>
      <w:r w:rsidRPr="00017FF8">
        <w:rPr>
          <w:rFonts w:ascii="Times New Roman" w:hAnsi="Times New Roman" w:cs="Times New Roman"/>
          <w:sz w:val="22"/>
          <w:szCs w:val="22"/>
        </w:rPr>
        <w:t>Bogolub</w:t>
      </w:r>
      <w:proofErr w:type="spellEnd"/>
      <w:r w:rsidRPr="00017FF8">
        <w:rPr>
          <w:rFonts w:ascii="Times New Roman" w:hAnsi="Times New Roman" w:cs="Times New Roman"/>
          <w:sz w:val="22"/>
          <w:szCs w:val="22"/>
        </w:rPr>
        <w:t xml:space="preserve">, K. R., </w:t>
      </w:r>
      <w:r w:rsidR="00A7474C" w:rsidRPr="00017FF8">
        <w:rPr>
          <w:rFonts w:ascii="Times New Roman" w:hAnsi="Times New Roman" w:cs="Times New Roman"/>
          <w:sz w:val="22"/>
          <w:szCs w:val="22"/>
        </w:rPr>
        <w:t>and C.H.</w:t>
      </w:r>
      <w:r w:rsidRPr="00017FF8">
        <w:rPr>
          <w:rFonts w:ascii="Times New Roman" w:hAnsi="Times New Roman" w:cs="Times New Roman"/>
          <w:sz w:val="22"/>
          <w:szCs w:val="22"/>
        </w:rPr>
        <w:t xml:space="preserve"> Jones</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2022. </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Quantifying the cryptic topography of the High Plains.</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Tectonics </w:t>
      </w:r>
      <w:proofErr w:type="gramStart"/>
      <w:r w:rsidRPr="00017FF8">
        <w:rPr>
          <w:rFonts w:ascii="Times New Roman" w:hAnsi="Times New Roman" w:cs="Times New Roman"/>
          <w:sz w:val="22"/>
          <w:szCs w:val="22"/>
        </w:rPr>
        <w:t>41</w:t>
      </w:r>
      <w:proofErr w:type="gramEnd"/>
      <w:r w:rsidRPr="00017FF8">
        <w:rPr>
          <w:rFonts w:ascii="Times New Roman" w:hAnsi="Times New Roman" w:cs="Times New Roman"/>
          <w:sz w:val="22"/>
          <w:szCs w:val="22"/>
        </w:rPr>
        <w:t xml:space="preserve">, e2022TC007370. https://doi.org/10.1029/2022TC007370 </w:t>
      </w:r>
    </w:p>
    <w:p w14:paraId="68188E9C" w14:textId="0E3FC581"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Bureau of Economic Geology</w:t>
      </w:r>
      <w:r w:rsidR="00A7474C"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2025. Integrated Synthesis of the Permian Basin: Data and Models for Recovering Existing and Undiscovered Oil Resources from the Largest Oil-Bearing Basin in the U.S. </w:t>
      </w:r>
      <w:r w:rsidRPr="00017FF8">
        <w:rPr>
          <w:rFonts w:ascii="Times New Roman" w:hAnsi="Times New Roman" w:cs="Times New Roman"/>
          <w:sz w:val="22"/>
          <w:szCs w:val="22"/>
        </w:rPr>
        <w:lastRenderedPageBreak/>
        <w:t>Permian Basin GIS Projects and Databases, Bureau of Economic Geology, Texas. https://www.beg.utexas.edu/resprog/permianbasin/gis.htm (Last access on Sep. 10, 2025)</w:t>
      </w:r>
    </w:p>
    <w:p w14:paraId="1123E9EA" w14:textId="163AC675"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Casarez, I.R. 2020. </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Aquifer extents in the coastal lowlands aquifer system regional groundwater availability study area in Texas, Louisiana, Mississippi, Alabama, and Florida.</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Washington, DC: USGS. https://doi.org/10.5066/P9BH2KG2.</w:t>
      </w:r>
    </w:p>
    <w:p w14:paraId="29D1776C" w14:textId="4FDD9E25"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Cornelison, B., </w:t>
      </w:r>
      <w:r w:rsidR="00A7474C" w:rsidRPr="00017FF8">
        <w:rPr>
          <w:rFonts w:ascii="Times New Roman" w:hAnsi="Times New Roman" w:cs="Times New Roman"/>
          <w:sz w:val="22"/>
          <w:szCs w:val="22"/>
        </w:rPr>
        <w:t>and G.</w:t>
      </w:r>
      <w:r w:rsidRPr="00017FF8">
        <w:rPr>
          <w:rFonts w:ascii="Times New Roman" w:hAnsi="Times New Roman" w:cs="Times New Roman"/>
          <w:sz w:val="22"/>
          <w:szCs w:val="22"/>
        </w:rPr>
        <w:t xml:space="preserve"> Wang. 2023. </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GNSS_Vel_95CI.py: A Python Module for calculating the uncertainty of GNSS-derived site velocity.</w:t>
      </w:r>
      <w:r w:rsidR="00A7474C"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6F3ED1" w:rsidRPr="00017FF8">
        <w:rPr>
          <w:rFonts w:ascii="Times New Roman" w:hAnsi="Times New Roman" w:cs="Times New Roman"/>
          <w:i/>
          <w:iCs/>
          <w:sz w:val="22"/>
          <w:szCs w:val="22"/>
        </w:rPr>
        <w:t xml:space="preserve">J. </w:t>
      </w:r>
      <w:proofErr w:type="spellStart"/>
      <w:r w:rsidR="006F3ED1" w:rsidRPr="00017FF8">
        <w:rPr>
          <w:rFonts w:ascii="Times New Roman" w:hAnsi="Times New Roman" w:cs="Times New Roman"/>
          <w:i/>
          <w:iCs/>
          <w:sz w:val="22"/>
          <w:szCs w:val="22"/>
        </w:rPr>
        <w:t>Surv</w:t>
      </w:r>
      <w:proofErr w:type="spellEnd"/>
      <w:r w:rsidR="006F3ED1" w:rsidRPr="00017FF8">
        <w:rPr>
          <w:rFonts w:ascii="Times New Roman" w:hAnsi="Times New Roman" w:cs="Times New Roman"/>
          <w:i/>
          <w:iCs/>
          <w:sz w:val="22"/>
          <w:szCs w:val="22"/>
        </w:rPr>
        <w:t>. Eng.</w:t>
      </w:r>
      <w:r w:rsidR="006F3ED1" w:rsidRPr="00017FF8">
        <w:rPr>
          <w:rFonts w:ascii="Times New Roman" w:hAnsi="Times New Roman" w:cs="Times New Roman"/>
          <w:sz w:val="22"/>
          <w:szCs w:val="22"/>
        </w:rPr>
        <w:t xml:space="preserve"> </w:t>
      </w:r>
      <w:r w:rsidRPr="00017FF8">
        <w:rPr>
          <w:rFonts w:ascii="Times New Roman" w:hAnsi="Times New Roman" w:cs="Times New Roman"/>
          <w:sz w:val="22"/>
          <w:szCs w:val="22"/>
        </w:rPr>
        <w:t>149(1)</w:t>
      </w:r>
      <w:r w:rsidR="006F3ED1" w:rsidRPr="00017FF8">
        <w:rPr>
          <w:rFonts w:ascii="Times New Roman" w:hAnsi="Times New Roman" w:cs="Times New Roman"/>
          <w:sz w:val="22"/>
          <w:szCs w:val="22"/>
        </w:rPr>
        <w:t>:</w:t>
      </w:r>
      <w:r w:rsidRPr="00017FF8">
        <w:rPr>
          <w:rFonts w:ascii="Times New Roman" w:hAnsi="Times New Roman" w:cs="Times New Roman"/>
          <w:sz w:val="22"/>
          <w:szCs w:val="22"/>
        </w:rPr>
        <w:t xml:space="preserve"> 06022001. https://doi.org/10.1061/(ASCE)SU.1943-5428.0000410</w:t>
      </w:r>
    </w:p>
    <w:p w14:paraId="349F9795" w14:textId="77777777" w:rsidR="006F3ED1" w:rsidRPr="00017FF8" w:rsidRDefault="006F3ED1" w:rsidP="00D800A1">
      <w:pPr>
        <w:spacing w:line="480" w:lineRule="auto"/>
        <w:rPr>
          <w:rFonts w:ascii="Times New Roman" w:hAnsi="Times New Roman" w:cs="Times New Roman"/>
          <w:sz w:val="22"/>
          <w:szCs w:val="22"/>
        </w:rPr>
      </w:pPr>
      <w:proofErr w:type="spellStart"/>
      <w:r w:rsidRPr="00017FF8">
        <w:rPr>
          <w:rFonts w:ascii="Times New Roman" w:hAnsi="Times New Roman" w:cs="Times New Roman"/>
          <w:sz w:val="22"/>
          <w:szCs w:val="22"/>
        </w:rPr>
        <w:t>DeMets</w:t>
      </w:r>
      <w:proofErr w:type="spellEnd"/>
      <w:r w:rsidRPr="00017FF8">
        <w:rPr>
          <w:rFonts w:ascii="Times New Roman" w:hAnsi="Times New Roman" w:cs="Times New Roman"/>
          <w:sz w:val="22"/>
          <w:szCs w:val="22"/>
        </w:rPr>
        <w:t xml:space="preserve">, C., R.G. Gordon, and G.F. Argus. 2010. “Geologically current plate motions.” </w:t>
      </w:r>
      <w:r w:rsidRPr="00017FF8">
        <w:rPr>
          <w:rFonts w:ascii="Times New Roman" w:hAnsi="Times New Roman" w:cs="Times New Roman"/>
          <w:i/>
          <w:iCs/>
          <w:sz w:val="22"/>
          <w:szCs w:val="22"/>
        </w:rPr>
        <w:t>Geophys. J. Int.</w:t>
      </w:r>
      <w:r w:rsidRPr="00017FF8">
        <w:rPr>
          <w:rFonts w:ascii="Times New Roman" w:hAnsi="Times New Roman" w:cs="Times New Roman"/>
          <w:sz w:val="22"/>
          <w:szCs w:val="22"/>
        </w:rPr>
        <w:t xml:space="preserve"> 181(1): 1–80. </w:t>
      </w:r>
      <w:hyperlink r:id="rId13" w:tgtFrame="_blank" w:history="1">
        <w:r w:rsidRPr="00017FF8">
          <w:rPr>
            <w:rStyle w:val="Hyperlink"/>
            <w:rFonts w:ascii="Times New Roman" w:hAnsi="Times New Roman" w:cs="Times New Roman"/>
            <w:sz w:val="22"/>
            <w:szCs w:val="22"/>
          </w:rPr>
          <w:t>https://doi.org/10.1111/j.1365-246X.2009.04491.x</w:t>
        </w:r>
      </w:hyperlink>
    </w:p>
    <w:p w14:paraId="1D4DD4F9" w14:textId="5AFA4E97" w:rsidR="00D80D1C" w:rsidRPr="00017FF8" w:rsidRDefault="00D80D1C" w:rsidP="00D800A1">
      <w:pPr>
        <w:spacing w:line="480" w:lineRule="auto"/>
        <w:rPr>
          <w:rFonts w:ascii="Times New Roman" w:hAnsi="Times New Roman" w:cs="Times New Roman"/>
          <w:sz w:val="22"/>
          <w:szCs w:val="22"/>
        </w:rPr>
      </w:pPr>
      <w:proofErr w:type="spellStart"/>
      <w:r w:rsidRPr="00017FF8">
        <w:rPr>
          <w:rFonts w:ascii="Times New Roman" w:hAnsi="Times New Roman" w:cs="Times New Roman"/>
          <w:sz w:val="22"/>
          <w:szCs w:val="22"/>
        </w:rPr>
        <w:t>DeMets</w:t>
      </w:r>
      <w:proofErr w:type="spellEnd"/>
      <w:r w:rsidRPr="00017FF8">
        <w:rPr>
          <w:rFonts w:ascii="Times New Roman" w:hAnsi="Times New Roman" w:cs="Times New Roman"/>
          <w:sz w:val="22"/>
          <w:szCs w:val="22"/>
        </w:rPr>
        <w:t xml:space="preserve">, C., P. Jansma, G. Mattioli, T. Dixon, F. Farina, R. </w:t>
      </w:r>
      <w:proofErr w:type="spellStart"/>
      <w:r w:rsidRPr="00017FF8">
        <w:rPr>
          <w:rFonts w:ascii="Times New Roman" w:hAnsi="Times New Roman" w:cs="Times New Roman"/>
          <w:sz w:val="22"/>
          <w:szCs w:val="22"/>
        </w:rPr>
        <w:t>Bilman</w:t>
      </w:r>
      <w:proofErr w:type="spellEnd"/>
      <w:r w:rsidRPr="00017FF8">
        <w:rPr>
          <w:rFonts w:ascii="Times New Roman" w:hAnsi="Times New Roman" w:cs="Times New Roman"/>
          <w:sz w:val="22"/>
          <w:szCs w:val="22"/>
        </w:rPr>
        <w:t>, E. Calais, and P. Mann. 2000. "GPS geodetic constraints on Caribbean</w:t>
      </w:r>
      <w:r w:rsidRPr="00017FF8">
        <w:rPr>
          <w:rFonts w:ascii="Times New Roman" w:hAnsi="Times New Roman" w:cs="Times New Roman"/>
          <w:sz w:val="22"/>
          <w:szCs w:val="22"/>
        </w:rPr>
        <w:noBreakHyphen/>
        <w:t xml:space="preserve">North America plate motion." </w:t>
      </w:r>
      <w:r w:rsidRPr="00017FF8">
        <w:rPr>
          <w:rFonts w:ascii="Times New Roman" w:hAnsi="Times New Roman" w:cs="Times New Roman"/>
          <w:i/>
          <w:iCs/>
          <w:sz w:val="22"/>
          <w:szCs w:val="22"/>
        </w:rPr>
        <w:t>Geophys. Res. Lett.</w:t>
      </w:r>
      <w:r w:rsidRPr="00017FF8">
        <w:rPr>
          <w:rFonts w:ascii="Times New Roman" w:hAnsi="Times New Roman" w:cs="Times New Roman"/>
          <w:sz w:val="22"/>
          <w:szCs w:val="22"/>
        </w:rPr>
        <w:t xml:space="preserve"> 27 (3): 437–440. </w:t>
      </w:r>
      <w:hyperlink r:id="rId14" w:tgtFrame="_blank" w:history="1">
        <w:r w:rsidRPr="00017FF8">
          <w:rPr>
            <w:rStyle w:val="Hyperlink"/>
            <w:rFonts w:ascii="Times New Roman" w:hAnsi="Times New Roman" w:cs="Times New Roman"/>
            <w:sz w:val="22"/>
            <w:szCs w:val="22"/>
          </w:rPr>
          <w:t>https://doi.org/10.1029/1999GL005436</w:t>
        </w:r>
      </w:hyperlink>
    </w:p>
    <w:p w14:paraId="4DF015DE" w14:textId="1B0E7B0E" w:rsidR="00D80D1C" w:rsidRPr="00017FF8" w:rsidRDefault="00D80D1C"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Ding, K., J.T. </w:t>
      </w:r>
      <w:proofErr w:type="spellStart"/>
      <w:r w:rsidRPr="00017FF8">
        <w:rPr>
          <w:rFonts w:ascii="Times New Roman" w:hAnsi="Times New Roman" w:cs="Times New Roman"/>
          <w:sz w:val="22"/>
          <w:szCs w:val="22"/>
        </w:rPr>
        <w:t>Freymueller</w:t>
      </w:r>
      <w:proofErr w:type="spellEnd"/>
      <w:r w:rsidRPr="00017FF8">
        <w:rPr>
          <w:rFonts w:ascii="Times New Roman" w:hAnsi="Times New Roman" w:cs="Times New Roman"/>
          <w:sz w:val="22"/>
          <w:szCs w:val="22"/>
        </w:rPr>
        <w:t>, P. He, Q. Wang, and C. Xu. 2019. "</w:t>
      </w:r>
      <w:proofErr w:type="spellStart"/>
      <w:r w:rsidRPr="00017FF8">
        <w:rPr>
          <w:rFonts w:ascii="Times New Roman" w:hAnsi="Times New Roman" w:cs="Times New Roman"/>
          <w:sz w:val="22"/>
          <w:szCs w:val="22"/>
        </w:rPr>
        <w:t>Glacialisostatic</w:t>
      </w:r>
      <w:proofErr w:type="spellEnd"/>
      <w:r w:rsidRPr="00017FF8">
        <w:rPr>
          <w:rFonts w:ascii="Times New Roman" w:hAnsi="Times New Roman" w:cs="Times New Roman"/>
          <w:sz w:val="22"/>
          <w:szCs w:val="22"/>
        </w:rPr>
        <w:t xml:space="preserve"> adjustment, intraplate strain, and relative sea level changes in the eastern United States." </w:t>
      </w:r>
      <w:r w:rsidRPr="00017FF8">
        <w:rPr>
          <w:rFonts w:ascii="Times New Roman" w:hAnsi="Times New Roman" w:cs="Times New Roman"/>
          <w:i/>
          <w:iCs/>
          <w:sz w:val="22"/>
          <w:szCs w:val="22"/>
        </w:rPr>
        <w:t>J. Geophys. Res. Solid Earth</w:t>
      </w:r>
      <w:r w:rsidRPr="00017FF8">
        <w:rPr>
          <w:rFonts w:ascii="Times New Roman" w:hAnsi="Times New Roman" w:cs="Times New Roman"/>
          <w:sz w:val="22"/>
          <w:szCs w:val="22"/>
        </w:rPr>
        <w:t xml:space="preserve"> 124: 6056–6071. </w:t>
      </w:r>
      <w:hyperlink r:id="rId15" w:tgtFrame="_blank" w:history="1">
        <w:r w:rsidRPr="00017FF8">
          <w:rPr>
            <w:rStyle w:val="Hyperlink"/>
            <w:rFonts w:ascii="Times New Roman" w:hAnsi="Times New Roman" w:cs="Times New Roman"/>
            <w:sz w:val="22"/>
            <w:szCs w:val="22"/>
          </w:rPr>
          <w:t>https://doi.org/10.1029/2018JB017060</w:t>
        </w:r>
      </w:hyperlink>
    </w:p>
    <w:p w14:paraId="0E83D572" w14:textId="3309580C" w:rsidR="00D80D1C" w:rsidRPr="00017FF8" w:rsidRDefault="00D80D1C"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Dokka, R.K., G. Sella, and T. Dixon. 2006. "Tectonic control of subsidence and southward displacement of southeast Louisiana with respect to stable North America." </w:t>
      </w:r>
      <w:r w:rsidRPr="00017FF8">
        <w:rPr>
          <w:rFonts w:ascii="Times New Roman" w:hAnsi="Times New Roman" w:cs="Times New Roman"/>
          <w:i/>
          <w:iCs/>
          <w:sz w:val="22"/>
          <w:szCs w:val="22"/>
        </w:rPr>
        <w:t>Geophys. Res. Lett.</w:t>
      </w:r>
      <w:r w:rsidRPr="00017FF8">
        <w:rPr>
          <w:rFonts w:ascii="Times New Roman" w:hAnsi="Times New Roman" w:cs="Times New Roman"/>
          <w:sz w:val="22"/>
          <w:szCs w:val="22"/>
        </w:rPr>
        <w:t xml:space="preserve"> 33: L23308. </w:t>
      </w:r>
      <w:hyperlink r:id="rId16" w:tgtFrame="_blank" w:history="1">
        <w:r w:rsidRPr="00017FF8">
          <w:rPr>
            <w:rStyle w:val="Hyperlink"/>
            <w:rFonts w:ascii="Times New Roman" w:hAnsi="Times New Roman" w:cs="Times New Roman"/>
            <w:sz w:val="22"/>
            <w:szCs w:val="22"/>
          </w:rPr>
          <w:t>https://doi.org/10.1029/2006GL027250</w:t>
        </w:r>
      </w:hyperlink>
    </w:p>
    <w:p w14:paraId="109703C2" w14:textId="32139240" w:rsidR="00D80D1C" w:rsidRPr="00017FF8" w:rsidRDefault="00D80D1C"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Ellis, J.H., J.E. Knight, J.T. White, M. Sneed, J.D. Hughes, J.K. Ramage, C.L. Braun, A. Teeple, L.K. Foster, S.H. Rendon, and J.T. Brandt. 2023. "Hydrogeology, land</w:t>
      </w:r>
      <w:r w:rsidRPr="00017FF8">
        <w:rPr>
          <w:rFonts w:ascii="Times New Roman" w:hAnsi="Times New Roman" w:cs="Times New Roman"/>
          <w:sz w:val="22"/>
          <w:szCs w:val="22"/>
        </w:rPr>
        <w:noBreakHyphen/>
        <w:t>surface subsidence, and documentation of the Gulf Coast Land Subsidence and Groundwater</w:t>
      </w:r>
      <w:r w:rsidRPr="00017FF8">
        <w:rPr>
          <w:rFonts w:ascii="Times New Roman" w:hAnsi="Times New Roman" w:cs="Times New Roman"/>
          <w:sz w:val="22"/>
          <w:szCs w:val="22"/>
        </w:rPr>
        <w:noBreakHyphen/>
        <w:t xml:space="preserve">Flow (GULF) model, southeast Texas, 1897–2018 (ver. 1.1, November 2023)." </w:t>
      </w:r>
      <w:r w:rsidRPr="00017FF8">
        <w:rPr>
          <w:rFonts w:ascii="Times New Roman" w:hAnsi="Times New Roman" w:cs="Times New Roman"/>
          <w:i/>
          <w:iCs/>
          <w:sz w:val="22"/>
          <w:szCs w:val="22"/>
        </w:rPr>
        <w:t xml:space="preserve">U.S. Geol. </w:t>
      </w:r>
      <w:proofErr w:type="spellStart"/>
      <w:r w:rsidRPr="00017FF8">
        <w:rPr>
          <w:rFonts w:ascii="Times New Roman" w:hAnsi="Times New Roman" w:cs="Times New Roman"/>
          <w:i/>
          <w:iCs/>
          <w:sz w:val="22"/>
          <w:szCs w:val="22"/>
        </w:rPr>
        <w:t>Surv</w:t>
      </w:r>
      <w:proofErr w:type="spellEnd"/>
      <w:r w:rsidRPr="00017FF8">
        <w:rPr>
          <w:rFonts w:ascii="Times New Roman" w:hAnsi="Times New Roman" w:cs="Times New Roman"/>
          <w:i/>
          <w:iCs/>
          <w:sz w:val="22"/>
          <w:szCs w:val="22"/>
        </w:rPr>
        <w:t>. Prof. Pap.</w:t>
      </w:r>
      <w:r w:rsidRPr="00017FF8">
        <w:rPr>
          <w:rFonts w:ascii="Times New Roman" w:hAnsi="Times New Roman" w:cs="Times New Roman"/>
          <w:sz w:val="22"/>
          <w:szCs w:val="22"/>
        </w:rPr>
        <w:t xml:space="preserve"> 1877, 425 p. </w:t>
      </w:r>
      <w:hyperlink r:id="rId17" w:tgtFrame="_blank" w:history="1">
        <w:r w:rsidRPr="00017FF8">
          <w:rPr>
            <w:rStyle w:val="Hyperlink"/>
            <w:rFonts w:ascii="Times New Roman" w:hAnsi="Times New Roman" w:cs="Times New Roman"/>
            <w:sz w:val="22"/>
            <w:szCs w:val="22"/>
          </w:rPr>
          <w:t>https://doi.org/10.3133/pp1877</w:t>
        </w:r>
      </w:hyperlink>
    </w:p>
    <w:p w14:paraId="105E80FE" w14:textId="51CC980B" w:rsidR="00AB3616" w:rsidRPr="00017FF8" w:rsidRDefault="00AB361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 xml:space="preserve">Engelkemeir, R., </w:t>
      </w:r>
      <w:r w:rsidR="008D1A32" w:rsidRPr="00017FF8">
        <w:rPr>
          <w:rFonts w:ascii="Times New Roman" w:hAnsi="Times New Roman" w:cs="Times New Roman"/>
          <w:sz w:val="22"/>
          <w:szCs w:val="22"/>
        </w:rPr>
        <w:t>and S.</w:t>
      </w:r>
      <w:r w:rsidRPr="00017FF8">
        <w:rPr>
          <w:rFonts w:ascii="Times New Roman" w:hAnsi="Times New Roman" w:cs="Times New Roman"/>
          <w:sz w:val="22"/>
          <w:szCs w:val="22"/>
        </w:rPr>
        <w:t xml:space="preserve"> Khan</w:t>
      </w:r>
      <w:r w:rsidR="008D1A32"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2007. </w:t>
      </w:r>
      <w:r w:rsidR="008D1A32" w:rsidRPr="00017FF8">
        <w:rPr>
          <w:rFonts w:ascii="Times New Roman" w:hAnsi="Times New Roman" w:cs="Times New Roman"/>
          <w:sz w:val="22"/>
          <w:szCs w:val="22"/>
        </w:rPr>
        <w:t>“</w:t>
      </w:r>
      <w:r w:rsidRPr="00017FF8">
        <w:rPr>
          <w:rFonts w:ascii="Times New Roman" w:hAnsi="Times New Roman" w:cs="Times New Roman"/>
          <w:sz w:val="22"/>
          <w:szCs w:val="22"/>
        </w:rPr>
        <w:t>Near-surface geophysical studies of Houston faults.</w:t>
      </w:r>
      <w:r w:rsidR="008D1A32" w:rsidRPr="00017FF8">
        <w:rPr>
          <w:rFonts w:ascii="Times New Roman" w:hAnsi="Times New Roman" w:cs="Times New Roman"/>
          <w:sz w:val="22"/>
          <w:szCs w:val="22"/>
        </w:rPr>
        <w:t>”</w:t>
      </w:r>
      <w:r w:rsidRPr="00017FF8">
        <w:rPr>
          <w:rFonts w:ascii="Times New Roman" w:hAnsi="Times New Roman" w:cs="Times New Roman"/>
          <w:sz w:val="22"/>
          <w:szCs w:val="22"/>
        </w:rPr>
        <w:t xml:space="preserve"> The Lead. Edge 26</w:t>
      </w:r>
      <w:r w:rsidR="008D1A32" w:rsidRPr="00017FF8">
        <w:rPr>
          <w:rFonts w:ascii="Times New Roman" w:hAnsi="Times New Roman" w:cs="Times New Roman"/>
          <w:sz w:val="22"/>
          <w:szCs w:val="22"/>
        </w:rPr>
        <w:t>:</w:t>
      </w:r>
      <w:r w:rsidRPr="00017FF8">
        <w:rPr>
          <w:rFonts w:ascii="Times New Roman" w:hAnsi="Times New Roman" w:cs="Times New Roman"/>
          <w:sz w:val="22"/>
          <w:szCs w:val="22"/>
        </w:rPr>
        <w:t xml:space="preserve"> 1004–1008. </w:t>
      </w:r>
      <w:hyperlink r:id="rId18" w:history="1">
        <w:r w:rsidR="004A4932" w:rsidRPr="00017FF8">
          <w:rPr>
            <w:rStyle w:val="Hyperlink"/>
            <w:rFonts w:ascii="Times New Roman" w:hAnsi="Times New Roman" w:cs="Times New Roman"/>
            <w:sz w:val="22"/>
            <w:szCs w:val="22"/>
          </w:rPr>
          <w:t>https://doi.org/10.1190/1.2769557</w:t>
        </w:r>
      </w:hyperlink>
    </w:p>
    <w:p w14:paraId="0A9331D0" w14:textId="77777777" w:rsidR="008D1A32" w:rsidRPr="00017FF8" w:rsidRDefault="008D1A32"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Garnier, B., B. Tikoff, O. Flores, B. Jicha, C. </w:t>
      </w:r>
      <w:proofErr w:type="spellStart"/>
      <w:r w:rsidRPr="00017FF8">
        <w:rPr>
          <w:rFonts w:ascii="Times New Roman" w:hAnsi="Times New Roman" w:cs="Times New Roman"/>
          <w:sz w:val="22"/>
          <w:szCs w:val="22"/>
        </w:rPr>
        <w:t>DeMets</w:t>
      </w:r>
      <w:proofErr w:type="spellEnd"/>
      <w:r w:rsidRPr="00017FF8">
        <w:rPr>
          <w:rFonts w:ascii="Times New Roman" w:hAnsi="Times New Roman" w:cs="Times New Roman"/>
          <w:sz w:val="22"/>
          <w:szCs w:val="22"/>
        </w:rPr>
        <w:t>, B. Cosenza</w:t>
      </w:r>
      <w:r w:rsidRPr="00017FF8">
        <w:rPr>
          <w:rFonts w:ascii="Times New Roman" w:hAnsi="Times New Roman" w:cs="Times New Roman"/>
          <w:sz w:val="22"/>
          <w:szCs w:val="22"/>
        </w:rPr>
        <w:noBreakHyphen/>
        <w:t>Muralles, et al. 2022. “Deformation in western Guatemala associated with the NAFCA (North America</w:t>
      </w:r>
      <w:r w:rsidRPr="00017FF8">
        <w:rPr>
          <w:rFonts w:ascii="Times New Roman" w:hAnsi="Times New Roman" w:cs="Times New Roman"/>
          <w:sz w:val="22"/>
          <w:szCs w:val="22"/>
        </w:rPr>
        <w:noBreakHyphen/>
        <w:t>Central American Forearc</w:t>
      </w:r>
      <w:r w:rsidRPr="00017FF8">
        <w:rPr>
          <w:rFonts w:ascii="Times New Roman" w:hAnsi="Times New Roman" w:cs="Times New Roman"/>
          <w:sz w:val="22"/>
          <w:szCs w:val="22"/>
        </w:rPr>
        <w:noBreakHyphen/>
        <w:t xml:space="preserve">Caribbean) triple junction: </w:t>
      </w:r>
      <w:proofErr w:type="spellStart"/>
      <w:r w:rsidRPr="00017FF8">
        <w:rPr>
          <w:rFonts w:ascii="Times New Roman" w:hAnsi="Times New Roman" w:cs="Times New Roman"/>
          <w:sz w:val="22"/>
          <w:szCs w:val="22"/>
        </w:rPr>
        <w:t>Neotectonic</w:t>
      </w:r>
      <w:proofErr w:type="spellEnd"/>
      <w:r w:rsidRPr="00017FF8">
        <w:rPr>
          <w:rFonts w:ascii="Times New Roman" w:hAnsi="Times New Roman" w:cs="Times New Roman"/>
          <w:sz w:val="22"/>
          <w:szCs w:val="22"/>
        </w:rPr>
        <w:t xml:space="preserve"> strain localization into the Guatemala City graben.” </w:t>
      </w:r>
      <w:r w:rsidRPr="00017FF8">
        <w:rPr>
          <w:rFonts w:ascii="Times New Roman" w:hAnsi="Times New Roman" w:cs="Times New Roman"/>
          <w:i/>
          <w:iCs/>
          <w:sz w:val="22"/>
          <w:szCs w:val="22"/>
        </w:rPr>
        <w:t>Tectonics</w:t>
      </w:r>
      <w:r w:rsidRPr="00017FF8">
        <w:rPr>
          <w:rFonts w:ascii="Times New Roman" w:hAnsi="Times New Roman" w:cs="Times New Roman"/>
          <w:sz w:val="22"/>
          <w:szCs w:val="22"/>
        </w:rPr>
        <w:t xml:space="preserve"> 41: e2021TC006739. </w:t>
      </w:r>
      <w:hyperlink r:id="rId19" w:tgtFrame="_blank" w:history="1">
        <w:r w:rsidRPr="00017FF8">
          <w:rPr>
            <w:rStyle w:val="Hyperlink"/>
            <w:rFonts w:ascii="Times New Roman" w:hAnsi="Times New Roman" w:cs="Times New Roman"/>
            <w:sz w:val="22"/>
            <w:szCs w:val="22"/>
          </w:rPr>
          <w:t>https://doi.org/10.1029/2021TC006739</w:t>
        </w:r>
      </w:hyperlink>
    </w:p>
    <w:p w14:paraId="38E7C308" w14:textId="77777777" w:rsidR="00E9772E" w:rsidRPr="00017FF8" w:rsidRDefault="00E9772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Gómez, D.D., M.G. Bevis, and D.J. Caccamise. 2022. “Maximizing the consistency between regional and global reference frames utilizing inheritance of seasonal displacement parameters.” </w:t>
      </w:r>
      <w:r w:rsidRPr="00017FF8">
        <w:rPr>
          <w:rFonts w:ascii="Times New Roman" w:hAnsi="Times New Roman" w:cs="Times New Roman"/>
          <w:i/>
          <w:iCs/>
          <w:sz w:val="22"/>
          <w:szCs w:val="22"/>
        </w:rPr>
        <w:t>J. Geod.</w:t>
      </w:r>
      <w:r w:rsidRPr="00017FF8">
        <w:rPr>
          <w:rFonts w:ascii="Times New Roman" w:hAnsi="Times New Roman" w:cs="Times New Roman"/>
          <w:sz w:val="22"/>
          <w:szCs w:val="22"/>
        </w:rPr>
        <w:t xml:space="preserve"> 96: 9. </w:t>
      </w:r>
      <w:hyperlink r:id="rId20" w:tgtFrame="_blank" w:history="1">
        <w:r w:rsidRPr="00017FF8">
          <w:rPr>
            <w:rStyle w:val="Hyperlink"/>
            <w:rFonts w:ascii="Times New Roman" w:hAnsi="Times New Roman" w:cs="Times New Roman"/>
            <w:sz w:val="22"/>
            <w:szCs w:val="22"/>
          </w:rPr>
          <w:t>https://doi.org/10.1007/s00190-022-01594-0</w:t>
        </w:r>
      </w:hyperlink>
    </w:p>
    <w:p w14:paraId="2E31EED6" w14:textId="77777777" w:rsidR="00E9772E" w:rsidRPr="00017FF8" w:rsidRDefault="00E9772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Graves, E.J., A. Rinehart, R. </w:t>
      </w:r>
      <w:proofErr w:type="spellStart"/>
      <w:r w:rsidRPr="00017FF8">
        <w:rPr>
          <w:rFonts w:ascii="Times New Roman" w:hAnsi="Times New Roman" w:cs="Times New Roman"/>
          <w:sz w:val="22"/>
          <w:szCs w:val="22"/>
        </w:rPr>
        <w:t>Grapenthin</w:t>
      </w:r>
      <w:proofErr w:type="spellEnd"/>
      <w:r w:rsidRPr="00017FF8">
        <w:rPr>
          <w:rFonts w:ascii="Times New Roman" w:hAnsi="Times New Roman" w:cs="Times New Roman"/>
          <w:sz w:val="22"/>
          <w:szCs w:val="22"/>
        </w:rPr>
        <w:t>, M.F. Angarita, and J. Grigg. 2023. “InSAR</w:t>
      </w:r>
      <w:r w:rsidRPr="00017FF8">
        <w:rPr>
          <w:rFonts w:ascii="Times New Roman" w:hAnsi="Times New Roman" w:cs="Times New Roman"/>
          <w:sz w:val="22"/>
          <w:szCs w:val="22"/>
        </w:rPr>
        <w:noBreakHyphen/>
        <w:t xml:space="preserve">observed surface deformation in New Mexico’s Permian Basin shows threats and opportunities presented by leaky injection wells.” </w:t>
      </w:r>
      <w:r w:rsidRPr="00017FF8">
        <w:rPr>
          <w:rFonts w:ascii="Times New Roman" w:hAnsi="Times New Roman" w:cs="Times New Roman"/>
          <w:i/>
          <w:iCs/>
          <w:sz w:val="22"/>
          <w:szCs w:val="22"/>
        </w:rPr>
        <w:t>Sci. Rep.</w:t>
      </w:r>
      <w:r w:rsidRPr="00017FF8">
        <w:rPr>
          <w:rFonts w:ascii="Times New Roman" w:hAnsi="Times New Roman" w:cs="Times New Roman"/>
          <w:sz w:val="22"/>
          <w:szCs w:val="22"/>
        </w:rPr>
        <w:t xml:space="preserve"> 13: 17308. </w:t>
      </w:r>
      <w:hyperlink r:id="rId21" w:tgtFrame="_blank" w:history="1">
        <w:r w:rsidRPr="00017FF8">
          <w:rPr>
            <w:rStyle w:val="Hyperlink"/>
            <w:rFonts w:ascii="Times New Roman" w:hAnsi="Times New Roman" w:cs="Times New Roman"/>
            <w:sz w:val="22"/>
            <w:szCs w:val="22"/>
          </w:rPr>
          <w:t>https://doi.org/10.1038/s41598-023-42696-9</w:t>
        </w:r>
      </w:hyperlink>
    </w:p>
    <w:p w14:paraId="4CA454EB" w14:textId="77777777" w:rsidR="00E9772E" w:rsidRPr="00017FF8" w:rsidRDefault="00E9772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Guzmán Speziale, M., and J.J. Meneses</w:t>
      </w:r>
      <w:r w:rsidRPr="00017FF8">
        <w:rPr>
          <w:rFonts w:ascii="Times New Roman" w:hAnsi="Times New Roman" w:cs="Times New Roman"/>
          <w:sz w:val="22"/>
          <w:szCs w:val="22"/>
        </w:rPr>
        <w:noBreakHyphen/>
        <w:t>Rocha. 2000. “The North America</w:t>
      </w:r>
      <w:r w:rsidRPr="00017FF8">
        <w:rPr>
          <w:rFonts w:ascii="Times New Roman" w:hAnsi="Times New Roman" w:cs="Times New Roman"/>
          <w:sz w:val="22"/>
          <w:szCs w:val="22"/>
        </w:rPr>
        <w:noBreakHyphen/>
        <w:t>Caribbean plate boundary west of the Motagua</w:t>
      </w:r>
      <w:r w:rsidRPr="00017FF8">
        <w:rPr>
          <w:rFonts w:ascii="Times New Roman" w:hAnsi="Times New Roman" w:cs="Times New Roman"/>
          <w:sz w:val="22"/>
          <w:szCs w:val="22"/>
        </w:rPr>
        <w:noBreakHyphen/>
      </w:r>
      <w:proofErr w:type="spellStart"/>
      <w:r w:rsidRPr="00017FF8">
        <w:rPr>
          <w:rFonts w:ascii="Times New Roman" w:hAnsi="Times New Roman" w:cs="Times New Roman"/>
          <w:sz w:val="22"/>
          <w:szCs w:val="22"/>
        </w:rPr>
        <w:t>Polochic</w:t>
      </w:r>
      <w:proofErr w:type="spellEnd"/>
      <w:r w:rsidRPr="00017FF8">
        <w:rPr>
          <w:rFonts w:ascii="Times New Roman" w:hAnsi="Times New Roman" w:cs="Times New Roman"/>
          <w:sz w:val="22"/>
          <w:szCs w:val="22"/>
        </w:rPr>
        <w:t xml:space="preserve"> fault system: A fault jog in southeastern Mexico.” </w:t>
      </w:r>
      <w:r w:rsidRPr="00017FF8">
        <w:rPr>
          <w:rFonts w:ascii="Times New Roman" w:hAnsi="Times New Roman" w:cs="Times New Roman"/>
          <w:i/>
          <w:iCs/>
          <w:sz w:val="22"/>
          <w:szCs w:val="22"/>
        </w:rPr>
        <w:t>J. South Am. Earth Sci.</w:t>
      </w:r>
      <w:r w:rsidRPr="00017FF8">
        <w:rPr>
          <w:rFonts w:ascii="Times New Roman" w:hAnsi="Times New Roman" w:cs="Times New Roman"/>
          <w:sz w:val="22"/>
          <w:szCs w:val="22"/>
        </w:rPr>
        <w:t xml:space="preserve"> 13(4–5): 459–468. </w:t>
      </w:r>
      <w:hyperlink r:id="rId22" w:tgtFrame="_blank" w:history="1">
        <w:r w:rsidRPr="00017FF8">
          <w:rPr>
            <w:rStyle w:val="Hyperlink"/>
            <w:rFonts w:ascii="Times New Roman" w:hAnsi="Times New Roman" w:cs="Times New Roman"/>
            <w:sz w:val="22"/>
            <w:szCs w:val="22"/>
          </w:rPr>
          <w:t>https://doi.org/10.1016/S0895-9811(00)00036-5</w:t>
        </w:r>
      </w:hyperlink>
    </w:p>
    <w:p w14:paraId="24B825DB" w14:textId="77777777" w:rsidR="00E9772E" w:rsidRPr="00017FF8" w:rsidRDefault="00E9772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Haley, M., M. Ahmed, E. Gebremichael, D. </w:t>
      </w:r>
      <w:proofErr w:type="spellStart"/>
      <w:r w:rsidRPr="00017FF8">
        <w:rPr>
          <w:rFonts w:ascii="Times New Roman" w:hAnsi="Times New Roman" w:cs="Times New Roman"/>
          <w:sz w:val="22"/>
          <w:szCs w:val="22"/>
        </w:rPr>
        <w:t>Murgulet</w:t>
      </w:r>
      <w:proofErr w:type="spellEnd"/>
      <w:r w:rsidRPr="00017FF8">
        <w:rPr>
          <w:rFonts w:ascii="Times New Roman" w:hAnsi="Times New Roman" w:cs="Times New Roman"/>
          <w:sz w:val="22"/>
          <w:szCs w:val="22"/>
        </w:rPr>
        <w:t xml:space="preserve">, and M. Starek. 2022. “Land subsidence in the Texas coastal bend: Locations, rates, triggers, and consequences.” </w:t>
      </w:r>
      <w:r w:rsidRPr="00017FF8">
        <w:rPr>
          <w:rFonts w:ascii="Times New Roman" w:hAnsi="Times New Roman" w:cs="Times New Roman"/>
          <w:i/>
          <w:iCs/>
          <w:sz w:val="22"/>
          <w:szCs w:val="22"/>
        </w:rPr>
        <w:t>Remote Sens.</w:t>
      </w:r>
      <w:r w:rsidRPr="00017FF8">
        <w:rPr>
          <w:rFonts w:ascii="Times New Roman" w:hAnsi="Times New Roman" w:cs="Times New Roman"/>
          <w:sz w:val="22"/>
          <w:szCs w:val="22"/>
        </w:rPr>
        <w:t xml:space="preserve"> 14(1): 192. </w:t>
      </w:r>
      <w:hyperlink r:id="rId23" w:tgtFrame="_blank" w:history="1">
        <w:r w:rsidRPr="00017FF8">
          <w:rPr>
            <w:rStyle w:val="Hyperlink"/>
            <w:rFonts w:ascii="Times New Roman" w:hAnsi="Times New Roman" w:cs="Times New Roman"/>
            <w:sz w:val="22"/>
            <w:szCs w:val="22"/>
          </w:rPr>
          <w:t>https://doi.org/10.3390/rs14010192</w:t>
        </w:r>
      </w:hyperlink>
    </w:p>
    <w:p w14:paraId="4790FA15" w14:textId="77777777" w:rsidR="00E9772E" w:rsidRPr="00017FF8" w:rsidRDefault="00E9772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Hammond, W.C., G. Blewitt, C. </w:t>
      </w:r>
      <w:proofErr w:type="spellStart"/>
      <w:r w:rsidRPr="00017FF8">
        <w:rPr>
          <w:rFonts w:ascii="Times New Roman" w:hAnsi="Times New Roman" w:cs="Times New Roman"/>
          <w:sz w:val="22"/>
          <w:szCs w:val="22"/>
        </w:rPr>
        <w:t>Kreemer</w:t>
      </w:r>
      <w:proofErr w:type="spellEnd"/>
      <w:r w:rsidRPr="00017FF8">
        <w:rPr>
          <w:rFonts w:ascii="Times New Roman" w:hAnsi="Times New Roman" w:cs="Times New Roman"/>
          <w:sz w:val="22"/>
          <w:szCs w:val="22"/>
        </w:rPr>
        <w:t xml:space="preserve">, and R.S. Nerem. 2021. “Global vertical land motion for studies of sea level rise.” </w:t>
      </w:r>
      <w:r w:rsidRPr="00017FF8">
        <w:rPr>
          <w:rFonts w:ascii="Times New Roman" w:hAnsi="Times New Roman" w:cs="Times New Roman"/>
          <w:i/>
          <w:iCs/>
          <w:sz w:val="22"/>
          <w:szCs w:val="22"/>
        </w:rPr>
        <w:t>J. Geophys. Res. Solid Earth</w:t>
      </w:r>
      <w:r w:rsidRPr="00017FF8">
        <w:rPr>
          <w:rFonts w:ascii="Times New Roman" w:hAnsi="Times New Roman" w:cs="Times New Roman"/>
          <w:sz w:val="22"/>
          <w:szCs w:val="22"/>
        </w:rPr>
        <w:t xml:space="preserve"> 126. </w:t>
      </w:r>
      <w:hyperlink r:id="rId24" w:tgtFrame="_blank" w:history="1">
        <w:r w:rsidRPr="00017FF8">
          <w:rPr>
            <w:rStyle w:val="Hyperlink"/>
            <w:rFonts w:ascii="Times New Roman" w:hAnsi="Times New Roman" w:cs="Times New Roman"/>
            <w:sz w:val="22"/>
            <w:szCs w:val="22"/>
          </w:rPr>
          <w:t>https://doi.org/10.1029/2021jb022355</w:t>
        </w:r>
      </w:hyperlink>
    </w:p>
    <w:p w14:paraId="0D600FD4" w14:textId="77777777" w:rsidR="00E9772E" w:rsidRPr="00017FF8" w:rsidRDefault="00E9772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Herring, T.A., T.I. Melbourne, M.H. Murray, M.A. Floyd, W.M. Szeliga, R.W. King, et al. 2016. “Plate boundary observatory and related networks: GPS data analysis methods and geodetic products.” </w:t>
      </w:r>
      <w:r w:rsidRPr="00017FF8">
        <w:rPr>
          <w:rFonts w:ascii="Times New Roman" w:hAnsi="Times New Roman" w:cs="Times New Roman"/>
          <w:i/>
          <w:iCs/>
          <w:sz w:val="22"/>
          <w:szCs w:val="22"/>
        </w:rPr>
        <w:t>Rev. Geophys.</w:t>
      </w:r>
      <w:r w:rsidRPr="00017FF8">
        <w:rPr>
          <w:rFonts w:ascii="Times New Roman" w:hAnsi="Times New Roman" w:cs="Times New Roman"/>
          <w:sz w:val="22"/>
          <w:szCs w:val="22"/>
        </w:rPr>
        <w:t xml:space="preserve"> 54(4): 759–808. </w:t>
      </w:r>
      <w:hyperlink r:id="rId25" w:tgtFrame="_blank" w:history="1">
        <w:r w:rsidRPr="00017FF8">
          <w:rPr>
            <w:rStyle w:val="Hyperlink"/>
            <w:rFonts w:ascii="Times New Roman" w:hAnsi="Times New Roman" w:cs="Times New Roman"/>
            <w:sz w:val="22"/>
            <w:szCs w:val="22"/>
          </w:rPr>
          <w:t>https://doi.org/10.1002/2016RG000529</w:t>
        </w:r>
      </w:hyperlink>
    </w:p>
    <w:p w14:paraId="34DE0004" w14:textId="77777777" w:rsidR="00E9772E" w:rsidRPr="00017FF8" w:rsidRDefault="00E9772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Ivins, E.R., R.K. Dokka, and R.G. Blom. 2007. “Post</w:t>
      </w:r>
      <w:r w:rsidRPr="00017FF8">
        <w:rPr>
          <w:rFonts w:ascii="Times New Roman" w:hAnsi="Times New Roman" w:cs="Times New Roman"/>
          <w:sz w:val="22"/>
          <w:szCs w:val="22"/>
        </w:rPr>
        <w:noBreakHyphen/>
        <w:t xml:space="preserve">glacial sediment load and subsidence in coastal Louisiana.” </w:t>
      </w:r>
      <w:r w:rsidRPr="00017FF8">
        <w:rPr>
          <w:rFonts w:ascii="Times New Roman" w:hAnsi="Times New Roman" w:cs="Times New Roman"/>
          <w:i/>
          <w:iCs/>
          <w:sz w:val="22"/>
          <w:szCs w:val="22"/>
        </w:rPr>
        <w:t>Geophys. Res. Lett.</w:t>
      </w:r>
      <w:r w:rsidRPr="00017FF8">
        <w:rPr>
          <w:rFonts w:ascii="Times New Roman" w:hAnsi="Times New Roman" w:cs="Times New Roman"/>
          <w:sz w:val="22"/>
          <w:szCs w:val="22"/>
        </w:rPr>
        <w:t xml:space="preserve"> 34(16): L16303. </w:t>
      </w:r>
      <w:hyperlink r:id="rId26" w:tgtFrame="_blank" w:history="1">
        <w:r w:rsidRPr="00017FF8">
          <w:rPr>
            <w:rStyle w:val="Hyperlink"/>
            <w:rFonts w:ascii="Times New Roman" w:hAnsi="Times New Roman" w:cs="Times New Roman"/>
            <w:sz w:val="22"/>
            <w:szCs w:val="22"/>
          </w:rPr>
          <w:t>https://doi.org/10.1029/2007GL030003</w:t>
        </w:r>
      </w:hyperlink>
    </w:p>
    <w:p w14:paraId="43B375EA" w14:textId="77777777" w:rsidR="00E9772E" w:rsidRPr="00017FF8" w:rsidRDefault="00E9772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Jankowski, K.L., T.E. </w:t>
      </w:r>
      <w:proofErr w:type="spellStart"/>
      <w:r w:rsidRPr="00017FF8">
        <w:rPr>
          <w:rFonts w:ascii="Times New Roman" w:hAnsi="Times New Roman" w:cs="Times New Roman"/>
          <w:sz w:val="22"/>
          <w:szCs w:val="22"/>
        </w:rPr>
        <w:t>Törnqvist</w:t>
      </w:r>
      <w:proofErr w:type="spellEnd"/>
      <w:r w:rsidRPr="00017FF8">
        <w:rPr>
          <w:rFonts w:ascii="Times New Roman" w:hAnsi="Times New Roman" w:cs="Times New Roman"/>
          <w:sz w:val="22"/>
          <w:szCs w:val="22"/>
        </w:rPr>
        <w:t>, and A.M. Fernandes. 2017. “Vulnerability of Louisiana’s coastal wetlands to present</w:t>
      </w:r>
      <w:r w:rsidRPr="00017FF8">
        <w:rPr>
          <w:rFonts w:ascii="Times New Roman" w:hAnsi="Times New Roman" w:cs="Times New Roman"/>
          <w:sz w:val="22"/>
          <w:szCs w:val="22"/>
        </w:rPr>
        <w:noBreakHyphen/>
        <w:t>day rates of relative sea</w:t>
      </w:r>
      <w:r w:rsidRPr="00017FF8">
        <w:rPr>
          <w:rFonts w:ascii="Times New Roman" w:hAnsi="Times New Roman" w:cs="Times New Roman"/>
          <w:sz w:val="22"/>
          <w:szCs w:val="22"/>
        </w:rPr>
        <w:noBreakHyphen/>
        <w:t xml:space="preserve">level rise.” </w:t>
      </w:r>
      <w:r w:rsidRPr="00017FF8">
        <w:rPr>
          <w:rFonts w:ascii="Times New Roman" w:hAnsi="Times New Roman" w:cs="Times New Roman"/>
          <w:i/>
          <w:iCs/>
          <w:sz w:val="22"/>
          <w:szCs w:val="22"/>
        </w:rPr>
        <w:t>Nat. Commun.</w:t>
      </w:r>
      <w:r w:rsidRPr="00017FF8">
        <w:rPr>
          <w:rFonts w:ascii="Times New Roman" w:hAnsi="Times New Roman" w:cs="Times New Roman"/>
          <w:sz w:val="22"/>
          <w:szCs w:val="22"/>
        </w:rPr>
        <w:t xml:space="preserve"> 8(1): 14792. </w:t>
      </w:r>
      <w:hyperlink r:id="rId27" w:tgtFrame="_blank" w:history="1">
        <w:r w:rsidRPr="00017FF8">
          <w:rPr>
            <w:rStyle w:val="Hyperlink"/>
            <w:rFonts w:ascii="Times New Roman" w:hAnsi="Times New Roman" w:cs="Times New Roman"/>
            <w:sz w:val="22"/>
            <w:szCs w:val="22"/>
          </w:rPr>
          <w:t>https://doi.org/10.1038/ncomms14792</w:t>
        </w:r>
      </w:hyperlink>
    </w:p>
    <w:p w14:paraId="7E615240" w14:textId="77777777" w:rsidR="00E9772E" w:rsidRPr="00017FF8" w:rsidRDefault="00E9772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Karlstrom, K.E., D. Coblentz, K. Dueker, W. Ouimet, E. Kirby, J. Van Wijk, B. Schmandt, S. Kelley, G. Lazear, L.J. Crossey, R. Crow, A. Aslan, A. Darling, R. Aster, J. MacCarthy, S.M. Hansen, J. Stachnik, D.F. Stockli, R.V. Garcia, M. Hoffman, R. McKeon, J. Feldman, M. Heizler, M.S. Donahue, and CREST Working Group. 2012. "Mantle-driven dynamic uplift of the Rocky Mountains and Colorado Plateau and its surface response: Toward a unified hypothesis." </w:t>
      </w:r>
      <w:r w:rsidRPr="00017FF8">
        <w:rPr>
          <w:rFonts w:ascii="Times New Roman" w:hAnsi="Times New Roman" w:cs="Times New Roman"/>
          <w:i/>
          <w:iCs/>
          <w:sz w:val="22"/>
          <w:szCs w:val="22"/>
        </w:rPr>
        <w:t>Lithosphere</w:t>
      </w:r>
      <w:r w:rsidRPr="00017FF8">
        <w:rPr>
          <w:rFonts w:ascii="Times New Roman" w:hAnsi="Times New Roman" w:cs="Times New Roman"/>
          <w:sz w:val="22"/>
          <w:szCs w:val="22"/>
        </w:rPr>
        <w:t xml:space="preserve"> 4(1): 3–22. </w:t>
      </w:r>
      <w:hyperlink r:id="rId28" w:tgtFrame="_blank" w:history="1">
        <w:r w:rsidRPr="00017FF8">
          <w:rPr>
            <w:rStyle w:val="Hyperlink"/>
            <w:rFonts w:ascii="Times New Roman" w:hAnsi="Times New Roman" w:cs="Times New Roman"/>
            <w:sz w:val="22"/>
            <w:szCs w:val="22"/>
          </w:rPr>
          <w:t>https://doi.org/10.1130/L150.1</w:t>
        </w:r>
      </w:hyperlink>
    </w:p>
    <w:p w14:paraId="3D37ADCA" w14:textId="77777777" w:rsidR="00E9772E" w:rsidRPr="00017FF8" w:rsidRDefault="00E9772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Kearns, T.J., G. Wang, M. Turco, J. Welch, V. </w:t>
      </w:r>
      <w:proofErr w:type="spellStart"/>
      <w:r w:rsidRPr="00017FF8">
        <w:rPr>
          <w:rFonts w:ascii="Times New Roman" w:hAnsi="Times New Roman" w:cs="Times New Roman"/>
          <w:sz w:val="22"/>
          <w:szCs w:val="22"/>
        </w:rPr>
        <w:t>Tsibanos</w:t>
      </w:r>
      <w:proofErr w:type="spellEnd"/>
      <w:r w:rsidRPr="00017FF8">
        <w:rPr>
          <w:rFonts w:ascii="Times New Roman" w:hAnsi="Times New Roman" w:cs="Times New Roman"/>
          <w:sz w:val="22"/>
          <w:szCs w:val="22"/>
        </w:rPr>
        <w:t xml:space="preserve">, and H. Liu. 2019. “Houston16: A stable geodetic reference frame for subsidence and faulting study in the Houston metropolitan area, Texas, U.S.” </w:t>
      </w:r>
      <w:r w:rsidRPr="00017FF8">
        <w:rPr>
          <w:rFonts w:ascii="Times New Roman" w:hAnsi="Times New Roman" w:cs="Times New Roman"/>
          <w:i/>
          <w:iCs/>
          <w:sz w:val="22"/>
          <w:szCs w:val="22"/>
        </w:rPr>
        <w:t xml:space="preserve">Geod. </w:t>
      </w:r>
      <w:proofErr w:type="spellStart"/>
      <w:r w:rsidRPr="00017FF8">
        <w:rPr>
          <w:rFonts w:ascii="Times New Roman" w:hAnsi="Times New Roman" w:cs="Times New Roman"/>
          <w:i/>
          <w:iCs/>
          <w:sz w:val="22"/>
          <w:szCs w:val="22"/>
        </w:rPr>
        <w:t>Geodyn</w:t>
      </w:r>
      <w:proofErr w:type="spellEnd"/>
      <w:r w:rsidRPr="00017FF8">
        <w:rPr>
          <w:rFonts w:ascii="Times New Roman" w:hAnsi="Times New Roman" w:cs="Times New Roman"/>
          <w:i/>
          <w:iCs/>
          <w:sz w:val="22"/>
          <w:szCs w:val="22"/>
        </w:rPr>
        <w:t>.</w:t>
      </w:r>
      <w:r w:rsidRPr="00017FF8">
        <w:rPr>
          <w:rFonts w:ascii="Times New Roman" w:hAnsi="Times New Roman" w:cs="Times New Roman"/>
          <w:sz w:val="22"/>
          <w:szCs w:val="22"/>
        </w:rPr>
        <w:t xml:space="preserve"> 10(5): 382–393. </w:t>
      </w:r>
      <w:hyperlink r:id="rId29" w:tgtFrame="_blank" w:history="1">
        <w:r w:rsidRPr="00017FF8">
          <w:rPr>
            <w:rStyle w:val="Hyperlink"/>
            <w:rFonts w:ascii="Times New Roman" w:hAnsi="Times New Roman" w:cs="Times New Roman"/>
            <w:sz w:val="22"/>
            <w:szCs w:val="22"/>
          </w:rPr>
          <w:t>https://doi.org/10.1016/j.geog.2018.05.005</w:t>
        </w:r>
      </w:hyperlink>
    </w:p>
    <w:p w14:paraId="1C12F8F9" w14:textId="77777777" w:rsidR="00E9772E" w:rsidRPr="00017FF8" w:rsidRDefault="00E9772E"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Kim, J.W., and Z. Lu. 2021. “Taking the pulse of aging oil wells in the Permian Basin from space.” </w:t>
      </w:r>
      <w:r w:rsidRPr="00017FF8">
        <w:rPr>
          <w:rFonts w:ascii="Times New Roman" w:hAnsi="Times New Roman" w:cs="Times New Roman"/>
          <w:i/>
          <w:iCs/>
          <w:sz w:val="22"/>
          <w:szCs w:val="22"/>
        </w:rPr>
        <w:t>Sci. Total Environ.</w:t>
      </w:r>
      <w:r w:rsidRPr="00017FF8">
        <w:rPr>
          <w:rFonts w:ascii="Times New Roman" w:hAnsi="Times New Roman" w:cs="Times New Roman"/>
          <w:sz w:val="22"/>
          <w:szCs w:val="22"/>
        </w:rPr>
        <w:t xml:space="preserve"> 757: 143932. </w:t>
      </w:r>
      <w:hyperlink r:id="rId30" w:tgtFrame="_blank" w:history="1">
        <w:r w:rsidRPr="00017FF8">
          <w:rPr>
            <w:rStyle w:val="Hyperlink"/>
            <w:rFonts w:ascii="Times New Roman" w:hAnsi="Times New Roman" w:cs="Times New Roman"/>
            <w:sz w:val="22"/>
            <w:szCs w:val="22"/>
          </w:rPr>
          <w:t>https://doi.org/10.1016/j.scitotenv.2020.143932</w:t>
        </w:r>
      </w:hyperlink>
    </w:p>
    <w:p w14:paraId="4D64779C" w14:textId="77777777" w:rsidR="009A38AB" w:rsidRPr="00017FF8" w:rsidRDefault="009A38AB" w:rsidP="00D800A1">
      <w:pPr>
        <w:spacing w:line="480" w:lineRule="auto"/>
        <w:rPr>
          <w:rFonts w:ascii="Times New Roman" w:hAnsi="Times New Roman" w:cs="Times New Roman"/>
          <w:sz w:val="22"/>
          <w:szCs w:val="22"/>
        </w:rPr>
      </w:pPr>
      <w:proofErr w:type="spellStart"/>
      <w:r w:rsidRPr="00017FF8">
        <w:rPr>
          <w:rFonts w:ascii="Times New Roman" w:hAnsi="Times New Roman" w:cs="Times New Roman"/>
          <w:sz w:val="22"/>
          <w:szCs w:val="22"/>
        </w:rPr>
        <w:t>Kreemer</w:t>
      </w:r>
      <w:proofErr w:type="spellEnd"/>
      <w:r w:rsidRPr="00017FF8">
        <w:rPr>
          <w:rFonts w:ascii="Times New Roman" w:hAnsi="Times New Roman" w:cs="Times New Roman"/>
          <w:sz w:val="22"/>
          <w:szCs w:val="22"/>
        </w:rPr>
        <w:t>, C., W.C. Hammond, and G. Blewitt. 2018. “A robust estimation of the 3</w:t>
      </w:r>
      <w:r w:rsidRPr="00017FF8">
        <w:rPr>
          <w:rFonts w:ascii="Times New Roman" w:hAnsi="Times New Roman" w:cs="Times New Roman"/>
          <w:sz w:val="22"/>
          <w:szCs w:val="22"/>
        </w:rPr>
        <w:noBreakHyphen/>
        <w:t xml:space="preserve">D intraplate deformation of the North American plate from GPS.” </w:t>
      </w:r>
      <w:r w:rsidRPr="00017FF8">
        <w:rPr>
          <w:rFonts w:ascii="Times New Roman" w:hAnsi="Times New Roman" w:cs="Times New Roman"/>
          <w:i/>
          <w:iCs/>
          <w:sz w:val="22"/>
          <w:szCs w:val="22"/>
        </w:rPr>
        <w:t>J. Geophys. Res. Solid Earth</w:t>
      </w:r>
      <w:r w:rsidRPr="00017FF8">
        <w:rPr>
          <w:rFonts w:ascii="Times New Roman" w:hAnsi="Times New Roman" w:cs="Times New Roman"/>
          <w:sz w:val="22"/>
          <w:szCs w:val="22"/>
        </w:rPr>
        <w:t xml:space="preserve"> 123: 4388–4412. </w:t>
      </w:r>
      <w:hyperlink r:id="rId31" w:tgtFrame="_blank" w:history="1">
        <w:r w:rsidRPr="00017FF8">
          <w:rPr>
            <w:rStyle w:val="Hyperlink"/>
            <w:rFonts w:ascii="Times New Roman" w:hAnsi="Times New Roman" w:cs="Times New Roman"/>
            <w:sz w:val="22"/>
            <w:szCs w:val="22"/>
          </w:rPr>
          <w:t>https://doi.org/10.1029/2017JB015257</w:t>
        </w:r>
      </w:hyperlink>
    </w:p>
    <w:p w14:paraId="224D6AA6" w14:textId="77777777" w:rsidR="009A38AB" w:rsidRPr="00017FF8" w:rsidRDefault="009A38A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Liu, L., and M. </w:t>
      </w:r>
      <w:proofErr w:type="spellStart"/>
      <w:r w:rsidRPr="00017FF8">
        <w:rPr>
          <w:rFonts w:ascii="Times New Roman" w:hAnsi="Times New Roman" w:cs="Times New Roman"/>
          <w:sz w:val="22"/>
          <w:szCs w:val="22"/>
        </w:rPr>
        <w:t>Gurnis</w:t>
      </w:r>
      <w:proofErr w:type="spellEnd"/>
      <w:r w:rsidRPr="00017FF8">
        <w:rPr>
          <w:rFonts w:ascii="Times New Roman" w:hAnsi="Times New Roman" w:cs="Times New Roman"/>
          <w:sz w:val="22"/>
          <w:szCs w:val="22"/>
        </w:rPr>
        <w:t xml:space="preserve">. 2010. “Dynamic subsidence and uplift of the Colorado Plateau.” </w:t>
      </w:r>
      <w:r w:rsidRPr="00017FF8">
        <w:rPr>
          <w:rFonts w:ascii="Times New Roman" w:hAnsi="Times New Roman" w:cs="Times New Roman"/>
          <w:i/>
          <w:iCs/>
          <w:sz w:val="22"/>
          <w:szCs w:val="22"/>
        </w:rPr>
        <w:t>Geology</w:t>
      </w:r>
      <w:r w:rsidRPr="00017FF8">
        <w:rPr>
          <w:rFonts w:ascii="Times New Roman" w:hAnsi="Times New Roman" w:cs="Times New Roman"/>
          <w:sz w:val="22"/>
          <w:szCs w:val="22"/>
        </w:rPr>
        <w:t xml:space="preserve"> 38(7): 663–666. </w:t>
      </w:r>
      <w:hyperlink r:id="rId32" w:tgtFrame="_blank" w:history="1">
        <w:r w:rsidRPr="00017FF8">
          <w:rPr>
            <w:rStyle w:val="Hyperlink"/>
            <w:rFonts w:ascii="Times New Roman" w:hAnsi="Times New Roman" w:cs="Times New Roman"/>
            <w:sz w:val="22"/>
            <w:szCs w:val="22"/>
          </w:rPr>
          <w:t>https://doi.org/10.1130/G30624.1</w:t>
        </w:r>
      </w:hyperlink>
    </w:p>
    <w:p w14:paraId="0F012704" w14:textId="77777777" w:rsidR="009A38AB" w:rsidRPr="00017FF8" w:rsidRDefault="009A38A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Liu, Y., J. Li, J. Fasullo, and D.L. Galloway. 2020. “Land subsidence contributions to relative sea level rise at tide gauge Galveston Pier 21, Texas.” </w:t>
      </w:r>
      <w:r w:rsidRPr="00017FF8">
        <w:rPr>
          <w:rFonts w:ascii="Times New Roman" w:hAnsi="Times New Roman" w:cs="Times New Roman"/>
          <w:i/>
          <w:iCs/>
          <w:sz w:val="22"/>
          <w:szCs w:val="22"/>
        </w:rPr>
        <w:t>Sci. Rep.</w:t>
      </w:r>
      <w:r w:rsidRPr="00017FF8">
        <w:rPr>
          <w:rFonts w:ascii="Times New Roman" w:hAnsi="Times New Roman" w:cs="Times New Roman"/>
          <w:sz w:val="22"/>
          <w:szCs w:val="22"/>
        </w:rPr>
        <w:t xml:space="preserve"> 10: 17905. </w:t>
      </w:r>
      <w:hyperlink r:id="rId33" w:tgtFrame="_blank" w:history="1">
        <w:r w:rsidRPr="00017FF8">
          <w:rPr>
            <w:rStyle w:val="Hyperlink"/>
            <w:rFonts w:ascii="Times New Roman" w:hAnsi="Times New Roman" w:cs="Times New Roman"/>
            <w:sz w:val="22"/>
            <w:szCs w:val="22"/>
          </w:rPr>
          <w:t>https://doi.org/10.1038/s41598-020-74696-4</w:t>
        </w:r>
      </w:hyperlink>
    </w:p>
    <w:p w14:paraId="0D075AE3" w14:textId="77777777" w:rsidR="009A38AB" w:rsidRPr="00017FF8" w:rsidRDefault="009A38A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 xml:space="preserve">Liu, Y., X. Sun, G. Wang, M.J. Turco, G. Agudelo, Y. Bao, R. Zhao, and S. Shen. 2019. “Current activity of the long point fault in Houston, Texas constrained by continuous GPS measurements (2013–2018).” </w:t>
      </w:r>
      <w:r w:rsidRPr="00017FF8">
        <w:rPr>
          <w:rFonts w:ascii="Times New Roman" w:hAnsi="Times New Roman" w:cs="Times New Roman"/>
          <w:i/>
          <w:iCs/>
          <w:sz w:val="22"/>
          <w:szCs w:val="22"/>
        </w:rPr>
        <w:t>Remote Sens.</w:t>
      </w:r>
      <w:r w:rsidRPr="00017FF8">
        <w:rPr>
          <w:rFonts w:ascii="Times New Roman" w:hAnsi="Times New Roman" w:cs="Times New Roman"/>
          <w:sz w:val="22"/>
          <w:szCs w:val="22"/>
        </w:rPr>
        <w:t xml:space="preserve"> 11(10): 1213. </w:t>
      </w:r>
      <w:hyperlink r:id="rId34" w:tgtFrame="_blank" w:history="1">
        <w:r w:rsidRPr="00017FF8">
          <w:rPr>
            <w:rStyle w:val="Hyperlink"/>
            <w:rFonts w:ascii="Times New Roman" w:hAnsi="Times New Roman" w:cs="Times New Roman"/>
            <w:sz w:val="22"/>
            <w:szCs w:val="22"/>
          </w:rPr>
          <w:t>https://doi.org/10.3390/rs11101213</w:t>
        </w:r>
      </w:hyperlink>
    </w:p>
    <w:p w14:paraId="086444BA" w14:textId="77777777" w:rsidR="006F3ED1" w:rsidRPr="00017FF8" w:rsidRDefault="006F3ED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Lyon</w:t>
      </w:r>
      <w:r w:rsidRPr="00017FF8">
        <w:rPr>
          <w:rFonts w:ascii="Times New Roman" w:hAnsi="Times New Roman" w:cs="Times New Roman"/>
          <w:sz w:val="22"/>
          <w:szCs w:val="22"/>
        </w:rPr>
        <w:noBreakHyphen/>
        <w:t>Caen, H., O. Galicia, J. Luna, E. Molina, O. Porras, J. Requena, V. Robles, J. Romero, and R. Wolf. 2006. “Kinematics of the North American</w:t>
      </w:r>
      <w:r w:rsidRPr="00017FF8">
        <w:rPr>
          <w:rFonts w:ascii="Times New Roman" w:hAnsi="Times New Roman" w:cs="Times New Roman"/>
          <w:sz w:val="22"/>
          <w:szCs w:val="22"/>
        </w:rPr>
        <w:noBreakHyphen/>
        <w:t>Caribbean</w:t>
      </w:r>
      <w:r w:rsidRPr="00017FF8">
        <w:rPr>
          <w:rFonts w:ascii="Times New Roman" w:hAnsi="Times New Roman" w:cs="Times New Roman"/>
          <w:sz w:val="22"/>
          <w:szCs w:val="22"/>
        </w:rPr>
        <w:noBreakHyphen/>
        <w:t xml:space="preserve">Cocos plates in Central America from new GPS measurements across the </w:t>
      </w:r>
      <w:proofErr w:type="spellStart"/>
      <w:r w:rsidRPr="00017FF8">
        <w:rPr>
          <w:rFonts w:ascii="Times New Roman" w:hAnsi="Times New Roman" w:cs="Times New Roman"/>
          <w:sz w:val="22"/>
          <w:szCs w:val="22"/>
        </w:rPr>
        <w:t>Polochic</w:t>
      </w:r>
      <w:proofErr w:type="spellEnd"/>
      <w:r w:rsidRPr="00017FF8">
        <w:rPr>
          <w:rFonts w:ascii="Times New Roman" w:hAnsi="Times New Roman" w:cs="Times New Roman"/>
          <w:sz w:val="22"/>
          <w:szCs w:val="22"/>
        </w:rPr>
        <w:noBreakHyphen/>
        <w:t xml:space="preserve">Motagua fault system.” </w:t>
      </w:r>
      <w:r w:rsidRPr="00017FF8">
        <w:rPr>
          <w:rFonts w:ascii="Times New Roman" w:hAnsi="Times New Roman" w:cs="Times New Roman"/>
          <w:i/>
          <w:iCs/>
          <w:sz w:val="22"/>
          <w:szCs w:val="22"/>
        </w:rPr>
        <w:t>Geophys. Res. Lett.</w:t>
      </w:r>
      <w:r w:rsidRPr="00017FF8">
        <w:rPr>
          <w:rFonts w:ascii="Times New Roman" w:hAnsi="Times New Roman" w:cs="Times New Roman"/>
          <w:sz w:val="22"/>
          <w:szCs w:val="22"/>
        </w:rPr>
        <w:t xml:space="preserve"> 33(19): L19309. </w:t>
      </w:r>
      <w:hyperlink r:id="rId35" w:tgtFrame="_blank" w:history="1">
        <w:r w:rsidRPr="00017FF8">
          <w:rPr>
            <w:rStyle w:val="Hyperlink"/>
            <w:rFonts w:ascii="Times New Roman" w:hAnsi="Times New Roman" w:cs="Times New Roman"/>
            <w:sz w:val="22"/>
            <w:szCs w:val="22"/>
          </w:rPr>
          <w:t>https://doi.org/10.1029/2006GL027694</w:t>
        </w:r>
      </w:hyperlink>
    </w:p>
    <w:p w14:paraId="2CAD4825" w14:textId="77777777" w:rsidR="006F3ED1" w:rsidRPr="00017FF8" w:rsidRDefault="006F3ED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Miller, M.M., and M. </w:t>
      </w:r>
      <w:proofErr w:type="spellStart"/>
      <w:r w:rsidRPr="00017FF8">
        <w:rPr>
          <w:rFonts w:ascii="Times New Roman" w:hAnsi="Times New Roman" w:cs="Times New Roman"/>
          <w:sz w:val="22"/>
          <w:szCs w:val="22"/>
        </w:rPr>
        <w:t>Shirzaei</w:t>
      </w:r>
      <w:proofErr w:type="spellEnd"/>
      <w:r w:rsidRPr="00017FF8">
        <w:rPr>
          <w:rFonts w:ascii="Times New Roman" w:hAnsi="Times New Roman" w:cs="Times New Roman"/>
          <w:sz w:val="22"/>
          <w:szCs w:val="22"/>
        </w:rPr>
        <w:t>. 2021. “Assessment of future flood hazards for Southeastern Texas: Synthesizing subsidence, sea</w:t>
      </w:r>
      <w:r w:rsidRPr="00017FF8">
        <w:rPr>
          <w:rFonts w:ascii="Times New Roman" w:hAnsi="Times New Roman" w:cs="Times New Roman"/>
          <w:sz w:val="22"/>
          <w:szCs w:val="22"/>
        </w:rPr>
        <w:noBreakHyphen/>
        <w:t xml:space="preserve">level rise, and storm surge scenarios.” </w:t>
      </w:r>
      <w:r w:rsidRPr="00017FF8">
        <w:rPr>
          <w:rFonts w:ascii="Times New Roman" w:hAnsi="Times New Roman" w:cs="Times New Roman"/>
          <w:i/>
          <w:iCs/>
          <w:sz w:val="22"/>
          <w:szCs w:val="22"/>
        </w:rPr>
        <w:t>Geophys. Res. Lett.</w:t>
      </w:r>
      <w:r w:rsidRPr="00017FF8">
        <w:rPr>
          <w:rFonts w:ascii="Times New Roman" w:hAnsi="Times New Roman" w:cs="Times New Roman"/>
          <w:sz w:val="22"/>
          <w:szCs w:val="22"/>
        </w:rPr>
        <w:t xml:space="preserve"> 48(8): e2021GL092544. </w:t>
      </w:r>
      <w:hyperlink r:id="rId36" w:tgtFrame="_blank" w:history="1">
        <w:r w:rsidRPr="00017FF8">
          <w:rPr>
            <w:rStyle w:val="Hyperlink"/>
            <w:rFonts w:ascii="Times New Roman" w:hAnsi="Times New Roman" w:cs="Times New Roman"/>
            <w:sz w:val="22"/>
            <w:szCs w:val="22"/>
          </w:rPr>
          <w:t>https://doi.org/10.1029/2021GL092544</w:t>
        </w:r>
      </w:hyperlink>
    </w:p>
    <w:p w14:paraId="21F67D96" w14:textId="7C1DE4E2"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McMillan, M., </w:t>
      </w:r>
      <w:r w:rsidR="00B8379D" w:rsidRPr="00017FF8">
        <w:rPr>
          <w:rFonts w:ascii="Times New Roman" w:hAnsi="Times New Roman" w:cs="Times New Roman"/>
          <w:sz w:val="22"/>
          <w:szCs w:val="22"/>
        </w:rPr>
        <w:t xml:space="preserve">P. </w:t>
      </w:r>
      <w:r w:rsidRPr="00017FF8">
        <w:rPr>
          <w:rFonts w:ascii="Times New Roman" w:hAnsi="Times New Roman" w:cs="Times New Roman"/>
          <w:sz w:val="22"/>
          <w:szCs w:val="22"/>
        </w:rPr>
        <w:t xml:space="preserve">Heller, </w:t>
      </w:r>
      <w:r w:rsidR="00B8379D" w:rsidRPr="00017FF8">
        <w:rPr>
          <w:rFonts w:ascii="Times New Roman" w:hAnsi="Times New Roman" w:cs="Times New Roman"/>
          <w:sz w:val="22"/>
          <w:szCs w:val="22"/>
        </w:rPr>
        <w:t>and S.</w:t>
      </w:r>
      <w:r w:rsidRPr="00017FF8">
        <w:rPr>
          <w:rFonts w:ascii="Times New Roman" w:hAnsi="Times New Roman" w:cs="Times New Roman"/>
          <w:sz w:val="22"/>
          <w:szCs w:val="22"/>
        </w:rPr>
        <w:t xml:space="preserve"> Wing. 2006. </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History and causes of post-Laramide relief in the Rocky Mountain orogenic plateau.</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 xml:space="preserve"> GSA Bulletin 118 (3-4)</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 xml:space="preserve"> 393–405. </w:t>
      </w:r>
      <w:hyperlink r:id="rId37" w:history="1">
        <w:r w:rsidR="00050283" w:rsidRPr="00017FF8">
          <w:rPr>
            <w:rStyle w:val="Hyperlink"/>
            <w:rFonts w:ascii="Times New Roman" w:hAnsi="Times New Roman" w:cs="Times New Roman"/>
            <w:sz w:val="22"/>
            <w:szCs w:val="22"/>
          </w:rPr>
          <w:t>https://doi.org/10.1130/B25712.1</w:t>
        </w:r>
      </w:hyperlink>
    </w:p>
    <w:p w14:paraId="7ADA153C" w14:textId="5C681D66" w:rsidR="00831170" w:rsidRPr="00017FF8" w:rsidRDefault="00831170"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National Geodetic Survey. 2026. </w:t>
      </w:r>
      <w:hyperlink r:id="rId38" w:history="1">
        <w:r w:rsidRPr="00017FF8">
          <w:rPr>
            <w:rStyle w:val="Hyperlink"/>
            <w:rFonts w:ascii="Times New Roman" w:hAnsi="Times New Roman" w:cs="Times New Roman"/>
            <w:sz w:val="22"/>
            <w:szCs w:val="22"/>
          </w:rPr>
          <w:t>https://beta.ngs.noaa.gov/NATRF2022/</w:t>
        </w:r>
      </w:hyperlink>
      <w:r w:rsidRPr="00017FF8">
        <w:rPr>
          <w:rFonts w:ascii="Times New Roman" w:hAnsi="Times New Roman" w:cs="Times New Roman"/>
          <w:sz w:val="22"/>
          <w:szCs w:val="22"/>
        </w:rPr>
        <w:t xml:space="preserve">  (last access</w:t>
      </w:r>
      <w:r w:rsidR="009A38AB" w:rsidRPr="00017FF8">
        <w:rPr>
          <w:rFonts w:ascii="Times New Roman" w:hAnsi="Times New Roman" w:cs="Times New Roman"/>
          <w:sz w:val="22"/>
          <w:szCs w:val="22"/>
        </w:rPr>
        <w:t xml:space="preserve"> </w:t>
      </w:r>
      <w:r w:rsidRPr="00017FF8">
        <w:rPr>
          <w:rFonts w:ascii="Times New Roman" w:hAnsi="Times New Roman" w:cs="Times New Roman"/>
          <w:sz w:val="22"/>
          <w:szCs w:val="22"/>
        </w:rPr>
        <w:t>on May 4, 2026).</w:t>
      </w:r>
    </w:p>
    <w:p w14:paraId="4381F6C8" w14:textId="0FE12B38" w:rsidR="00050283" w:rsidRPr="00017FF8" w:rsidRDefault="00050283" w:rsidP="00D800A1">
      <w:pPr>
        <w:spacing w:line="480" w:lineRule="auto"/>
        <w:rPr>
          <w:rFonts w:ascii="Times New Roman" w:hAnsi="Times New Roman" w:cs="Times New Roman"/>
          <w:sz w:val="22"/>
          <w:szCs w:val="22"/>
        </w:rPr>
      </w:pPr>
      <w:proofErr w:type="spellStart"/>
      <w:r w:rsidRPr="00017FF8">
        <w:rPr>
          <w:rFonts w:ascii="Times New Roman" w:hAnsi="Times New Roman" w:cs="Times New Roman"/>
          <w:sz w:val="22"/>
          <w:szCs w:val="22"/>
        </w:rPr>
        <w:t>Ohenhen</w:t>
      </w:r>
      <w:proofErr w:type="spellEnd"/>
      <w:r w:rsidRPr="00017FF8">
        <w:rPr>
          <w:rFonts w:ascii="Times New Roman" w:hAnsi="Times New Roman" w:cs="Times New Roman"/>
          <w:sz w:val="22"/>
          <w:szCs w:val="22"/>
        </w:rPr>
        <w:t xml:space="preserve">, L.O., </w:t>
      </w:r>
      <w:r w:rsidR="00B8379D" w:rsidRPr="00017FF8">
        <w:rPr>
          <w:rFonts w:ascii="Times New Roman" w:hAnsi="Times New Roman" w:cs="Times New Roman"/>
          <w:sz w:val="22"/>
          <w:szCs w:val="22"/>
        </w:rPr>
        <w:t xml:space="preserve">M. </w:t>
      </w:r>
      <w:proofErr w:type="spellStart"/>
      <w:r w:rsidRPr="00017FF8">
        <w:rPr>
          <w:rFonts w:ascii="Times New Roman" w:hAnsi="Times New Roman" w:cs="Times New Roman"/>
          <w:sz w:val="22"/>
          <w:szCs w:val="22"/>
        </w:rPr>
        <w:t>Shirzaei</w:t>
      </w:r>
      <w:proofErr w:type="spellEnd"/>
      <w:r w:rsidRPr="00017FF8">
        <w:rPr>
          <w:rFonts w:ascii="Times New Roman" w:hAnsi="Times New Roman" w:cs="Times New Roman"/>
          <w:sz w:val="22"/>
          <w:szCs w:val="22"/>
        </w:rPr>
        <w:t xml:space="preserve">, </w:t>
      </w:r>
      <w:r w:rsidR="00B8379D" w:rsidRPr="00017FF8">
        <w:rPr>
          <w:rFonts w:ascii="Times New Roman" w:hAnsi="Times New Roman" w:cs="Times New Roman"/>
          <w:sz w:val="22"/>
          <w:szCs w:val="22"/>
        </w:rPr>
        <w:t xml:space="preserve">C. </w:t>
      </w:r>
      <w:r w:rsidRPr="00017FF8">
        <w:rPr>
          <w:rFonts w:ascii="Times New Roman" w:hAnsi="Times New Roman" w:cs="Times New Roman"/>
          <w:sz w:val="22"/>
          <w:szCs w:val="22"/>
        </w:rPr>
        <w:t xml:space="preserve">Ojha, </w:t>
      </w:r>
      <w:r w:rsidR="00B8379D" w:rsidRPr="00017FF8">
        <w:rPr>
          <w:rFonts w:ascii="Times New Roman" w:hAnsi="Times New Roman" w:cs="Times New Roman"/>
          <w:sz w:val="22"/>
          <w:szCs w:val="22"/>
        </w:rPr>
        <w:t xml:space="preserve">S. F. </w:t>
      </w:r>
      <w:r w:rsidRPr="00017FF8">
        <w:rPr>
          <w:rFonts w:ascii="Times New Roman" w:hAnsi="Times New Roman" w:cs="Times New Roman"/>
          <w:sz w:val="22"/>
          <w:szCs w:val="22"/>
        </w:rPr>
        <w:t xml:space="preserve">Sherpa, </w:t>
      </w:r>
      <w:r w:rsidR="00B8379D" w:rsidRPr="00017FF8">
        <w:rPr>
          <w:rFonts w:ascii="Times New Roman" w:hAnsi="Times New Roman" w:cs="Times New Roman"/>
          <w:sz w:val="22"/>
          <w:szCs w:val="22"/>
        </w:rPr>
        <w:t>and R. J.</w:t>
      </w:r>
      <w:r w:rsidRPr="00017FF8">
        <w:rPr>
          <w:rFonts w:ascii="Times New Roman" w:hAnsi="Times New Roman" w:cs="Times New Roman"/>
          <w:sz w:val="22"/>
          <w:szCs w:val="22"/>
        </w:rPr>
        <w:t xml:space="preserve"> Nicholls</w:t>
      </w:r>
      <w:r w:rsidR="00B8379D"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2024. </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Disappearing cities on US coasts.</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 xml:space="preserve"> Nature 627</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 xml:space="preserve"> 108–115 (2024). https://doi.org/10.1038/s41586-024-07038-3</w:t>
      </w:r>
    </w:p>
    <w:p w14:paraId="083C9F24" w14:textId="2DD619EE"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Overacker, J., </w:t>
      </w:r>
      <w:r w:rsidR="00B8379D" w:rsidRPr="00017FF8">
        <w:rPr>
          <w:rFonts w:ascii="Times New Roman" w:hAnsi="Times New Roman" w:cs="Times New Roman"/>
          <w:sz w:val="22"/>
          <w:szCs w:val="22"/>
        </w:rPr>
        <w:t xml:space="preserve">W.C. </w:t>
      </w:r>
      <w:r w:rsidRPr="00017FF8">
        <w:rPr>
          <w:rFonts w:ascii="Times New Roman" w:hAnsi="Times New Roman" w:cs="Times New Roman"/>
          <w:sz w:val="22"/>
          <w:szCs w:val="22"/>
        </w:rPr>
        <w:t xml:space="preserve">Hammond, </w:t>
      </w:r>
      <w:r w:rsidR="00B8379D" w:rsidRPr="00017FF8">
        <w:rPr>
          <w:rFonts w:ascii="Times New Roman" w:hAnsi="Times New Roman" w:cs="Times New Roman"/>
          <w:sz w:val="22"/>
          <w:szCs w:val="22"/>
        </w:rPr>
        <w:t xml:space="preserve">G. </w:t>
      </w:r>
      <w:r w:rsidRPr="00017FF8">
        <w:rPr>
          <w:rFonts w:ascii="Times New Roman" w:hAnsi="Times New Roman" w:cs="Times New Roman"/>
          <w:sz w:val="22"/>
          <w:szCs w:val="22"/>
        </w:rPr>
        <w:t xml:space="preserve">Blewitt, </w:t>
      </w:r>
      <w:r w:rsidR="00B8379D" w:rsidRPr="00017FF8">
        <w:rPr>
          <w:rFonts w:ascii="Times New Roman" w:hAnsi="Times New Roman" w:cs="Times New Roman"/>
          <w:sz w:val="22"/>
          <w:szCs w:val="22"/>
        </w:rPr>
        <w:t>and C.</w:t>
      </w:r>
      <w:r w:rsidRPr="00017FF8">
        <w:rPr>
          <w:rFonts w:ascii="Times New Roman" w:hAnsi="Times New Roman" w:cs="Times New Roman"/>
          <w:sz w:val="22"/>
          <w:szCs w:val="22"/>
        </w:rPr>
        <w:t xml:space="preserve"> </w:t>
      </w:r>
      <w:proofErr w:type="spellStart"/>
      <w:r w:rsidRPr="00017FF8">
        <w:rPr>
          <w:rFonts w:ascii="Times New Roman" w:hAnsi="Times New Roman" w:cs="Times New Roman"/>
          <w:sz w:val="22"/>
          <w:szCs w:val="22"/>
        </w:rPr>
        <w:t>Kreemer</w:t>
      </w:r>
      <w:proofErr w:type="spellEnd"/>
      <w:r w:rsidRPr="00017FF8">
        <w:rPr>
          <w:rFonts w:ascii="Times New Roman" w:hAnsi="Times New Roman" w:cs="Times New Roman"/>
          <w:sz w:val="22"/>
          <w:szCs w:val="22"/>
        </w:rPr>
        <w:t xml:space="preserve">. 2022. </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Vertical land motion of the High Plains aquifer region of the United States: Effect of aquifer confinement style, climate variability, and anthropogenic activity.</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6F3ED1" w:rsidRPr="00017FF8">
        <w:rPr>
          <w:rFonts w:ascii="Times New Roman" w:hAnsi="Times New Roman" w:cs="Times New Roman"/>
          <w:i/>
          <w:iCs/>
          <w:sz w:val="22"/>
          <w:szCs w:val="22"/>
        </w:rPr>
        <w:t xml:space="preserve">Water </w:t>
      </w:r>
      <w:proofErr w:type="spellStart"/>
      <w:r w:rsidR="006F3ED1" w:rsidRPr="00017FF8">
        <w:rPr>
          <w:rFonts w:ascii="Times New Roman" w:hAnsi="Times New Roman" w:cs="Times New Roman"/>
          <w:i/>
          <w:iCs/>
          <w:sz w:val="22"/>
          <w:szCs w:val="22"/>
        </w:rPr>
        <w:t>Resour</w:t>
      </w:r>
      <w:proofErr w:type="spellEnd"/>
      <w:r w:rsidR="006F3ED1" w:rsidRPr="00017FF8">
        <w:rPr>
          <w:rFonts w:ascii="Times New Roman" w:hAnsi="Times New Roman" w:cs="Times New Roman"/>
          <w:i/>
          <w:iCs/>
          <w:sz w:val="22"/>
          <w:szCs w:val="22"/>
        </w:rPr>
        <w:t xml:space="preserve">. Res. </w:t>
      </w:r>
      <w:r w:rsidRPr="00017FF8">
        <w:rPr>
          <w:rFonts w:ascii="Times New Roman" w:hAnsi="Times New Roman" w:cs="Times New Roman"/>
          <w:sz w:val="22"/>
          <w:szCs w:val="22"/>
        </w:rPr>
        <w:t>58</w:t>
      </w:r>
      <w:r w:rsidR="006F3ED1" w:rsidRPr="00017FF8">
        <w:rPr>
          <w:rFonts w:ascii="Times New Roman" w:hAnsi="Times New Roman" w:cs="Times New Roman"/>
          <w:sz w:val="22"/>
          <w:szCs w:val="22"/>
        </w:rPr>
        <w:t>:</w:t>
      </w:r>
      <w:r w:rsidRPr="00017FF8">
        <w:rPr>
          <w:rFonts w:ascii="Times New Roman" w:hAnsi="Times New Roman" w:cs="Times New Roman"/>
          <w:sz w:val="22"/>
          <w:szCs w:val="22"/>
        </w:rPr>
        <w:t xml:space="preserve"> e2021WR031635. https://doi.org/10.1029/2021WR031635 </w:t>
      </w:r>
    </w:p>
    <w:p w14:paraId="18B1CBAC" w14:textId="54F0E9D8"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Parolari, M., </w:t>
      </w:r>
      <w:r w:rsidR="00B8379D" w:rsidRPr="00017FF8">
        <w:rPr>
          <w:rFonts w:ascii="Times New Roman" w:hAnsi="Times New Roman" w:cs="Times New Roman"/>
          <w:sz w:val="22"/>
          <w:szCs w:val="22"/>
        </w:rPr>
        <w:t xml:space="preserve">R. </w:t>
      </w:r>
      <w:r w:rsidRPr="00017FF8">
        <w:rPr>
          <w:rFonts w:ascii="Times New Roman" w:hAnsi="Times New Roman" w:cs="Times New Roman"/>
          <w:sz w:val="22"/>
          <w:szCs w:val="22"/>
        </w:rPr>
        <w:t xml:space="preserve">Hernández-Vergara, </w:t>
      </w:r>
      <w:r w:rsidR="00B8379D" w:rsidRPr="00017FF8">
        <w:rPr>
          <w:rFonts w:ascii="Times New Roman" w:hAnsi="Times New Roman" w:cs="Times New Roman"/>
          <w:sz w:val="22"/>
          <w:szCs w:val="22"/>
        </w:rPr>
        <w:t>E.</w:t>
      </w:r>
      <w:r w:rsidRPr="00017FF8">
        <w:rPr>
          <w:rFonts w:ascii="Times New Roman" w:hAnsi="Times New Roman" w:cs="Times New Roman"/>
          <w:sz w:val="22"/>
          <w:szCs w:val="22"/>
        </w:rPr>
        <w:t xml:space="preserve"> Fitz-Díaz, </w:t>
      </w:r>
      <w:r w:rsidR="00B8379D" w:rsidRPr="00017FF8">
        <w:rPr>
          <w:rFonts w:ascii="Times New Roman" w:hAnsi="Times New Roman" w:cs="Times New Roman"/>
          <w:sz w:val="22"/>
          <w:szCs w:val="22"/>
        </w:rPr>
        <w:t>G.</w:t>
      </w:r>
      <w:r w:rsidRPr="00017FF8">
        <w:rPr>
          <w:rFonts w:ascii="Times New Roman" w:hAnsi="Times New Roman" w:cs="Times New Roman"/>
          <w:sz w:val="22"/>
          <w:szCs w:val="22"/>
        </w:rPr>
        <w:t xml:space="preserve"> Serrano-López, </w:t>
      </w:r>
      <w:r w:rsidR="00B8379D" w:rsidRPr="00017FF8">
        <w:rPr>
          <w:rFonts w:ascii="Times New Roman" w:hAnsi="Times New Roman" w:cs="Times New Roman"/>
          <w:sz w:val="22"/>
          <w:szCs w:val="22"/>
        </w:rPr>
        <w:t>A.</w:t>
      </w:r>
      <w:r w:rsidRPr="00017FF8">
        <w:rPr>
          <w:rFonts w:ascii="Times New Roman" w:hAnsi="Times New Roman" w:cs="Times New Roman"/>
          <w:sz w:val="22"/>
          <w:szCs w:val="22"/>
        </w:rPr>
        <w:t xml:space="preserve"> Gómez-</w:t>
      </w:r>
      <w:proofErr w:type="spellStart"/>
      <w:r w:rsidRPr="00017FF8">
        <w:rPr>
          <w:rFonts w:ascii="Times New Roman" w:hAnsi="Times New Roman" w:cs="Times New Roman"/>
          <w:sz w:val="22"/>
          <w:szCs w:val="22"/>
        </w:rPr>
        <w:t>Tuena</w:t>
      </w:r>
      <w:proofErr w:type="spellEnd"/>
      <w:r w:rsidRPr="00017FF8">
        <w:rPr>
          <w:rFonts w:ascii="Times New Roman" w:hAnsi="Times New Roman" w:cs="Times New Roman"/>
          <w:sz w:val="22"/>
          <w:szCs w:val="22"/>
        </w:rPr>
        <w:t>,</w:t>
      </w:r>
      <w:r w:rsidR="00B8379D" w:rsidRPr="00017FF8">
        <w:rPr>
          <w:rFonts w:ascii="Times New Roman" w:hAnsi="Times New Roman" w:cs="Times New Roman"/>
          <w:sz w:val="22"/>
          <w:szCs w:val="22"/>
        </w:rPr>
        <w:t xml:space="preserve"> A. </w:t>
      </w:r>
      <w:r w:rsidRPr="00017FF8">
        <w:rPr>
          <w:rFonts w:ascii="Times New Roman" w:hAnsi="Times New Roman" w:cs="Times New Roman"/>
          <w:sz w:val="22"/>
          <w:szCs w:val="22"/>
        </w:rPr>
        <w:t xml:space="preserve">Albiter-Díaz, et al. (2025). </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The evolution of the cocos-north America-Caribbean triple junction from detrital zircon analysis.</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 xml:space="preserve"> Tectonics </w:t>
      </w:r>
      <w:proofErr w:type="gramStart"/>
      <w:r w:rsidRPr="00017FF8">
        <w:rPr>
          <w:rFonts w:ascii="Times New Roman" w:hAnsi="Times New Roman" w:cs="Times New Roman"/>
          <w:sz w:val="22"/>
          <w:szCs w:val="22"/>
        </w:rPr>
        <w:t>44</w:t>
      </w:r>
      <w:proofErr w:type="gramEnd"/>
      <w:r w:rsidRPr="00017FF8">
        <w:rPr>
          <w:rFonts w:ascii="Times New Roman" w:hAnsi="Times New Roman" w:cs="Times New Roman"/>
          <w:sz w:val="22"/>
          <w:szCs w:val="22"/>
        </w:rPr>
        <w:t xml:space="preserve">, e2024TC008676. https://doi.org/10.1029/2024TC008676 </w:t>
      </w:r>
    </w:p>
    <w:p w14:paraId="77DF43AC" w14:textId="5887D444"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 xml:space="preserve">Painter, J. A., </w:t>
      </w:r>
      <w:r w:rsidR="00B8379D" w:rsidRPr="00017FF8">
        <w:rPr>
          <w:rFonts w:ascii="Times New Roman" w:hAnsi="Times New Roman" w:cs="Times New Roman"/>
          <w:sz w:val="22"/>
          <w:szCs w:val="22"/>
        </w:rPr>
        <w:t>and D. A.</w:t>
      </w:r>
      <w:r w:rsidRPr="00017FF8">
        <w:rPr>
          <w:rFonts w:ascii="Times New Roman" w:hAnsi="Times New Roman" w:cs="Times New Roman"/>
          <w:sz w:val="22"/>
          <w:szCs w:val="22"/>
        </w:rPr>
        <w:t xml:space="preserve"> Westerman. 2018. </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Mississippi Alluvial Plain Extent, November 2017</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 xml:space="preserve"> U.S.</w:t>
      </w:r>
      <w:r w:rsidR="00B8379D" w:rsidRPr="00017FF8">
        <w:rPr>
          <w:rFonts w:ascii="Times New Roman" w:hAnsi="Times New Roman" w:cs="Times New Roman"/>
          <w:sz w:val="22"/>
          <w:szCs w:val="22"/>
        </w:rPr>
        <w:t xml:space="preserve"> </w:t>
      </w:r>
      <w:r w:rsidRPr="00017FF8">
        <w:rPr>
          <w:rFonts w:ascii="Times New Roman" w:hAnsi="Times New Roman" w:cs="Times New Roman"/>
          <w:sz w:val="22"/>
          <w:szCs w:val="22"/>
        </w:rPr>
        <w:t>Geological Survey data release. https://doi.org/10.5066/F70R9NMJ</w:t>
      </w:r>
    </w:p>
    <w:p w14:paraId="4B34148C" w14:textId="7632A3EA"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Pearson, C., </w:t>
      </w:r>
      <w:r w:rsidR="00B8379D" w:rsidRPr="00017FF8">
        <w:rPr>
          <w:rFonts w:ascii="Times New Roman" w:hAnsi="Times New Roman" w:cs="Times New Roman"/>
          <w:sz w:val="22"/>
          <w:szCs w:val="22"/>
        </w:rPr>
        <w:t>and R. A.</w:t>
      </w:r>
      <w:r w:rsidRPr="00017FF8">
        <w:rPr>
          <w:rFonts w:ascii="Times New Roman" w:hAnsi="Times New Roman" w:cs="Times New Roman"/>
          <w:sz w:val="22"/>
          <w:szCs w:val="22"/>
        </w:rPr>
        <w:t xml:space="preserve"> Snay. 2013. </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IntroducingHTDP3.1 to transform coordinates across time and spatial reference frames.</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 xml:space="preserve"> GPS Solution</w:t>
      </w:r>
      <w:r w:rsidR="00BB66F3" w:rsidRPr="00017FF8">
        <w:rPr>
          <w:rFonts w:ascii="Times New Roman" w:hAnsi="Times New Roman" w:cs="Times New Roman"/>
          <w:sz w:val="22"/>
          <w:szCs w:val="22"/>
        </w:rPr>
        <w:t>s</w:t>
      </w:r>
      <w:r w:rsidR="00B8379D" w:rsidRPr="00017FF8">
        <w:rPr>
          <w:rFonts w:ascii="Times New Roman" w:hAnsi="Times New Roman" w:cs="Times New Roman"/>
          <w:sz w:val="22"/>
          <w:szCs w:val="22"/>
        </w:rPr>
        <w:t xml:space="preserve"> </w:t>
      </w:r>
      <w:r w:rsidRPr="00017FF8">
        <w:rPr>
          <w:rFonts w:ascii="Times New Roman" w:hAnsi="Times New Roman" w:cs="Times New Roman"/>
          <w:sz w:val="22"/>
          <w:szCs w:val="22"/>
        </w:rPr>
        <w:t>17(1)</w:t>
      </w:r>
      <w:r w:rsidR="00B8379D" w:rsidRPr="00017FF8">
        <w:rPr>
          <w:rFonts w:ascii="Times New Roman" w:hAnsi="Times New Roman" w:cs="Times New Roman"/>
          <w:sz w:val="22"/>
          <w:szCs w:val="22"/>
        </w:rPr>
        <w:t>:</w:t>
      </w:r>
      <w:r w:rsidRPr="00017FF8">
        <w:rPr>
          <w:rFonts w:ascii="Times New Roman" w:hAnsi="Times New Roman" w:cs="Times New Roman"/>
          <w:sz w:val="22"/>
          <w:szCs w:val="22"/>
        </w:rPr>
        <w:t xml:space="preserve"> 1–1</w:t>
      </w:r>
      <w:r w:rsidR="00BB66F3" w:rsidRPr="00017FF8">
        <w:rPr>
          <w:rFonts w:ascii="Times New Roman" w:hAnsi="Times New Roman" w:cs="Times New Roman"/>
          <w:sz w:val="22"/>
          <w:szCs w:val="22"/>
        </w:rPr>
        <w:t>5</w:t>
      </w:r>
      <w:r w:rsidRPr="00017FF8">
        <w:rPr>
          <w:rFonts w:ascii="Times New Roman" w:hAnsi="Times New Roman" w:cs="Times New Roman"/>
          <w:sz w:val="22"/>
          <w:szCs w:val="22"/>
        </w:rPr>
        <w:t xml:space="preserve">. </w:t>
      </w:r>
      <w:r w:rsidR="00BB66F3" w:rsidRPr="00017FF8">
        <w:rPr>
          <w:rFonts w:ascii="Times New Roman" w:hAnsi="Times New Roman" w:cs="Times New Roman"/>
          <w:sz w:val="22"/>
          <w:szCs w:val="22"/>
        </w:rPr>
        <w:t>https://doi.org/</w:t>
      </w:r>
      <w:r w:rsidRPr="00017FF8">
        <w:rPr>
          <w:rFonts w:ascii="Times New Roman" w:hAnsi="Times New Roman" w:cs="Times New Roman"/>
          <w:sz w:val="22"/>
          <w:szCs w:val="22"/>
        </w:rPr>
        <w:t>10.1007/s10291-012-0255-y</w:t>
      </w:r>
    </w:p>
    <w:p w14:paraId="072FDC84" w14:textId="77777777" w:rsidR="009A38AB" w:rsidRPr="00017FF8" w:rsidRDefault="009A38A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Peltier, W., D. Argus, and R. Drummond. 2015. “Space geodesy constrains ice age terminal deglaciation: The global ICE6G_C (VM5a) model.” </w:t>
      </w:r>
      <w:r w:rsidRPr="00017FF8">
        <w:rPr>
          <w:rFonts w:ascii="Times New Roman" w:hAnsi="Times New Roman" w:cs="Times New Roman"/>
          <w:i/>
          <w:iCs/>
          <w:sz w:val="22"/>
          <w:szCs w:val="22"/>
        </w:rPr>
        <w:t>J. Geophys. Res. Solid Earth</w:t>
      </w:r>
      <w:r w:rsidRPr="00017FF8">
        <w:rPr>
          <w:rFonts w:ascii="Times New Roman" w:hAnsi="Times New Roman" w:cs="Times New Roman"/>
          <w:sz w:val="22"/>
          <w:szCs w:val="22"/>
        </w:rPr>
        <w:t xml:space="preserve"> 120: 450–487. </w:t>
      </w:r>
      <w:hyperlink r:id="rId39" w:tgtFrame="_blank" w:history="1">
        <w:r w:rsidRPr="00017FF8">
          <w:rPr>
            <w:rStyle w:val="Hyperlink"/>
            <w:rFonts w:ascii="Times New Roman" w:hAnsi="Times New Roman" w:cs="Times New Roman"/>
            <w:sz w:val="22"/>
            <w:szCs w:val="22"/>
          </w:rPr>
          <w:t>https://doi.org/10.1002/2014JB011176</w:t>
        </w:r>
      </w:hyperlink>
    </w:p>
    <w:p w14:paraId="646F3545" w14:textId="4BAF7AAE"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Qi, S.L. 2010. </w:t>
      </w:r>
      <w:r w:rsidR="009A38AB" w:rsidRPr="00017FF8">
        <w:rPr>
          <w:rFonts w:ascii="Times New Roman" w:hAnsi="Times New Roman" w:cs="Times New Roman"/>
          <w:sz w:val="22"/>
          <w:szCs w:val="22"/>
        </w:rPr>
        <w:t>“</w:t>
      </w:r>
      <w:r w:rsidRPr="00017FF8">
        <w:rPr>
          <w:rFonts w:ascii="Times New Roman" w:hAnsi="Times New Roman" w:cs="Times New Roman"/>
          <w:sz w:val="22"/>
          <w:szCs w:val="22"/>
        </w:rPr>
        <w:t>Digital map of the aquifer boundary of the High Plains aquifer in parts of Colorado, Kansas, Nebraska, New Mexico, Oklahoma, South Dakota, Texas, and Wyoming</w:t>
      </w:r>
      <w:r w:rsidR="009A38AB" w:rsidRPr="00017FF8">
        <w:rPr>
          <w:rFonts w:ascii="Times New Roman" w:hAnsi="Times New Roman" w:cs="Times New Roman"/>
          <w:sz w:val="22"/>
          <w:szCs w:val="22"/>
        </w:rPr>
        <w:t>.”</w:t>
      </w:r>
      <w:r w:rsidRPr="00017FF8">
        <w:rPr>
          <w:rFonts w:ascii="Times New Roman" w:hAnsi="Times New Roman" w:cs="Times New Roman"/>
          <w:sz w:val="22"/>
          <w:szCs w:val="22"/>
        </w:rPr>
        <w:t xml:space="preserve"> U.S. Geological Survey Data Series 543. https://pubs.usgs.gov/ds/543/</w:t>
      </w:r>
    </w:p>
    <w:p w14:paraId="7957D80B" w14:textId="77777777" w:rsidR="009A38AB" w:rsidRPr="00017FF8" w:rsidRDefault="009A38A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Qiao, X., T. Chu, P. Tissot, and S. Holland. 2023. “Sentinel-1 InSAR</w:t>
      </w:r>
      <w:r w:rsidRPr="00017FF8">
        <w:rPr>
          <w:rFonts w:ascii="Times New Roman" w:hAnsi="Times New Roman" w:cs="Times New Roman"/>
          <w:sz w:val="22"/>
          <w:szCs w:val="22"/>
        </w:rPr>
        <w:noBreakHyphen/>
        <w:t xml:space="preserve">derived land subsidence assessment along the Texas Gulf Coast.” </w:t>
      </w:r>
      <w:r w:rsidRPr="00017FF8">
        <w:rPr>
          <w:rFonts w:ascii="Times New Roman" w:hAnsi="Times New Roman" w:cs="Times New Roman"/>
          <w:i/>
          <w:iCs/>
          <w:sz w:val="22"/>
          <w:szCs w:val="22"/>
        </w:rPr>
        <w:t xml:space="preserve">Int. J. Appl. Earth Obs. </w:t>
      </w:r>
      <w:proofErr w:type="spellStart"/>
      <w:r w:rsidRPr="00017FF8">
        <w:rPr>
          <w:rFonts w:ascii="Times New Roman" w:hAnsi="Times New Roman" w:cs="Times New Roman"/>
          <w:i/>
          <w:iCs/>
          <w:sz w:val="22"/>
          <w:szCs w:val="22"/>
        </w:rPr>
        <w:t>Geoinf</w:t>
      </w:r>
      <w:proofErr w:type="spellEnd"/>
      <w:r w:rsidRPr="00017FF8">
        <w:rPr>
          <w:rFonts w:ascii="Times New Roman" w:hAnsi="Times New Roman" w:cs="Times New Roman"/>
          <w:i/>
          <w:iCs/>
          <w:sz w:val="22"/>
          <w:szCs w:val="22"/>
        </w:rPr>
        <w:t>.</w:t>
      </w:r>
      <w:r w:rsidRPr="00017FF8">
        <w:rPr>
          <w:rFonts w:ascii="Times New Roman" w:hAnsi="Times New Roman" w:cs="Times New Roman"/>
          <w:sz w:val="22"/>
          <w:szCs w:val="22"/>
        </w:rPr>
        <w:t xml:space="preserve"> 125: 103544. </w:t>
      </w:r>
      <w:hyperlink r:id="rId40" w:tgtFrame="_blank" w:history="1">
        <w:r w:rsidRPr="00017FF8">
          <w:rPr>
            <w:rStyle w:val="Hyperlink"/>
            <w:rFonts w:ascii="Times New Roman" w:hAnsi="Times New Roman" w:cs="Times New Roman"/>
            <w:sz w:val="22"/>
            <w:szCs w:val="22"/>
          </w:rPr>
          <w:t>https://doi.org/10.1016/j.jag.2023.103544</w:t>
        </w:r>
      </w:hyperlink>
    </w:p>
    <w:p w14:paraId="3A0811C3" w14:textId="77777777" w:rsidR="009A38AB" w:rsidRPr="00017FF8" w:rsidRDefault="009A38A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Qu, F., Z. Lu, J.W. Kim, and W. Zheng. 2019. “Identify and monitor growth faulting using InSAR over northern Greater Houston, Texas, USA.” </w:t>
      </w:r>
      <w:r w:rsidRPr="00017FF8">
        <w:rPr>
          <w:rFonts w:ascii="Times New Roman" w:hAnsi="Times New Roman" w:cs="Times New Roman"/>
          <w:i/>
          <w:iCs/>
          <w:sz w:val="22"/>
          <w:szCs w:val="22"/>
        </w:rPr>
        <w:t>Remote Sens.</w:t>
      </w:r>
      <w:r w:rsidRPr="00017FF8">
        <w:rPr>
          <w:rFonts w:ascii="Times New Roman" w:hAnsi="Times New Roman" w:cs="Times New Roman"/>
          <w:sz w:val="22"/>
          <w:szCs w:val="22"/>
        </w:rPr>
        <w:t xml:space="preserve"> 11(12): 1498. </w:t>
      </w:r>
      <w:hyperlink r:id="rId41" w:tgtFrame="_blank" w:history="1">
        <w:r w:rsidRPr="00017FF8">
          <w:rPr>
            <w:rStyle w:val="Hyperlink"/>
            <w:rFonts w:ascii="Times New Roman" w:hAnsi="Times New Roman" w:cs="Times New Roman"/>
            <w:sz w:val="22"/>
            <w:szCs w:val="22"/>
          </w:rPr>
          <w:t>https://doi.org/10.3390/rs11121498</w:t>
        </w:r>
      </w:hyperlink>
    </w:p>
    <w:p w14:paraId="33B602F3" w14:textId="77777777" w:rsidR="009A38AB" w:rsidRPr="00017FF8" w:rsidRDefault="009A38A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Reba, M.L., J.H. Massey, M.A. Adviento</w:t>
      </w:r>
      <w:r w:rsidRPr="00017FF8">
        <w:rPr>
          <w:rFonts w:ascii="Times New Roman" w:hAnsi="Times New Roman" w:cs="Times New Roman"/>
          <w:sz w:val="22"/>
          <w:szCs w:val="22"/>
        </w:rPr>
        <w:noBreakHyphen/>
      </w:r>
      <w:proofErr w:type="spellStart"/>
      <w:r w:rsidRPr="00017FF8">
        <w:rPr>
          <w:rFonts w:ascii="Times New Roman" w:hAnsi="Times New Roman" w:cs="Times New Roman"/>
          <w:sz w:val="22"/>
          <w:szCs w:val="22"/>
        </w:rPr>
        <w:t>Borbe</w:t>
      </w:r>
      <w:proofErr w:type="spellEnd"/>
      <w:r w:rsidRPr="00017FF8">
        <w:rPr>
          <w:rFonts w:ascii="Times New Roman" w:hAnsi="Times New Roman" w:cs="Times New Roman"/>
          <w:sz w:val="22"/>
          <w:szCs w:val="22"/>
        </w:rPr>
        <w:t xml:space="preserve">, D. Leslie, M.A. Yaeger, M. Anders, and J. Farris. 2017. “Aquifer Depletion in the Lower Mississippi River Basin: Challenges and Solutions.” </w:t>
      </w:r>
      <w:r w:rsidRPr="00017FF8">
        <w:rPr>
          <w:rFonts w:ascii="Times New Roman" w:hAnsi="Times New Roman" w:cs="Times New Roman"/>
          <w:i/>
          <w:iCs/>
          <w:sz w:val="22"/>
          <w:szCs w:val="22"/>
        </w:rPr>
        <w:t>J. Contemp. Water Res. Educ.</w:t>
      </w:r>
      <w:r w:rsidRPr="00017FF8">
        <w:rPr>
          <w:rFonts w:ascii="Times New Roman" w:hAnsi="Times New Roman" w:cs="Times New Roman"/>
          <w:sz w:val="22"/>
          <w:szCs w:val="22"/>
        </w:rPr>
        <w:t xml:space="preserve"> 162: 128–139. </w:t>
      </w:r>
      <w:hyperlink r:id="rId42" w:tgtFrame="_blank" w:history="1">
        <w:r w:rsidRPr="00017FF8">
          <w:rPr>
            <w:rStyle w:val="Hyperlink"/>
            <w:rFonts w:ascii="Times New Roman" w:hAnsi="Times New Roman" w:cs="Times New Roman"/>
            <w:sz w:val="22"/>
            <w:szCs w:val="22"/>
          </w:rPr>
          <w:t>https://doi.org/10.1111/j.1936-704X.2017.03264.x</w:t>
        </w:r>
      </w:hyperlink>
    </w:p>
    <w:p w14:paraId="689BE071" w14:textId="77777777" w:rsidR="009A38AB" w:rsidRPr="00017FF8" w:rsidRDefault="009A38AB" w:rsidP="00D800A1">
      <w:pPr>
        <w:spacing w:line="480" w:lineRule="auto"/>
        <w:rPr>
          <w:rFonts w:ascii="Times New Roman" w:hAnsi="Times New Roman" w:cs="Times New Roman"/>
          <w:sz w:val="22"/>
          <w:szCs w:val="22"/>
        </w:rPr>
      </w:pPr>
      <w:proofErr w:type="spellStart"/>
      <w:r w:rsidRPr="00017FF8">
        <w:rPr>
          <w:rFonts w:ascii="Times New Roman" w:hAnsi="Times New Roman" w:cs="Times New Roman"/>
          <w:sz w:val="22"/>
          <w:szCs w:val="22"/>
        </w:rPr>
        <w:t>Rebischung</w:t>
      </w:r>
      <w:proofErr w:type="spellEnd"/>
      <w:r w:rsidRPr="00017FF8">
        <w:rPr>
          <w:rFonts w:ascii="Times New Roman" w:hAnsi="Times New Roman" w:cs="Times New Roman"/>
          <w:sz w:val="22"/>
          <w:szCs w:val="22"/>
        </w:rPr>
        <w:t>, P., A. Villiger, S. Masoumi, and T. Herring. 2022. “Upcoming switch to IGS20/igs20.atx and repro3 standards.” IGSMAIL</w:t>
      </w:r>
      <w:r w:rsidRPr="00017FF8">
        <w:rPr>
          <w:rFonts w:ascii="Times New Roman" w:hAnsi="Times New Roman" w:cs="Times New Roman"/>
          <w:sz w:val="22"/>
          <w:szCs w:val="22"/>
        </w:rPr>
        <w:noBreakHyphen/>
        <w:t xml:space="preserve">8238. </w:t>
      </w:r>
      <w:hyperlink r:id="rId43" w:tgtFrame="_blank" w:history="1">
        <w:r w:rsidRPr="00017FF8">
          <w:rPr>
            <w:rStyle w:val="Hyperlink"/>
            <w:rFonts w:ascii="Times New Roman" w:hAnsi="Times New Roman" w:cs="Times New Roman"/>
            <w:sz w:val="22"/>
            <w:szCs w:val="22"/>
          </w:rPr>
          <w:t>https://lists.igs.org/pipermail/igsmail/2022/008234.html</w:t>
        </w:r>
      </w:hyperlink>
    </w:p>
    <w:p w14:paraId="3EFE49C9" w14:textId="77777777" w:rsidR="009A38AB" w:rsidRPr="00017FF8" w:rsidRDefault="009A38A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Snay, R.A., A.G. Gillins, and G. Wang. 2025. “Improving TRANS4D’s Crustal Velocity Model for the Southeastern United States.” </w:t>
      </w:r>
      <w:r w:rsidRPr="00017FF8">
        <w:rPr>
          <w:rFonts w:ascii="Times New Roman" w:hAnsi="Times New Roman" w:cs="Times New Roman"/>
          <w:i/>
          <w:iCs/>
          <w:sz w:val="22"/>
          <w:szCs w:val="22"/>
        </w:rPr>
        <w:t xml:space="preserve">J. </w:t>
      </w:r>
      <w:proofErr w:type="spellStart"/>
      <w:r w:rsidRPr="00017FF8">
        <w:rPr>
          <w:rFonts w:ascii="Times New Roman" w:hAnsi="Times New Roman" w:cs="Times New Roman"/>
          <w:i/>
          <w:iCs/>
          <w:sz w:val="22"/>
          <w:szCs w:val="22"/>
        </w:rPr>
        <w:t>Surv</w:t>
      </w:r>
      <w:proofErr w:type="spellEnd"/>
      <w:r w:rsidRPr="00017FF8">
        <w:rPr>
          <w:rFonts w:ascii="Times New Roman" w:hAnsi="Times New Roman" w:cs="Times New Roman"/>
          <w:i/>
          <w:iCs/>
          <w:sz w:val="22"/>
          <w:szCs w:val="22"/>
        </w:rPr>
        <w:t>. Eng.</w:t>
      </w:r>
      <w:r w:rsidRPr="00017FF8">
        <w:rPr>
          <w:rFonts w:ascii="Times New Roman" w:hAnsi="Times New Roman" w:cs="Times New Roman"/>
          <w:sz w:val="22"/>
          <w:szCs w:val="22"/>
        </w:rPr>
        <w:t xml:space="preserve"> 151(4): 04025009. </w:t>
      </w:r>
      <w:hyperlink r:id="rId44" w:tgtFrame="_blank" w:history="1">
        <w:r w:rsidRPr="00017FF8">
          <w:rPr>
            <w:rStyle w:val="Hyperlink"/>
            <w:rFonts w:ascii="Times New Roman" w:hAnsi="Times New Roman" w:cs="Times New Roman"/>
            <w:sz w:val="22"/>
            <w:szCs w:val="22"/>
          </w:rPr>
          <w:t>https://doi.org/10.1061/JSUED2.SUENG-1572</w:t>
        </w:r>
      </w:hyperlink>
    </w:p>
    <w:p w14:paraId="1D7CF8D8" w14:textId="77777777" w:rsidR="009A38AB" w:rsidRPr="00017FF8" w:rsidRDefault="009A38A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 xml:space="preserve">Sobrero, F.S., M. Bevis, D.D. Gómez, et al. 2020. “Logarithmic and exponential transients in GNSS trajectory models as indicators of dominant processes in </w:t>
      </w:r>
      <w:proofErr w:type="spellStart"/>
      <w:r w:rsidRPr="00017FF8">
        <w:rPr>
          <w:rFonts w:ascii="Times New Roman" w:hAnsi="Times New Roman" w:cs="Times New Roman"/>
          <w:sz w:val="22"/>
          <w:szCs w:val="22"/>
        </w:rPr>
        <w:t>postseismic</w:t>
      </w:r>
      <w:proofErr w:type="spellEnd"/>
      <w:r w:rsidRPr="00017FF8">
        <w:rPr>
          <w:rFonts w:ascii="Times New Roman" w:hAnsi="Times New Roman" w:cs="Times New Roman"/>
          <w:sz w:val="22"/>
          <w:szCs w:val="22"/>
        </w:rPr>
        <w:t xml:space="preserve"> deformation.” </w:t>
      </w:r>
      <w:r w:rsidRPr="00017FF8">
        <w:rPr>
          <w:rFonts w:ascii="Times New Roman" w:hAnsi="Times New Roman" w:cs="Times New Roman"/>
          <w:i/>
          <w:iCs/>
          <w:sz w:val="22"/>
          <w:szCs w:val="22"/>
        </w:rPr>
        <w:t>J. Geod.</w:t>
      </w:r>
      <w:r w:rsidRPr="00017FF8">
        <w:rPr>
          <w:rFonts w:ascii="Times New Roman" w:hAnsi="Times New Roman" w:cs="Times New Roman"/>
          <w:sz w:val="22"/>
          <w:szCs w:val="22"/>
        </w:rPr>
        <w:t xml:space="preserve"> 94: 84. </w:t>
      </w:r>
      <w:hyperlink r:id="rId45" w:tgtFrame="_blank" w:history="1">
        <w:r w:rsidRPr="00017FF8">
          <w:rPr>
            <w:rStyle w:val="Hyperlink"/>
            <w:rFonts w:ascii="Times New Roman" w:hAnsi="Times New Roman" w:cs="Times New Roman"/>
            <w:sz w:val="22"/>
            <w:szCs w:val="22"/>
          </w:rPr>
          <w:t>https://doi.org/10.1007/s00190-020-01413-4</w:t>
        </w:r>
      </w:hyperlink>
    </w:p>
    <w:p w14:paraId="0CBC5AC9" w14:textId="77777777" w:rsidR="006F3ED1" w:rsidRPr="00017FF8" w:rsidRDefault="006F3ED1"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Staniewicz, S., J. Chen, H. Lee, J. Olson, A. Savvaidis, R. Reedy, et al. 2020. “InSAR reveals complex surface deformation patterns over an 80,000 km² oil</w:t>
      </w:r>
      <w:r w:rsidRPr="00017FF8">
        <w:rPr>
          <w:rFonts w:ascii="Times New Roman" w:hAnsi="Times New Roman" w:cs="Times New Roman"/>
          <w:sz w:val="22"/>
          <w:szCs w:val="22"/>
        </w:rPr>
        <w:noBreakHyphen/>
        <w:t xml:space="preserve">producing region in the Permian Basin.” </w:t>
      </w:r>
      <w:r w:rsidRPr="00017FF8">
        <w:rPr>
          <w:rFonts w:ascii="Times New Roman" w:hAnsi="Times New Roman" w:cs="Times New Roman"/>
          <w:i/>
          <w:iCs/>
          <w:sz w:val="22"/>
          <w:szCs w:val="22"/>
        </w:rPr>
        <w:t>Geophys. Res. Lett.</w:t>
      </w:r>
      <w:r w:rsidRPr="00017FF8">
        <w:rPr>
          <w:rFonts w:ascii="Times New Roman" w:hAnsi="Times New Roman" w:cs="Times New Roman"/>
          <w:sz w:val="22"/>
          <w:szCs w:val="22"/>
        </w:rPr>
        <w:t xml:space="preserve"> 47: e2020GL090151. </w:t>
      </w:r>
      <w:hyperlink r:id="rId46" w:tgtFrame="_blank" w:history="1">
        <w:r w:rsidRPr="00017FF8">
          <w:rPr>
            <w:rStyle w:val="Hyperlink"/>
            <w:rFonts w:ascii="Times New Roman" w:hAnsi="Times New Roman" w:cs="Times New Roman"/>
            <w:sz w:val="22"/>
            <w:szCs w:val="22"/>
          </w:rPr>
          <w:t>https://doi.org/10.1029/2020GL090151</w:t>
        </w:r>
      </w:hyperlink>
    </w:p>
    <w:p w14:paraId="4487C4E4" w14:textId="77777777" w:rsidR="009A38AB" w:rsidRPr="00017FF8" w:rsidRDefault="009A38AB" w:rsidP="00D800A1">
      <w:pPr>
        <w:spacing w:line="480" w:lineRule="auto"/>
        <w:rPr>
          <w:rFonts w:ascii="Times New Roman" w:hAnsi="Times New Roman" w:cs="Times New Roman"/>
          <w:sz w:val="22"/>
          <w:szCs w:val="22"/>
        </w:rPr>
      </w:pPr>
      <w:proofErr w:type="spellStart"/>
      <w:r w:rsidRPr="00017FF8">
        <w:rPr>
          <w:rFonts w:ascii="Times New Roman" w:hAnsi="Times New Roman" w:cs="Times New Roman"/>
          <w:sz w:val="22"/>
          <w:szCs w:val="22"/>
        </w:rPr>
        <w:t>Törnqvist</w:t>
      </w:r>
      <w:proofErr w:type="spellEnd"/>
      <w:r w:rsidRPr="00017FF8">
        <w:rPr>
          <w:rFonts w:ascii="Times New Roman" w:hAnsi="Times New Roman" w:cs="Times New Roman"/>
          <w:sz w:val="22"/>
          <w:szCs w:val="22"/>
        </w:rPr>
        <w:t xml:space="preserve">, T.E., D.J. Wallace, J.E.A. Storms, J. Wallinga, R.L. van Dam, M. Blaauw, M.S. Derksen, C.J.W. Klerks, C. </w:t>
      </w:r>
      <w:proofErr w:type="spellStart"/>
      <w:r w:rsidRPr="00017FF8">
        <w:rPr>
          <w:rFonts w:ascii="Times New Roman" w:hAnsi="Times New Roman" w:cs="Times New Roman"/>
          <w:sz w:val="22"/>
          <w:szCs w:val="22"/>
        </w:rPr>
        <w:t>Meijneken</w:t>
      </w:r>
      <w:proofErr w:type="spellEnd"/>
      <w:r w:rsidRPr="00017FF8">
        <w:rPr>
          <w:rFonts w:ascii="Times New Roman" w:hAnsi="Times New Roman" w:cs="Times New Roman"/>
          <w:sz w:val="22"/>
          <w:szCs w:val="22"/>
        </w:rPr>
        <w:t xml:space="preserve">, and E.M.A. Snijders. 2008. “Mississippi Delta subsidence primarily caused by compaction of Holocene strata.” </w:t>
      </w:r>
      <w:r w:rsidRPr="00017FF8">
        <w:rPr>
          <w:rFonts w:ascii="Times New Roman" w:hAnsi="Times New Roman" w:cs="Times New Roman"/>
          <w:i/>
          <w:iCs/>
          <w:sz w:val="22"/>
          <w:szCs w:val="22"/>
        </w:rPr>
        <w:t xml:space="preserve">Nat. </w:t>
      </w:r>
      <w:proofErr w:type="spellStart"/>
      <w:r w:rsidRPr="00017FF8">
        <w:rPr>
          <w:rFonts w:ascii="Times New Roman" w:hAnsi="Times New Roman" w:cs="Times New Roman"/>
          <w:i/>
          <w:iCs/>
          <w:sz w:val="22"/>
          <w:szCs w:val="22"/>
        </w:rPr>
        <w:t>Geosci</w:t>
      </w:r>
      <w:proofErr w:type="spellEnd"/>
      <w:r w:rsidRPr="00017FF8">
        <w:rPr>
          <w:rFonts w:ascii="Times New Roman" w:hAnsi="Times New Roman" w:cs="Times New Roman"/>
          <w:i/>
          <w:iCs/>
          <w:sz w:val="22"/>
          <w:szCs w:val="22"/>
        </w:rPr>
        <w:t>.</w:t>
      </w:r>
      <w:r w:rsidRPr="00017FF8">
        <w:rPr>
          <w:rFonts w:ascii="Times New Roman" w:hAnsi="Times New Roman" w:cs="Times New Roman"/>
          <w:sz w:val="22"/>
          <w:szCs w:val="22"/>
        </w:rPr>
        <w:t xml:space="preserve"> 1(3): 173–176. </w:t>
      </w:r>
      <w:hyperlink r:id="rId47" w:tgtFrame="_blank" w:history="1">
        <w:r w:rsidRPr="00017FF8">
          <w:rPr>
            <w:rStyle w:val="Hyperlink"/>
            <w:rFonts w:ascii="Times New Roman" w:hAnsi="Times New Roman" w:cs="Times New Roman"/>
            <w:sz w:val="22"/>
            <w:szCs w:val="22"/>
          </w:rPr>
          <w:t>https://doi.org/10.1038/ngeo129</w:t>
        </w:r>
      </w:hyperlink>
    </w:p>
    <w:p w14:paraId="145EC76A" w14:textId="63C687C5"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Turco, M.</w:t>
      </w:r>
      <w:r w:rsidR="006A78CF"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J., </w:t>
      </w:r>
      <w:r w:rsidR="00831170" w:rsidRPr="00017FF8">
        <w:rPr>
          <w:rFonts w:ascii="Times New Roman" w:hAnsi="Times New Roman" w:cs="Times New Roman"/>
          <w:sz w:val="22"/>
          <w:szCs w:val="22"/>
        </w:rPr>
        <w:t xml:space="preserve">A. </w:t>
      </w:r>
      <w:r w:rsidRPr="00017FF8">
        <w:rPr>
          <w:rFonts w:ascii="Times New Roman" w:hAnsi="Times New Roman" w:cs="Times New Roman"/>
          <w:sz w:val="22"/>
          <w:szCs w:val="22"/>
        </w:rPr>
        <w:t xml:space="preserve">Greuter, and </w:t>
      </w:r>
      <w:r w:rsidR="00831170" w:rsidRPr="00017FF8">
        <w:rPr>
          <w:rFonts w:ascii="Times New Roman" w:hAnsi="Times New Roman" w:cs="Times New Roman"/>
          <w:sz w:val="22"/>
          <w:szCs w:val="22"/>
        </w:rPr>
        <w:t xml:space="preserve">G. </w:t>
      </w:r>
      <w:r w:rsidRPr="00017FF8">
        <w:rPr>
          <w:rFonts w:ascii="Times New Roman" w:hAnsi="Times New Roman" w:cs="Times New Roman"/>
          <w:sz w:val="22"/>
          <w:szCs w:val="22"/>
        </w:rPr>
        <w:t>Wang. 2025</w:t>
      </w:r>
      <w:r w:rsidR="00831170"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831170" w:rsidRPr="00017FF8">
        <w:rPr>
          <w:rFonts w:ascii="Times New Roman" w:hAnsi="Times New Roman" w:cs="Times New Roman"/>
          <w:sz w:val="22"/>
          <w:szCs w:val="22"/>
        </w:rPr>
        <w:t>“</w:t>
      </w:r>
      <w:r w:rsidRPr="00017FF8">
        <w:rPr>
          <w:rFonts w:ascii="Times New Roman" w:hAnsi="Times New Roman" w:cs="Times New Roman"/>
          <w:sz w:val="22"/>
          <w:szCs w:val="22"/>
        </w:rPr>
        <w:t>A Century (1906-2024) of Groundwater and Land Subsidence Studies in Greater Houston Region: A Review.</w:t>
      </w:r>
      <w:r w:rsidR="00831170" w:rsidRPr="00017FF8">
        <w:rPr>
          <w:rFonts w:ascii="Times New Roman" w:hAnsi="Times New Roman" w:cs="Times New Roman"/>
          <w:sz w:val="22"/>
          <w:szCs w:val="22"/>
        </w:rPr>
        <w:t>”</w:t>
      </w:r>
      <w:r w:rsidRPr="00017FF8">
        <w:rPr>
          <w:rFonts w:ascii="Times New Roman" w:hAnsi="Times New Roman" w:cs="Times New Roman"/>
          <w:sz w:val="22"/>
          <w:szCs w:val="22"/>
        </w:rPr>
        <w:t xml:space="preserve"> Groundwater 63</w:t>
      </w:r>
      <w:r w:rsidR="00831170" w:rsidRPr="00017FF8">
        <w:rPr>
          <w:rFonts w:ascii="Times New Roman" w:hAnsi="Times New Roman" w:cs="Times New Roman"/>
          <w:sz w:val="22"/>
          <w:szCs w:val="22"/>
        </w:rPr>
        <w:t>:</w:t>
      </w:r>
      <w:r w:rsidRPr="00017FF8">
        <w:rPr>
          <w:rFonts w:ascii="Times New Roman" w:hAnsi="Times New Roman" w:cs="Times New Roman"/>
          <w:sz w:val="22"/>
          <w:szCs w:val="22"/>
        </w:rPr>
        <w:t xml:space="preserve"> 459-483. https://doi.org/10.1111/gwat.70003</w:t>
      </w:r>
    </w:p>
    <w:p w14:paraId="1314E9C1" w14:textId="7D7AC9B8"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Van Arsdale, R., </w:t>
      </w:r>
      <w:r w:rsidR="004B0DB0" w:rsidRPr="00017FF8">
        <w:rPr>
          <w:rFonts w:ascii="Times New Roman" w:hAnsi="Times New Roman" w:cs="Times New Roman"/>
          <w:sz w:val="22"/>
          <w:szCs w:val="22"/>
        </w:rPr>
        <w:t xml:space="preserve">R. </w:t>
      </w:r>
      <w:r w:rsidRPr="00017FF8">
        <w:rPr>
          <w:rFonts w:ascii="Times New Roman" w:hAnsi="Times New Roman" w:cs="Times New Roman"/>
          <w:sz w:val="22"/>
          <w:szCs w:val="22"/>
        </w:rPr>
        <w:t xml:space="preserve">Cox, </w:t>
      </w:r>
      <w:r w:rsidR="004B0DB0" w:rsidRPr="00017FF8">
        <w:rPr>
          <w:rFonts w:ascii="Times New Roman" w:hAnsi="Times New Roman" w:cs="Times New Roman"/>
          <w:sz w:val="22"/>
          <w:szCs w:val="22"/>
        </w:rPr>
        <w:t xml:space="preserve">and D. </w:t>
      </w:r>
      <w:r w:rsidRPr="00017FF8">
        <w:rPr>
          <w:rFonts w:ascii="Times New Roman" w:hAnsi="Times New Roman" w:cs="Times New Roman"/>
          <w:sz w:val="22"/>
          <w:szCs w:val="22"/>
        </w:rPr>
        <w:t xml:space="preserve">Lumsden. 2019. </w:t>
      </w:r>
      <w:r w:rsidR="004B0DB0" w:rsidRPr="00017FF8">
        <w:rPr>
          <w:rFonts w:ascii="Times New Roman" w:hAnsi="Times New Roman" w:cs="Times New Roman"/>
          <w:sz w:val="22"/>
          <w:szCs w:val="22"/>
        </w:rPr>
        <w:t>“</w:t>
      </w:r>
      <w:r w:rsidRPr="00017FF8">
        <w:rPr>
          <w:rFonts w:ascii="Times New Roman" w:hAnsi="Times New Roman" w:cs="Times New Roman"/>
          <w:sz w:val="22"/>
          <w:szCs w:val="22"/>
        </w:rPr>
        <w:t xml:space="preserve">Quaternary uplift in the lower </w:t>
      </w:r>
      <w:r w:rsidR="006A78CF" w:rsidRPr="00017FF8">
        <w:rPr>
          <w:rFonts w:ascii="Times New Roman" w:hAnsi="Times New Roman" w:cs="Times New Roman"/>
          <w:sz w:val="22"/>
          <w:szCs w:val="22"/>
        </w:rPr>
        <w:t>M</w:t>
      </w:r>
      <w:r w:rsidRPr="00017FF8">
        <w:rPr>
          <w:rFonts w:ascii="Times New Roman" w:hAnsi="Times New Roman" w:cs="Times New Roman"/>
          <w:sz w:val="22"/>
          <w:szCs w:val="22"/>
        </w:rPr>
        <w:t>ississippi river valley.</w:t>
      </w:r>
      <w:r w:rsidR="004B0DB0"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6F3ED1" w:rsidRPr="00017FF8">
        <w:rPr>
          <w:rFonts w:ascii="Times New Roman" w:hAnsi="Times New Roman" w:cs="Times New Roman"/>
          <w:i/>
          <w:iCs/>
          <w:sz w:val="22"/>
          <w:szCs w:val="22"/>
        </w:rPr>
        <w:t>J. Geol.</w:t>
      </w:r>
      <w:r w:rsidR="006F3ED1" w:rsidRPr="00017FF8">
        <w:rPr>
          <w:rFonts w:ascii="Times New Roman" w:hAnsi="Times New Roman" w:cs="Times New Roman"/>
          <w:sz w:val="22"/>
          <w:szCs w:val="22"/>
        </w:rPr>
        <w:t xml:space="preserve"> </w:t>
      </w:r>
      <w:r w:rsidRPr="00017FF8">
        <w:rPr>
          <w:rFonts w:ascii="Times New Roman" w:hAnsi="Times New Roman" w:cs="Times New Roman"/>
          <w:sz w:val="22"/>
          <w:szCs w:val="22"/>
        </w:rPr>
        <w:t>127 (1)</w:t>
      </w:r>
      <w:r w:rsidR="004B0DB0" w:rsidRPr="00017FF8">
        <w:rPr>
          <w:rFonts w:ascii="Times New Roman" w:hAnsi="Times New Roman" w:cs="Times New Roman"/>
          <w:sz w:val="22"/>
          <w:szCs w:val="22"/>
        </w:rPr>
        <w:t>:</w:t>
      </w:r>
      <w:r w:rsidRPr="00017FF8">
        <w:rPr>
          <w:rFonts w:ascii="Times New Roman" w:hAnsi="Times New Roman" w:cs="Times New Roman"/>
          <w:sz w:val="22"/>
          <w:szCs w:val="22"/>
        </w:rPr>
        <w:t xml:space="preserve"> 1-13. https://doi.org/10.1086/700405 </w:t>
      </w:r>
    </w:p>
    <w:p w14:paraId="6985A3F0" w14:textId="4B1E2E0D"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Wang, G. 2013. </w:t>
      </w:r>
      <w:r w:rsidR="004B0DB0" w:rsidRPr="00017FF8">
        <w:rPr>
          <w:rFonts w:ascii="Times New Roman" w:hAnsi="Times New Roman" w:cs="Times New Roman"/>
          <w:sz w:val="22"/>
          <w:szCs w:val="22"/>
        </w:rPr>
        <w:t>“</w:t>
      </w:r>
      <w:r w:rsidRPr="00017FF8">
        <w:rPr>
          <w:rFonts w:ascii="Times New Roman" w:hAnsi="Times New Roman" w:cs="Times New Roman"/>
          <w:sz w:val="22"/>
          <w:szCs w:val="22"/>
        </w:rPr>
        <w:t>Millimeter-accuracy GPS landslide monitoring using precise point positioning with single receiver phase ambiguity (PPP-SRPA) resolution: A case study in Puerto Rico.</w:t>
      </w:r>
      <w:r w:rsidR="004B0DB0"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6F3ED1" w:rsidRPr="00017FF8">
        <w:rPr>
          <w:rFonts w:ascii="Times New Roman" w:hAnsi="Times New Roman" w:cs="Times New Roman"/>
          <w:i/>
          <w:iCs/>
          <w:sz w:val="22"/>
          <w:szCs w:val="22"/>
        </w:rPr>
        <w:t>J. Geod. Sci.</w:t>
      </w:r>
      <w:r w:rsidR="006F3ED1" w:rsidRPr="00017FF8">
        <w:rPr>
          <w:rFonts w:ascii="Times New Roman" w:hAnsi="Times New Roman" w:cs="Times New Roman"/>
          <w:sz w:val="22"/>
          <w:szCs w:val="22"/>
        </w:rPr>
        <w:t xml:space="preserve"> </w:t>
      </w:r>
      <w:r w:rsidRPr="00017FF8">
        <w:rPr>
          <w:rFonts w:ascii="Times New Roman" w:hAnsi="Times New Roman" w:cs="Times New Roman"/>
          <w:sz w:val="22"/>
          <w:szCs w:val="22"/>
        </w:rPr>
        <w:t>3(1)</w:t>
      </w:r>
      <w:r w:rsidR="004B0DB0" w:rsidRPr="00017FF8">
        <w:rPr>
          <w:rFonts w:ascii="Times New Roman" w:hAnsi="Times New Roman" w:cs="Times New Roman"/>
          <w:sz w:val="22"/>
          <w:szCs w:val="22"/>
        </w:rPr>
        <w:t>:</w:t>
      </w:r>
      <w:r w:rsidRPr="00017FF8">
        <w:rPr>
          <w:rFonts w:ascii="Times New Roman" w:hAnsi="Times New Roman" w:cs="Times New Roman"/>
          <w:sz w:val="22"/>
          <w:szCs w:val="22"/>
        </w:rPr>
        <w:t xml:space="preserve"> 22–31. https://doi.org/10.2478/jogs-2013-0001.</w:t>
      </w:r>
    </w:p>
    <w:p w14:paraId="6FEF3ABF" w14:textId="77777777" w:rsidR="00546E04" w:rsidRPr="00017FF8" w:rsidRDefault="00546E0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Wang, G. 2022. “The 95% confidence interval for the GNSS-derived site velocities.” </w:t>
      </w:r>
      <w:r w:rsidRPr="00017FF8">
        <w:rPr>
          <w:rFonts w:ascii="Times New Roman" w:hAnsi="Times New Roman" w:cs="Times New Roman"/>
          <w:i/>
          <w:iCs/>
          <w:sz w:val="22"/>
          <w:szCs w:val="22"/>
        </w:rPr>
        <w:t xml:space="preserve">J. </w:t>
      </w:r>
      <w:proofErr w:type="spellStart"/>
      <w:r w:rsidRPr="00017FF8">
        <w:rPr>
          <w:rFonts w:ascii="Times New Roman" w:hAnsi="Times New Roman" w:cs="Times New Roman"/>
          <w:i/>
          <w:iCs/>
          <w:sz w:val="22"/>
          <w:szCs w:val="22"/>
        </w:rPr>
        <w:t>Surv</w:t>
      </w:r>
      <w:proofErr w:type="spellEnd"/>
      <w:r w:rsidRPr="00017FF8">
        <w:rPr>
          <w:rFonts w:ascii="Times New Roman" w:hAnsi="Times New Roman" w:cs="Times New Roman"/>
          <w:i/>
          <w:iCs/>
          <w:sz w:val="22"/>
          <w:szCs w:val="22"/>
        </w:rPr>
        <w:t>. Eng.</w:t>
      </w:r>
      <w:r w:rsidRPr="00017FF8">
        <w:rPr>
          <w:rFonts w:ascii="Times New Roman" w:hAnsi="Times New Roman" w:cs="Times New Roman"/>
          <w:sz w:val="22"/>
          <w:szCs w:val="22"/>
        </w:rPr>
        <w:t xml:space="preserve"> 148(1): 04021030. </w:t>
      </w:r>
      <w:hyperlink r:id="rId48" w:tgtFrame="_blank" w:history="1">
        <w:r w:rsidRPr="00017FF8">
          <w:rPr>
            <w:rStyle w:val="Hyperlink"/>
            <w:rFonts w:ascii="Times New Roman" w:hAnsi="Times New Roman" w:cs="Times New Roman"/>
            <w:sz w:val="22"/>
            <w:szCs w:val="22"/>
          </w:rPr>
          <w:t>https://doi.org/10.1061/(ASCE)SU.1943-5428.0000390</w:t>
        </w:r>
      </w:hyperlink>
    </w:p>
    <w:p w14:paraId="47AD9E2F" w14:textId="77777777" w:rsidR="00546E04" w:rsidRPr="00017FF8" w:rsidRDefault="00546E0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Wang, G. 2023a. “A methodology for long-term offshore structural health monitoring using stand-alone GNSS: case study in the Gulf of Mexico.” </w:t>
      </w:r>
      <w:r w:rsidRPr="00017FF8">
        <w:rPr>
          <w:rFonts w:ascii="Times New Roman" w:hAnsi="Times New Roman" w:cs="Times New Roman"/>
          <w:i/>
          <w:iCs/>
          <w:sz w:val="22"/>
          <w:szCs w:val="22"/>
        </w:rPr>
        <w:t>Struct. Health Monit.</w:t>
      </w:r>
      <w:r w:rsidRPr="00017FF8">
        <w:rPr>
          <w:rFonts w:ascii="Times New Roman" w:hAnsi="Times New Roman" w:cs="Times New Roman"/>
          <w:sz w:val="22"/>
          <w:szCs w:val="22"/>
        </w:rPr>
        <w:t xml:space="preserve"> 23(1): 463–478. </w:t>
      </w:r>
      <w:hyperlink r:id="rId49" w:tgtFrame="_blank" w:history="1">
        <w:r w:rsidRPr="00017FF8">
          <w:rPr>
            <w:rStyle w:val="Hyperlink"/>
            <w:rFonts w:ascii="Times New Roman" w:hAnsi="Times New Roman" w:cs="Times New Roman"/>
            <w:sz w:val="22"/>
            <w:szCs w:val="22"/>
          </w:rPr>
          <w:t>https://doi.org/10.1177/14759217231169934</w:t>
        </w:r>
      </w:hyperlink>
    </w:p>
    <w:p w14:paraId="6A9A4105" w14:textId="77777777" w:rsidR="00546E04" w:rsidRPr="00017FF8" w:rsidRDefault="00546E0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 xml:space="preserve">Wang, G. 2023b. “The 95 per cent confidence interval for the mean sea-level change rate derived from tide gauge data.” </w:t>
      </w:r>
      <w:r w:rsidRPr="00017FF8">
        <w:rPr>
          <w:rFonts w:ascii="Times New Roman" w:hAnsi="Times New Roman" w:cs="Times New Roman"/>
          <w:i/>
          <w:iCs/>
          <w:sz w:val="22"/>
          <w:szCs w:val="22"/>
        </w:rPr>
        <w:t>Geophys. J. Int.</w:t>
      </w:r>
      <w:r w:rsidRPr="00017FF8">
        <w:rPr>
          <w:rFonts w:ascii="Times New Roman" w:hAnsi="Times New Roman" w:cs="Times New Roman"/>
          <w:sz w:val="22"/>
          <w:szCs w:val="22"/>
        </w:rPr>
        <w:t xml:space="preserve"> 235(2): 1420–1433. </w:t>
      </w:r>
      <w:hyperlink r:id="rId50" w:tgtFrame="_blank" w:history="1">
        <w:r w:rsidRPr="00017FF8">
          <w:rPr>
            <w:rStyle w:val="Hyperlink"/>
            <w:rFonts w:ascii="Times New Roman" w:hAnsi="Times New Roman" w:cs="Times New Roman"/>
            <w:sz w:val="22"/>
            <w:szCs w:val="22"/>
          </w:rPr>
          <w:t>https://doi.org/10.1093/gji/ggad311</w:t>
        </w:r>
      </w:hyperlink>
    </w:p>
    <w:p w14:paraId="183247D9" w14:textId="5C286630" w:rsidR="00546E04" w:rsidRPr="00017FF8" w:rsidRDefault="00546E0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Wang, G., Y. Bao, S. Zhang, G. Huang, and X. Hu. 2025. “</w:t>
      </w:r>
      <w:proofErr w:type="spellStart"/>
      <w:r w:rsidRPr="00017FF8">
        <w:rPr>
          <w:rFonts w:ascii="Times New Roman" w:hAnsi="Times New Roman" w:cs="Times New Roman"/>
          <w:sz w:val="22"/>
          <w:szCs w:val="22"/>
        </w:rPr>
        <w:t>ChangePointCNN</w:t>
      </w:r>
      <w:proofErr w:type="spellEnd"/>
      <w:r w:rsidRPr="00017FF8">
        <w:rPr>
          <w:rFonts w:ascii="Times New Roman" w:hAnsi="Times New Roman" w:cs="Times New Roman"/>
          <w:sz w:val="22"/>
          <w:szCs w:val="22"/>
        </w:rPr>
        <w:noBreakHyphen/>
        <w:t xml:space="preserve">GNSS: An AI model for assessing change points and optimizing site velocity estimation from global GNSS data.” </w:t>
      </w:r>
      <w:r w:rsidRPr="00017FF8">
        <w:rPr>
          <w:rFonts w:ascii="Times New Roman" w:hAnsi="Times New Roman" w:cs="Times New Roman"/>
          <w:i/>
          <w:iCs/>
          <w:sz w:val="22"/>
          <w:szCs w:val="22"/>
        </w:rPr>
        <w:t xml:space="preserve">J. Geophys. Res.: Mach. Learn. </w:t>
      </w:r>
      <w:proofErr w:type="spellStart"/>
      <w:r w:rsidRPr="00017FF8">
        <w:rPr>
          <w:rFonts w:ascii="Times New Roman" w:hAnsi="Times New Roman" w:cs="Times New Roman"/>
          <w:i/>
          <w:iCs/>
          <w:sz w:val="22"/>
          <w:szCs w:val="22"/>
        </w:rPr>
        <w:t>Comput</w:t>
      </w:r>
      <w:proofErr w:type="spellEnd"/>
      <w:r w:rsidRPr="00017FF8">
        <w:rPr>
          <w:rFonts w:ascii="Times New Roman" w:hAnsi="Times New Roman" w:cs="Times New Roman"/>
          <w:i/>
          <w:iCs/>
          <w:sz w:val="22"/>
          <w:szCs w:val="22"/>
        </w:rPr>
        <w:t>.</w:t>
      </w:r>
      <w:r w:rsidRPr="00017FF8">
        <w:rPr>
          <w:rFonts w:ascii="Times New Roman" w:hAnsi="Times New Roman" w:cs="Times New Roman"/>
          <w:sz w:val="22"/>
          <w:szCs w:val="22"/>
        </w:rPr>
        <w:t xml:space="preserve"> 2: e2025JH000910. </w:t>
      </w:r>
      <w:hyperlink r:id="rId51" w:tgtFrame="_blank" w:history="1">
        <w:r w:rsidRPr="00017FF8">
          <w:rPr>
            <w:rStyle w:val="Hyperlink"/>
            <w:rFonts w:ascii="Times New Roman" w:hAnsi="Times New Roman" w:cs="Times New Roman"/>
            <w:sz w:val="22"/>
            <w:szCs w:val="22"/>
          </w:rPr>
          <w:t>https://doi.org/10.1029/2025JH000910</w:t>
        </w:r>
      </w:hyperlink>
    </w:p>
    <w:p w14:paraId="5BFB03E8" w14:textId="77777777" w:rsidR="00546E04" w:rsidRPr="00017FF8" w:rsidRDefault="00546E0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Wang, G., A. Greuter, C.M. Petersen, and M.J. Turco. 2022. “Houston GNSS network (HoustonNet) for subsidence and faulting monitoring: Data analysis methods and products.” </w:t>
      </w:r>
      <w:r w:rsidRPr="00017FF8">
        <w:rPr>
          <w:rFonts w:ascii="Times New Roman" w:hAnsi="Times New Roman" w:cs="Times New Roman"/>
          <w:i/>
          <w:iCs/>
          <w:sz w:val="22"/>
          <w:szCs w:val="22"/>
        </w:rPr>
        <w:t xml:space="preserve">J. </w:t>
      </w:r>
      <w:proofErr w:type="spellStart"/>
      <w:r w:rsidRPr="00017FF8">
        <w:rPr>
          <w:rFonts w:ascii="Times New Roman" w:hAnsi="Times New Roman" w:cs="Times New Roman"/>
          <w:i/>
          <w:iCs/>
          <w:sz w:val="22"/>
          <w:szCs w:val="22"/>
        </w:rPr>
        <w:t>Surv</w:t>
      </w:r>
      <w:proofErr w:type="spellEnd"/>
      <w:r w:rsidRPr="00017FF8">
        <w:rPr>
          <w:rFonts w:ascii="Times New Roman" w:hAnsi="Times New Roman" w:cs="Times New Roman"/>
          <w:i/>
          <w:iCs/>
          <w:sz w:val="22"/>
          <w:szCs w:val="22"/>
        </w:rPr>
        <w:t>. Eng.</w:t>
      </w:r>
      <w:r w:rsidRPr="00017FF8">
        <w:rPr>
          <w:rFonts w:ascii="Times New Roman" w:hAnsi="Times New Roman" w:cs="Times New Roman"/>
          <w:sz w:val="22"/>
          <w:szCs w:val="22"/>
        </w:rPr>
        <w:t xml:space="preserve"> 148(4): 04022008. </w:t>
      </w:r>
      <w:hyperlink r:id="rId52" w:tgtFrame="_blank" w:history="1">
        <w:r w:rsidRPr="00017FF8">
          <w:rPr>
            <w:rStyle w:val="Hyperlink"/>
            <w:rFonts w:ascii="Times New Roman" w:hAnsi="Times New Roman" w:cs="Times New Roman"/>
            <w:sz w:val="22"/>
            <w:szCs w:val="22"/>
          </w:rPr>
          <w:t>https://doi.org/10.1061/(ASCE)SU.1943-5428.0000399</w:t>
        </w:r>
      </w:hyperlink>
    </w:p>
    <w:p w14:paraId="333ACF95" w14:textId="77777777" w:rsidR="009A38AB" w:rsidRPr="00017FF8" w:rsidRDefault="009A38AB"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Wang, G., H. Liu, G.S. Mattioli, M.M. Miller, K. </w:t>
      </w:r>
      <w:proofErr w:type="spellStart"/>
      <w:r w:rsidRPr="00017FF8">
        <w:rPr>
          <w:rFonts w:ascii="Times New Roman" w:hAnsi="Times New Roman" w:cs="Times New Roman"/>
          <w:sz w:val="22"/>
          <w:szCs w:val="22"/>
        </w:rPr>
        <w:t>Feaux</w:t>
      </w:r>
      <w:proofErr w:type="spellEnd"/>
      <w:r w:rsidRPr="00017FF8">
        <w:rPr>
          <w:rFonts w:ascii="Times New Roman" w:hAnsi="Times New Roman" w:cs="Times New Roman"/>
          <w:sz w:val="22"/>
          <w:szCs w:val="22"/>
        </w:rPr>
        <w:t xml:space="preserve">, and J. Braun. 2019. “CARIB18: A Stable Geodetic Reference Frame for Geological Hazard Monitoring in the Caribbean Region.” </w:t>
      </w:r>
      <w:r w:rsidRPr="00017FF8">
        <w:rPr>
          <w:rFonts w:ascii="Times New Roman" w:hAnsi="Times New Roman" w:cs="Times New Roman"/>
          <w:i/>
          <w:iCs/>
          <w:sz w:val="22"/>
          <w:szCs w:val="22"/>
        </w:rPr>
        <w:t>Remote Sens.</w:t>
      </w:r>
      <w:r w:rsidRPr="00017FF8">
        <w:rPr>
          <w:rFonts w:ascii="Times New Roman" w:hAnsi="Times New Roman" w:cs="Times New Roman"/>
          <w:sz w:val="22"/>
          <w:szCs w:val="22"/>
        </w:rPr>
        <w:t xml:space="preserve"> 11(6): 680. </w:t>
      </w:r>
      <w:hyperlink r:id="rId53" w:tgtFrame="_blank" w:history="1">
        <w:r w:rsidRPr="00017FF8">
          <w:rPr>
            <w:rStyle w:val="Hyperlink"/>
            <w:rFonts w:ascii="Times New Roman" w:hAnsi="Times New Roman" w:cs="Times New Roman"/>
            <w:sz w:val="22"/>
            <w:szCs w:val="22"/>
          </w:rPr>
          <w:t>https://doi.org/10.3390/rs11060680</w:t>
        </w:r>
      </w:hyperlink>
    </w:p>
    <w:p w14:paraId="4BEA0618" w14:textId="7FBCA283"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Wang, G., </w:t>
      </w:r>
      <w:r w:rsidR="00EF5D5D" w:rsidRPr="00017FF8">
        <w:rPr>
          <w:rFonts w:ascii="Times New Roman" w:hAnsi="Times New Roman" w:cs="Times New Roman"/>
          <w:sz w:val="22"/>
          <w:szCs w:val="22"/>
        </w:rPr>
        <w:t>and T.</w:t>
      </w:r>
      <w:r w:rsidRPr="00017FF8">
        <w:rPr>
          <w:rFonts w:ascii="Times New Roman" w:hAnsi="Times New Roman" w:cs="Times New Roman"/>
          <w:sz w:val="22"/>
          <w:szCs w:val="22"/>
        </w:rPr>
        <w:t xml:space="preserve"> Soler</w:t>
      </w:r>
      <w:r w:rsidR="00EF5D5D" w:rsidRPr="00017FF8">
        <w:rPr>
          <w:rFonts w:ascii="Times New Roman" w:hAnsi="Times New Roman" w:cs="Times New Roman"/>
          <w:sz w:val="22"/>
          <w:szCs w:val="22"/>
        </w:rPr>
        <w:t xml:space="preserve">. </w:t>
      </w:r>
      <w:r w:rsidRPr="00017FF8">
        <w:rPr>
          <w:rFonts w:ascii="Times New Roman" w:hAnsi="Times New Roman" w:cs="Times New Roman"/>
          <w:sz w:val="22"/>
          <w:szCs w:val="22"/>
        </w:rPr>
        <w:t xml:space="preserve">2014. </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Measuring land subsidence using GPS: ellipsoid height vs. orthometric height</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5B6DAA" w:rsidRPr="00017FF8">
        <w:rPr>
          <w:rFonts w:ascii="Times New Roman" w:hAnsi="Times New Roman" w:cs="Times New Roman"/>
          <w:i/>
          <w:iCs/>
          <w:sz w:val="22"/>
          <w:szCs w:val="22"/>
        </w:rPr>
        <w:t xml:space="preserve">J. </w:t>
      </w:r>
      <w:proofErr w:type="spellStart"/>
      <w:r w:rsidR="005B6DAA" w:rsidRPr="00017FF8">
        <w:rPr>
          <w:rFonts w:ascii="Times New Roman" w:hAnsi="Times New Roman" w:cs="Times New Roman"/>
          <w:i/>
          <w:iCs/>
          <w:sz w:val="22"/>
          <w:szCs w:val="22"/>
        </w:rPr>
        <w:t>Surv</w:t>
      </w:r>
      <w:proofErr w:type="spellEnd"/>
      <w:r w:rsidR="005B6DAA" w:rsidRPr="00017FF8">
        <w:rPr>
          <w:rFonts w:ascii="Times New Roman" w:hAnsi="Times New Roman" w:cs="Times New Roman"/>
          <w:i/>
          <w:iCs/>
          <w:sz w:val="22"/>
          <w:szCs w:val="22"/>
        </w:rPr>
        <w:t>. Eng.</w:t>
      </w:r>
      <w:r w:rsidR="005B6DAA" w:rsidRPr="00017FF8">
        <w:rPr>
          <w:rFonts w:ascii="Times New Roman" w:hAnsi="Times New Roman" w:cs="Times New Roman"/>
          <w:sz w:val="22"/>
          <w:szCs w:val="22"/>
        </w:rPr>
        <w:t xml:space="preserve"> </w:t>
      </w:r>
      <w:r w:rsidRPr="00017FF8">
        <w:rPr>
          <w:rFonts w:ascii="Times New Roman" w:hAnsi="Times New Roman" w:cs="Times New Roman"/>
          <w:sz w:val="22"/>
          <w:szCs w:val="22"/>
        </w:rPr>
        <w:t>141(2)</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 xml:space="preserve"> 1-12. https://doi.org/10.1061/(ASCE)SU.1943-5428.0000137</w:t>
      </w:r>
    </w:p>
    <w:p w14:paraId="0BBEC02A" w14:textId="641D9D0B" w:rsidR="00286C10" w:rsidRPr="00017FF8" w:rsidRDefault="00286C10"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Wang, G.,</w:t>
      </w:r>
      <w:r w:rsidR="00EF5D5D" w:rsidRPr="00017FF8">
        <w:rPr>
          <w:rFonts w:ascii="Times New Roman" w:hAnsi="Times New Roman" w:cs="Times New Roman"/>
          <w:sz w:val="22"/>
          <w:szCs w:val="22"/>
        </w:rPr>
        <w:t xml:space="preserve"> J.</w:t>
      </w:r>
      <w:r w:rsidRPr="00017FF8">
        <w:rPr>
          <w:rFonts w:ascii="Times New Roman" w:hAnsi="Times New Roman" w:cs="Times New Roman"/>
          <w:sz w:val="22"/>
          <w:szCs w:val="22"/>
        </w:rPr>
        <w:t xml:space="preserve"> Yu, </w:t>
      </w:r>
      <w:r w:rsidR="00EF5D5D" w:rsidRPr="00017FF8">
        <w:rPr>
          <w:rFonts w:ascii="Times New Roman" w:hAnsi="Times New Roman" w:cs="Times New Roman"/>
          <w:sz w:val="22"/>
          <w:szCs w:val="22"/>
        </w:rPr>
        <w:t xml:space="preserve">J. </w:t>
      </w:r>
      <w:r w:rsidRPr="00017FF8">
        <w:rPr>
          <w:rFonts w:ascii="Times New Roman" w:hAnsi="Times New Roman" w:cs="Times New Roman"/>
          <w:sz w:val="22"/>
          <w:szCs w:val="22"/>
        </w:rPr>
        <w:t>Ortega,</w:t>
      </w:r>
      <w:r w:rsidR="00EF5D5D" w:rsidRPr="00017FF8">
        <w:rPr>
          <w:rFonts w:ascii="Times New Roman" w:hAnsi="Times New Roman" w:cs="Times New Roman"/>
          <w:sz w:val="22"/>
          <w:szCs w:val="22"/>
        </w:rPr>
        <w:t xml:space="preserve"> G.</w:t>
      </w:r>
      <w:r w:rsidRPr="00017FF8">
        <w:rPr>
          <w:rFonts w:ascii="Times New Roman" w:hAnsi="Times New Roman" w:cs="Times New Roman"/>
          <w:sz w:val="22"/>
          <w:szCs w:val="22"/>
        </w:rPr>
        <w:t xml:space="preserve"> Saenz, </w:t>
      </w:r>
      <w:r w:rsidR="00EF5D5D" w:rsidRPr="00017FF8">
        <w:rPr>
          <w:rFonts w:ascii="Times New Roman" w:hAnsi="Times New Roman" w:cs="Times New Roman"/>
          <w:sz w:val="22"/>
          <w:szCs w:val="22"/>
        </w:rPr>
        <w:t>T.</w:t>
      </w:r>
      <w:r w:rsidRPr="00017FF8">
        <w:rPr>
          <w:rFonts w:ascii="Times New Roman" w:hAnsi="Times New Roman" w:cs="Times New Roman"/>
          <w:sz w:val="22"/>
          <w:szCs w:val="22"/>
        </w:rPr>
        <w:t xml:space="preserve"> Burrough, </w:t>
      </w:r>
      <w:r w:rsidR="00EF5D5D" w:rsidRPr="00017FF8">
        <w:rPr>
          <w:rFonts w:ascii="Times New Roman" w:hAnsi="Times New Roman" w:cs="Times New Roman"/>
          <w:sz w:val="22"/>
          <w:szCs w:val="22"/>
        </w:rPr>
        <w:t>and R.</w:t>
      </w:r>
      <w:r w:rsidRPr="00017FF8">
        <w:rPr>
          <w:rFonts w:ascii="Times New Roman" w:hAnsi="Times New Roman" w:cs="Times New Roman"/>
          <w:sz w:val="22"/>
          <w:szCs w:val="22"/>
        </w:rPr>
        <w:t xml:space="preserve"> Neill. 2013. </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A stable reference frame for the study of ground deformation in the Houston metropolitan area, Texas.</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546E04" w:rsidRPr="00017FF8">
        <w:rPr>
          <w:rFonts w:ascii="Times New Roman" w:hAnsi="Times New Roman" w:cs="Times New Roman"/>
          <w:i/>
          <w:iCs/>
          <w:sz w:val="22"/>
          <w:szCs w:val="22"/>
        </w:rPr>
        <w:t xml:space="preserve">J. Geod. Sci. </w:t>
      </w:r>
      <w:r w:rsidRPr="00017FF8">
        <w:rPr>
          <w:rFonts w:ascii="Times New Roman" w:hAnsi="Times New Roman" w:cs="Times New Roman"/>
          <w:sz w:val="22"/>
          <w:szCs w:val="22"/>
        </w:rPr>
        <w:t>3(3)</w:t>
      </w:r>
      <w:r w:rsidR="00EF5D5D" w:rsidRPr="00017FF8">
        <w:rPr>
          <w:rFonts w:ascii="Times New Roman" w:hAnsi="Times New Roman" w:cs="Times New Roman"/>
          <w:sz w:val="22"/>
          <w:szCs w:val="22"/>
        </w:rPr>
        <w:t xml:space="preserve">: </w:t>
      </w:r>
      <w:r w:rsidRPr="00017FF8">
        <w:rPr>
          <w:rFonts w:ascii="Times New Roman" w:hAnsi="Times New Roman" w:cs="Times New Roman"/>
          <w:sz w:val="22"/>
          <w:szCs w:val="22"/>
        </w:rPr>
        <w:t>188-202. https://doi.org/10.2478/jogs-2013-0021</w:t>
      </w:r>
    </w:p>
    <w:p w14:paraId="633BE7F1" w14:textId="623C02B6"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Wang, G., </w:t>
      </w:r>
      <w:r w:rsidR="00EF5D5D" w:rsidRPr="00017FF8">
        <w:rPr>
          <w:rFonts w:ascii="Times New Roman" w:hAnsi="Times New Roman" w:cs="Times New Roman"/>
          <w:sz w:val="22"/>
          <w:szCs w:val="22"/>
        </w:rPr>
        <w:t xml:space="preserve">X. </w:t>
      </w:r>
      <w:r w:rsidRPr="00017FF8">
        <w:rPr>
          <w:rFonts w:ascii="Times New Roman" w:hAnsi="Times New Roman" w:cs="Times New Roman"/>
          <w:sz w:val="22"/>
          <w:szCs w:val="22"/>
        </w:rPr>
        <w:t xml:space="preserve">Zhou, </w:t>
      </w:r>
      <w:r w:rsidR="00EF5D5D" w:rsidRPr="00017FF8">
        <w:rPr>
          <w:rFonts w:ascii="Times New Roman" w:hAnsi="Times New Roman" w:cs="Times New Roman"/>
          <w:sz w:val="22"/>
          <w:szCs w:val="22"/>
        </w:rPr>
        <w:t xml:space="preserve">K. </w:t>
      </w:r>
      <w:r w:rsidRPr="00017FF8">
        <w:rPr>
          <w:rFonts w:ascii="Times New Roman" w:hAnsi="Times New Roman" w:cs="Times New Roman"/>
          <w:sz w:val="22"/>
          <w:szCs w:val="22"/>
        </w:rPr>
        <w:t>Wang,</w:t>
      </w:r>
      <w:r w:rsidR="00EF5D5D" w:rsidRPr="00017FF8">
        <w:rPr>
          <w:rFonts w:ascii="Times New Roman" w:hAnsi="Times New Roman" w:cs="Times New Roman"/>
          <w:sz w:val="22"/>
          <w:szCs w:val="22"/>
        </w:rPr>
        <w:t xml:space="preserve"> X.</w:t>
      </w:r>
      <w:r w:rsidRPr="00017FF8">
        <w:rPr>
          <w:rFonts w:ascii="Times New Roman" w:hAnsi="Times New Roman" w:cs="Times New Roman"/>
          <w:sz w:val="22"/>
          <w:szCs w:val="22"/>
        </w:rPr>
        <w:t xml:space="preserve"> Ke, </w:t>
      </w:r>
      <w:r w:rsidR="00EF5D5D" w:rsidRPr="00017FF8">
        <w:rPr>
          <w:rFonts w:ascii="Times New Roman" w:hAnsi="Times New Roman" w:cs="Times New Roman"/>
          <w:sz w:val="22"/>
          <w:szCs w:val="22"/>
        </w:rPr>
        <w:t xml:space="preserve">Y. </w:t>
      </w:r>
      <w:r w:rsidRPr="00017FF8">
        <w:rPr>
          <w:rFonts w:ascii="Times New Roman" w:hAnsi="Times New Roman" w:cs="Times New Roman"/>
          <w:sz w:val="22"/>
          <w:szCs w:val="22"/>
        </w:rPr>
        <w:t>Zhang,</w:t>
      </w:r>
      <w:r w:rsidR="00EF5D5D" w:rsidRPr="00017FF8">
        <w:rPr>
          <w:rFonts w:ascii="Times New Roman" w:hAnsi="Times New Roman" w:cs="Times New Roman"/>
          <w:sz w:val="22"/>
          <w:szCs w:val="22"/>
        </w:rPr>
        <w:t xml:space="preserve"> R.</w:t>
      </w:r>
      <w:r w:rsidRPr="00017FF8">
        <w:rPr>
          <w:rFonts w:ascii="Times New Roman" w:hAnsi="Times New Roman" w:cs="Times New Roman"/>
          <w:sz w:val="22"/>
          <w:szCs w:val="22"/>
        </w:rPr>
        <w:t xml:space="preserve"> Zhao, </w:t>
      </w:r>
      <w:r w:rsidR="00EF5D5D" w:rsidRPr="00017FF8">
        <w:rPr>
          <w:rFonts w:ascii="Times New Roman" w:hAnsi="Times New Roman" w:cs="Times New Roman"/>
          <w:sz w:val="22"/>
          <w:szCs w:val="22"/>
        </w:rPr>
        <w:t xml:space="preserve">and Y. </w:t>
      </w:r>
      <w:r w:rsidRPr="00017FF8">
        <w:rPr>
          <w:rFonts w:ascii="Times New Roman" w:hAnsi="Times New Roman" w:cs="Times New Roman"/>
          <w:sz w:val="22"/>
          <w:szCs w:val="22"/>
        </w:rPr>
        <w:t xml:space="preserve">Bao. 2020. </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GOM20: A stable geodetic reference frame for subsidence, faulting, and sea-level rise studies along the coast of the Gulf of Mexico.</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 xml:space="preserve"> Remote Sensing 12(3)</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 xml:space="preserve"> 350. </w:t>
      </w:r>
      <w:hyperlink r:id="rId54" w:history="1">
        <w:r w:rsidR="00147D46" w:rsidRPr="00017FF8">
          <w:rPr>
            <w:rStyle w:val="Hyperlink"/>
            <w:rFonts w:ascii="Times New Roman" w:hAnsi="Times New Roman" w:cs="Times New Roman"/>
            <w:sz w:val="22"/>
            <w:szCs w:val="22"/>
          </w:rPr>
          <w:t>https://doi.org/10.3390/rs12030350</w:t>
        </w:r>
      </w:hyperlink>
    </w:p>
    <w:p w14:paraId="7AE827A9" w14:textId="473E02D2" w:rsidR="00546E04" w:rsidRPr="00017FF8" w:rsidRDefault="00546E0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Wang, K., J. Chen, E. Valseth, G. Wells, S. </w:t>
      </w:r>
      <w:proofErr w:type="spellStart"/>
      <w:r w:rsidRPr="00017FF8">
        <w:rPr>
          <w:rFonts w:ascii="Times New Roman" w:hAnsi="Times New Roman" w:cs="Times New Roman"/>
          <w:sz w:val="22"/>
          <w:szCs w:val="22"/>
        </w:rPr>
        <w:t>Bettadpur</w:t>
      </w:r>
      <w:proofErr w:type="spellEnd"/>
      <w:r w:rsidRPr="00017FF8">
        <w:rPr>
          <w:rFonts w:ascii="Times New Roman" w:hAnsi="Times New Roman" w:cs="Times New Roman"/>
          <w:sz w:val="22"/>
          <w:szCs w:val="22"/>
        </w:rPr>
        <w:t xml:space="preserve">, C.E. Jones, and C. Dawson. 2024. “Subtle land subsidence elevates future storm surge risks along the Gulf Coast of the United States.” </w:t>
      </w:r>
      <w:r w:rsidRPr="00017FF8">
        <w:rPr>
          <w:rFonts w:ascii="Times New Roman" w:hAnsi="Times New Roman" w:cs="Times New Roman"/>
          <w:i/>
          <w:iCs/>
          <w:sz w:val="22"/>
          <w:szCs w:val="22"/>
        </w:rPr>
        <w:t>J. Geophys. Res.: Earth Surf.</w:t>
      </w:r>
      <w:r w:rsidRPr="00017FF8">
        <w:rPr>
          <w:rFonts w:ascii="Times New Roman" w:hAnsi="Times New Roman" w:cs="Times New Roman"/>
          <w:sz w:val="22"/>
          <w:szCs w:val="22"/>
        </w:rPr>
        <w:t xml:space="preserve"> 129: e2024JF007858. </w:t>
      </w:r>
      <w:hyperlink r:id="rId55" w:tgtFrame="_blank" w:history="1">
        <w:r w:rsidRPr="00017FF8">
          <w:rPr>
            <w:rStyle w:val="Hyperlink"/>
            <w:rFonts w:ascii="Times New Roman" w:hAnsi="Times New Roman" w:cs="Times New Roman"/>
            <w:sz w:val="22"/>
            <w:szCs w:val="22"/>
          </w:rPr>
          <w:t>https://doi.org/10.1029/2024JF007858</w:t>
        </w:r>
      </w:hyperlink>
    </w:p>
    <w:p w14:paraId="67881182" w14:textId="52C602CA" w:rsidR="003A16B8" w:rsidRPr="00017FF8" w:rsidRDefault="003A16B8"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lastRenderedPageBreak/>
        <w:t xml:space="preserve">Wang, G., </w:t>
      </w:r>
      <w:r w:rsidR="00EF5D5D" w:rsidRPr="00017FF8">
        <w:rPr>
          <w:rFonts w:ascii="Times New Roman" w:hAnsi="Times New Roman" w:cs="Times New Roman"/>
          <w:sz w:val="22"/>
          <w:szCs w:val="22"/>
        </w:rPr>
        <w:t>and J.</w:t>
      </w:r>
      <w:r w:rsidRPr="00017FF8">
        <w:rPr>
          <w:rFonts w:ascii="Times New Roman" w:hAnsi="Times New Roman" w:cs="Times New Roman"/>
          <w:sz w:val="22"/>
          <w:szCs w:val="22"/>
        </w:rPr>
        <w:t xml:space="preserve"> Welch. 2025. </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GOM25 Reference Frame: Supporting Python Tools and Datasets for the Gulf of Mexico Region.</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proofErr w:type="spellStart"/>
      <w:r w:rsidRPr="00017FF8">
        <w:rPr>
          <w:rFonts w:ascii="Times New Roman" w:hAnsi="Times New Roman" w:cs="Times New Roman"/>
          <w:sz w:val="22"/>
          <w:szCs w:val="22"/>
        </w:rPr>
        <w:t>Zenodo</w:t>
      </w:r>
      <w:proofErr w:type="spellEnd"/>
      <w:r w:rsidRPr="00017FF8">
        <w:rPr>
          <w:rFonts w:ascii="Times New Roman" w:hAnsi="Times New Roman" w:cs="Times New Roman"/>
          <w:sz w:val="22"/>
          <w:szCs w:val="22"/>
        </w:rPr>
        <w:t>. https://doi.org/10.5281/zenodo.17204565</w:t>
      </w:r>
    </w:p>
    <w:p w14:paraId="4B3451C4" w14:textId="77777777" w:rsidR="00546E04" w:rsidRPr="00017FF8" w:rsidRDefault="00546E0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Welch, J., G. Wang, Y. Bao, S. Zhang, G. Huang, and X. Hu. 2024. “Unveiling the hidden threat: Drought</w:t>
      </w:r>
      <w:r w:rsidRPr="00017FF8">
        <w:rPr>
          <w:rFonts w:ascii="Times New Roman" w:hAnsi="Times New Roman" w:cs="Times New Roman"/>
          <w:sz w:val="22"/>
          <w:szCs w:val="22"/>
        </w:rPr>
        <w:noBreakHyphen/>
        <w:t xml:space="preserve">induced inelastic subsidence in expansive soils.” </w:t>
      </w:r>
      <w:r w:rsidRPr="00017FF8">
        <w:rPr>
          <w:rFonts w:ascii="Times New Roman" w:hAnsi="Times New Roman" w:cs="Times New Roman"/>
          <w:i/>
          <w:iCs/>
          <w:sz w:val="22"/>
          <w:szCs w:val="22"/>
        </w:rPr>
        <w:t>Geophys. Res. Lett.</w:t>
      </w:r>
      <w:r w:rsidRPr="00017FF8">
        <w:rPr>
          <w:rFonts w:ascii="Times New Roman" w:hAnsi="Times New Roman" w:cs="Times New Roman"/>
          <w:sz w:val="22"/>
          <w:szCs w:val="22"/>
        </w:rPr>
        <w:t xml:space="preserve"> 51: e2023GL107549. </w:t>
      </w:r>
      <w:hyperlink r:id="rId56" w:tgtFrame="_blank" w:history="1">
        <w:r w:rsidRPr="00017FF8">
          <w:rPr>
            <w:rStyle w:val="Hyperlink"/>
            <w:rFonts w:ascii="Times New Roman" w:hAnsi="Times New Roman" w:cs="Times New Roman"/>
            <w:sz w:val="22"/>
            <w:szCs w:val="22"/>
          </w:rPr>
          <w:t>https://doi.org/10.1029/2023GL107549</w:t>
        </w:r>
      </w:hyperlink>
    </w:p>
    <w:p w14:paraId="00D921F3" w14:textId="66F208F7" w:rsidR="00546E04" w:rsidRPr="00017FF8" w:rsidRDefault="00546E0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Wolstencroft, M., Z. Shen, T.E. </w:t>
      </w:r>
      <w:proofErr w:type="spellStart"/>
      <w:r w:rsidRPr="00017FF8">
        <w:rPr>
          <w:rFonts w:ascii="Times New Roman" w:hAnsi="Times New Roman" w:cs="Times New Roman"/>
          <w:sz w:val="22"/>
          <w:szCs w:val="22"/>
        </w:rPr>
        <w:t>Törnqvist</w:t>
      </w:r>
      <w:proofErr w:type="spellEnd"/>
      <w:r w:rsidRPr="00017FF8">
        <w:rPr>
          <w:rFonts w:ascii="Times New Roman" w:hAnsi="Times New Roman" w:cs="Times New Roman"/>
          <w:sz w:val="22"/>
          <w:szCs w:val="22"/>
        </w:rPr>
        <w:t xml:space="preserve">, G.A. Milne, and M. Kulp. 2014. “Understanding subsidence in the Mississippi Delta region due to sediment, ice, and ocean loading: Insights from geophysical modeling.” </w:t>
      </w:r>
      <w:r w:rsidRPr="00017FF8">
        <w:rPr>
          <w:rFonts w:ascii="Times New Roman" w:hAnsi="Times New Roman" w:cs="Times New Roman"/>
          <w:i/>
          <w:iCs/>
          <w:sz w:val="22"/>
          <w:szCs w:val="22"/>
        </w:rPr>
        <w:t>J. Geophys. Res.: Solid Earth</w:t>
      </w:r>
      <w:r w:rsidRPr="00017FF8">
        <w:rPr>
          <w:rFonts w:ascii="Times New Roman" w:hAnsi="Times New Roman" w:cs="Times New Roman"/>
          <w:sz w:val="22"/>
          <w:szCs w:val="22"/>
        </w:rPr>
        <w:t xml:space="preserve"> 119(4): 3838–3856. </w:t>
      </w:r>
      <w:hyperlink r:id="rId57" w:tgtFrame="_blank" w:history="1">
        <w:r w:rsidRPr="00017FF8">
          <w:rPr>
            <w:rStyle w:val="Hyperlink"/>
            <w:rFonts w:ascii="Times New Roman" w:hAnsi="Times New Roman" w:cs="Times New Roman"/>
            <w:sz w:val="22"/>
            <w:szCs w:val="22"/>
          </w:rPr>
          <w:t>https://doi.org/10.1002/2013jb010928</w:t>
        </w:r>
      </w:hyperlink>
    </w:p>
    <w:p w14:paraId="4FB30B41" w14:textId="646D305F"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Yang, L., </w:t>
      </w:r>
      <w:r w:rsidR="00EF5D5D" w:rsidRPr="00017FF8">
        <w:rPr>
          <w:rFonts w:ascii="Times New Roman" w:hAnsi="Times New Roman" w:cs="Times New Roman"/>
          <w:sz w:val="22"/>
          <w:szCs w:val="22"/>
        </w:rPr>
        <w:t xml:space="preserve">G. </w:t>
      </w:r>
      <w:r w:rsidRPr="00017FF8">
        <w:rPr>
          <w:rFonts w:ascii="Times New Roman" w:hAnsi="Times New Roman" w:cs="Times New Roman"/>
          <w:sz w:val="22"/>
          <w:szCs w:val="22"/>
        </w:rPr>
        <w:t xml:space="preserve">Wang, </w:t>
      </w:r>
      <w:r w:rsidR="00EF5D5D" w:rsidRPr="00017FF8">
        <w:rPr>
          <w:rFonts w:ascii="Times New Roman" w:hAnsi="Times New Roman" w:cs="Times New Roman"/>
          <w:sz w:val="22"/>
          <w:szCs w:val="22"/>
        </w:rPr>
        <w:t xml:space="preserve">Y. </w:t>
      </w:r>
      <w:r w:rsidRPr="00017FF8">
        <w:rPr>
          <w:rFonts w:ascii="Times New Roman" w:hAnsi="Times New Roman" w:cs="Times New Roman"/>
          <w:sz w:val="22"/>
          <w:szCs w:val="22"/>
        </w:rPr>
        <w:t xml:space="preserve">Bao, </w:t>
      </w:r>
      <w:r w:rsidR="00EF5D5D" w:rsidRPr="00017FF8">
        <w:rPr>
          <w:rFonts w:ascii="Times New Roman" w:hAnsi="Times New Roman" w:cs="Times New Roman"/>
          <w:sz w:val="22"/>
          <w:szCs w:val="22"/>
        </w:rPr>
        <w:t xml:space="preserve">T. J. </w:t>
      </w:r>
      <w:r w:rsidRPr="00017FF8">
        <w:rPr>
          <w:rFonts w:ascii="Times New Roman" w:hAnsi="Times New Roman" w:cs="Times New Roman"/>
          <w:sz w:val="22"/>
          <w:szCs w:val="22"/>
        </w:rPr>
        <w:t xml:space="preserve">Kearns, </w:t>
      </w:r>
      <w:r w:rsidR="00EF5D5D" w:rsidRPr="00017FF8">
        <w:rPr>
          <w:rFonts w:ascii="Times New Roman" w:hAnsi="Times New Roman" w:cs="Times New Roman"/>
          <w:sz w:val="22"/>
          <w:szCs w:val="22"/>
        </w:rPr>
        <w:t>and J.</w:t>
      </w:r>
      <w:r w:rsidRPr="00017FF8">
        <w:rPr>
          <w:rFonts w:ascii="Times New Roman" w:hAnsi="Times New Roman" w:cs="Times New Roman"/>
          <w:sz w:val="22"/>
          <w:szCs w:val="22"/>
        </w:rPr>
        <w:t xml:space="preserve"> Yu. 2016. </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Comparisons of ground-based and building-based CORS: A case study in the region of Puerto Rico and the Virgin Islands.</w:t>
      </w:r>
      <w:r w:rsidR="00EF5D5D"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5B6DAA" w:rsidRPr="00017FF8">
        <w:rPr>
          <w:rFonts w:ascii="Times New Roman" w:hAnsi="Times New Roman" w:cs="Times New Roman"/>
          <w:i/>
          <w:iCs/>
          <w:sz w:val="22"/>
          <w:szCs w:val="22"/>
        </w:rPr>
        <w:t xml:space="preserve">J. </w:t>
      </w:r>
      <w:proofErr w:type="spellStart"/>
      <w:r w:rsidR="005B6DAA" w:rsidRPr="00017FF8">
        <w:rPr>
          <w:rFonts w:ascii="Times New Roman" w:hAnsi="Times New Roman" w:cs="Times New Roman"/>
          <w:i/>
          <w:iCs/>
          <w:sz w:val="22"/>
          <w:szCs w:val="22"/>
        </w:rPr>
        <w:t>Surv</w:t>
      </w:r>
      <w:proofErr w:type="spellEnd"/>
      <w:r w:rsidR="005B6DAA" w:rsidRPr="00017FF8">
        <w:rPr>
          <w:rFonts w:ascii="Times New Roman" w:hAnsi="Times New Roman" w:cs="Times New Roman"/>
          <w:i/>
          <w:iCs/>
          <w:sz w:val="22"/>
          <w:szCs w:val="22"/>
        </w:rPr>
        <w:t>. Eng.</w:t>
      </w:r>
      <w:r w:rsidRPr="00017FF8">
        <w:rPr>
          <w:rFonts w:ascii="Times New Roman" w:hAnsi="Times New Roman" w:cs="Times New Roman"/>
          <w:sz w:val="22"/>
          <w:szCs w:val="22"/>
        </w:rPr>
        <w:t xml:space="preserve"> 142(3), 05015006. https://doi.org/10.1061/(ASCE)SU.1943-5428.0000155</w:t>
      </w:r>
    </w:p>
    <w:p w14:paraId="39A00CC3" w14:textId="77777777" w:rsidR="00546E04" w:rsidRPr="00017FF8" w:rsidRDefault="00546E0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Yu, J., and G. Wang. 2016. “GPS derived ground motions (2005–2014) within the Gulf of Mexico region referred to a stable Gulf of Mexico reference frame.” </w:t>
      </w:r>
      <w:r w:rsidRPr="00017FF8">
        <w:rPr>
          <w:rFonts w:ascii="Times New Roman" w:hAnsi="Times New Roman" w:cs="Times New Roman"/>
          <w:i/>
          <w:iCs/>
          <w:sz w:val="22"/>
          <w:szCs w:val="22"/>
        </w:rPr>
        <w:t>Nat. Hazards Earth Syst. Sci.</w:t>
      </w:r>
      <w:r w:rsidRPr="00017FF8">
        <w:rPr>
          <w:rFonts w:ascii="Times New Roman" w:hAnsi="Times New Roman" w:cs="Times New Roman"/>
          <w:sz w:val="22"/>
          <w:szCs w:val="22"/>
        </w:rPr>
        <w:t xml:space="preserve"> 16(7): 1583–1602. </w:t>
      </w:r>
      <w:hyperlink r:id="rId58" w:tgtFrame="_blank" w:history="1">
        <w:r w:rsidRPr="00017FF8">
          <w:rPr>
            <w:rStyle w:val="Hyperlink"/>
            <w:rFonts w:ascii="Times New Roman" w:hAnsi="Times New Roman" w:cs="Times New Roman"/>
            <w:sz w:val="22"/>
            <w:szCs w:val="22"/>
          </w:rPr>
          <w:t>https://doi.org/10.5194/nhess-16-1583-2016</w:t>
        </w:r>
      </w:hyperlink>
    </w:p>
    <w:p w14:paraId="4C1662FD" w14:textId="77777777" w:rsidR="00546E04" w:rsidRPr="00017FF8" w:rsidRDefault="00546E04"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Yu, J., and G. Wang. 2017. “Introduction to the GNSS geodetic infrastructure in the Gulf of Mexico Region.” </w:t>
      </w:r>
      <w:proofErr w:type="spellStart"/>
      <w:r w:rsidRPr="00017FF8">
        <w:rPr>
          <w:rFonts w:ascii="Times New Roman" w:hAnsi="Times New Roman" w:cs="Times New Roman"/>
          <w:i/>
          <w:iCs/>
          <w:sz w:val="22"/>
          <w:szCs w:val="22"/>
        </w:rPr>
        <w:t>Surv</w:t>
      </w:r>
      <w:proofErr w:type="spellEnd"/>
      <w:r w:rsidRPr="00017FF8">
        <w:rPr>
          <w:rFonts w:ascii="Times New Roman" w:hAnsi="Times New Roman" w:cs="Times New Roman"/>
          <w:i/>
          <w:iCs/>
          <w:sz w:val="22"/>
          <w:szCs w:val="22"/>
        </w:rPr>
        <w:t>. Rev.</w:t>
      </w:r>
      <w:r w:rsidRPr="00017FF8">
        <w:rPr>
          <w:rFonts w:ascii="Times New Roman" w:hAnsi="Times New Roman" w:cs="Times New Roman"/>
          <w:sz w:val="22"/>
          <w:szCs w:val="22"/>
        </w:rPr>
        <w:t xml:space="preserve"> 49(352): 51–65. </w:t>
      </w:r>
      <w:hyperlink r:id="rId59" w:tgtFrame="_blank" w:history="1">
        <w:r w:rsidRPr="00017FF8">
          <w:rPr>
            <w:rStyle w:val="Hyperlink"/>
            <w:rFonts w:ascii="Times New Roman" w:hAnsi="Times New Roman" w:cs="Times New Roman"/>
            <w:sz w:val="22"/>
            <w:szCs w:val="22"/>
          </w:rPr>
          <w:t>https://doi.org/10.1080/00396265.2015.1108069</w:t>
        </w:r>
      </w:hyperlink>
    </w:p>
    <w:p w14:paraId="4D36FE32" w14:textId="35622A77" w:rsidR="00886396" w:rsidRPr="00017FF8" w:rsidRDefault="00886396"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Zhou, X., </w:t>
      </w:r>
      <w:r w:rsidR="001478BC" w:rsidRPr="00017FF8">
        <w:rPr>
          <w:rFonts w:ascii="Times New Roman" w:hAnsi="Times New Roman" w:cs="Times New Roman"/>
          <w:sz w:val="22"/>
          <w:szCs w:val="22"/>
        </w:rPr>
        <w:t xml:space="preserve">G. </w:t>
      </w:r>
      <w:r w:rsidRPr="00017FF8">
        <w:rPr>
          <w:rFonts w:ascii="Times New Roman" w:hAnsi="Times New Roman" w:cs="Times New Roman"/>
          <w:sz w:val="22"/>
          <w:szCs w:val="22"/>
        </w:rPr>
        <w:t xml:space="preserve">Wang, </w:t>
      </w:r>
      <w:r w:rsidR="001478BC" w:rsidRPr="00017FF8">
        <w:rPr>
          <w:rFonts w:ascii="Times New Roman" w:hAnsi="Times New Roman" w:cs="Times New Roman"/>
          <w:sz w:val="22"/>
          <w:szCs w:val="22"/>
        </w:rPr>
        <w:t xml:space="preserve">K. </w:t>
      </w:r>
      <w:r w:rsidRPr="00017FF8">
        <w:rPr>
          <w:rFonts w:ascii="Times New Roman" w:hAnsi="Times New Roman" w:cs="Times New Roman"/>
          <w:sz w:val="22"/>
          <w:szCs w:val="22"/>
        </w:rPr>
        <w:t>Wang,</w:t>
      </w:r>
      <w:r w:rsidR="001478BC" w:rsidRPr="00017FF8">
        <w:rPr>
          <w:rFonts w:ascii="Times New Roman" w:hAnsi="Times New Roman" w:cs="Times New Roman"/>
          <w:sz w:val="22"/>
          <w:szCs w:val="22"/>
        </w:rPr>
        <w:t xml:space="preserve"> H.</w:t>
      </w:r>
      <w:r w:rsidRPr="00017FF8">
        <w:rPr>
          <w:rFonts w:ascii="Times New Roman" w:hAnsi="Times New Roman" w:cs="Times New Roman"/>
          <w:sz w:val="22"/>
          <w:szCs w:val="22"/>
        </w:rPr>
        <w:t xml:space="preserve"> Liu, </w:t>
      </w:r>
      <w:r w:rsidR="001478BC" w:rsidRPr="00017FF8">
        <w:rPr>
          <w:rFonts w:ascii="Times New Roman" w:hAnsi="Times New Roman" w:cs="Times New Roman"/>
          <w:sz w:val="22"/>
          <w:szCs w:val="22"/>
        </w:rPr>
        <w:t xml:space="preserve">H. </w:t>
      </w:r>
      <w:r w:rsidRPr="00017FF8">
        <w:rPr>
          <w:rFonts w:ascii="Times New Roman" w:hAnsi="Times New Roman" w:cs="Times New Roman"/>
          <w:sz w:val="22"/>
          <w:szCs w:val="22"/>
        </w:rPr>
        <w:t xml:space="preserve">Lyu, </w:t>
      </w:r>
      <w:r w:rsidR="001478BC" w:rsidRPr="00017FF8">
        <w:rPr>
          <w:rFonts w:ascii="Times New Roman" w:hAnsi="Times New Roman" w:cs="Times New Roman"/>
          <w:sz w:val="22"/>
          <w:szCs w:val="22"/>
        </w:rPr>
        <w:t>and M.J.</w:t>
      </w:r>
      <w:r w:rsidRPr="00017FF8">
        <w:rPr>
          <w:rFonts w:ascii="Times New Roman" w:hAnsi="Times New Roman" w:cs="Times New Roman"/>
          <w:sz w:val="22"/>
          <w:szCs w:val="22"/>
        </w:rPr>
        <w:t xml:space="preserve"> Turco. 2021. </w:t>
      </w:r>
      <w:r w:rsidR="001478BC" w:rsidRPr="00017FF8">
        <w:rPr>
          <w:rFonts w:ascii="Times New Roman" w:hAnsi="Times New Roman" w:cs="Times New Roman"/>
          <w:sz w:val="22"/>
          <w:szCs w:val="22"/>
        </w:rPr>
        <w:t>“</w:t>
      </w:r>
      <w:r w:rsidRPr="00017FF8">
        <w:rPr>
          <w:rFonts w:ascii="Times New Roman" w:hAnsi="Times New Roman" w:cs="Times New Roman"/>
          <w:sz w:val="22"/>
          <w:szCs w:val="22"/>
        </w:rPr>
        <w:t>Rates of natural subsidence and submergence along the Texas coast derived from GPS and tide gauge measurements (1904-2020).</w:t>
      </w:r>
      <w:r w:rsidR="001478BC" w:rsidRPr="00017FF8">
        <w:rPr>
          <w:rFonts w:ascii="Times New Roman" w:hAnsi="Times New Roman" w:cs="Times New Roman"/>
          <w:sz w:val="22"/>
          <w:szCs w:val="22"/>
        </w:rPr>
        <w:t>”</w:t>
      </w:r>
      <w:r w:rsidRPr="00017FF8">
        <w:rPr>
          <w:rFonts w:ascii="Times New Roman" w:hAnsi="Times New Roman" w:cs="Times New Roman"/>
          <w:sz w:val="22"/>
          <w:szCs w:val="22"/>
        </w:rPr>
        <w:t xml:space="preserve"> </w:t>
      </w:r>
      <w:r w:rsidR="005B6DAA" w:rsidRPr="00017FF8">
        <w:rPr>
          <w:rFonts w:ascii="Times New Roman" w:hAnsi="Times New Roman" w:cs="Times New Roman"/>
          <w:i/>
          <w:iCs/>
          <w:sz w:val="22"/>
          <w:szCs w:val="22"/>
        </w:rPr>
        <w:t xml:space="preserve">J. </w:t>
      </w:r>
      <w:proofErr w:type="spellStart"/>
      <w:r w:rsidR="005B6DAA" w:rsidRPr="00017FF8">
        <w:rPr>
          <w:rFonts w:ascii="Times New Roman" w:hAnsi="Times New Roman" w:cs="Times New Roman"/>
          <w:i/>
          <w:iCs/>
          <w:sz w:val="22"/>
          <w:szCs w:val="22"/>
        </w:rPr>
        <w:t>Surv</w:t>
      </w:r>
      <w:proofErr w:type="spellEnd"/>
      <w:r w:rsidR="005B6DAA" w:rsidRPr="00017FF8">
        <w:rPr>
          <w:rFonts w:ascii="Times New Roman" w:hAnsi="Times New Roman" w:cs="Times New Roman"/>
          <w:i/>
          <w:iCs/>
          <w:sz w:val="22"/>
          <w:szCs w:val="22"/>
        </w:rPr>
        <w:t>. Eng.</w:t>
      </w:r>
      <w:r w:rsidR="005B6DAA" w:rsidRPr="00017FF8">
        <w:rPr>
          <w:rFonts w:ascii="Times New Roman" w:hAnsi="Times New Roman" w:cs="Times New Roman"/>
          <w:sz w:val="22"/>
          <w:szCs w:val="22"/>
        </w:rPr>
        <w:t xml:space="preserve"> </w:t>
      </w:r>
      <w:r w:rsidRPr="00017FF8">
        <w:rPr>
          <w:rFonts w:ascii="Times New Roman" w:hAnsi="Times New Roman" w:cs="Times New Roman"/>
          <w:sz w:val="22"/>
          <w:szCs w:val="22"/>
        </w:rPr>
        <w:t>147(4)</w:t>
      </w:r>
      <w:r w:rsidR="005B6DAA" w:rsidRPr="00017FF8">
        <w:rPr>
          <w:rFonts w:ascii="Times New Roman" w:hAnsi="Times New Roman" w:cs="Times New Roman"/>
          <w:sz w:val="22"/>
          <w:szCs w:val="22"/>
        </w:rPr>
        <w:t>:</w:t>
      </w:r>
      <w:r w:rsidRPr="00017FF8">
        <w:rPr>
          <w:rFonts w:ascii="Times New Roman" w:hAnsi="Times New Roman" w:cs="Times New Roman"/>
          <w:sz w:val="22"/>
          <w:szCs w:val="22"/>
        </w:rPr>
        <w:t xml:space="preserve"> 04021020. https://doi.org/10.1061/(ASCE)SU.1943-5428.0000371</w:t>
      </w:r>
    </w:p>
    <w:p w14:paraId="40AF1BF0" w14:textId="77777777" w:rsidR="005B6DAA" w:rsidRPr="00017FF8" w:rsidRDefault="005B6DAA" w:rsidP="00D800A1">
      <w:pPr>
        <w:spacing w:line="480" w:lineRule="auto"/>
        <w:rPr>
          <w:rFonts w:ascii="Times New Roman" w:hAnsi="Times New Roman" w:cs="Times New Roman"/>
          <w:sz w:val="22"/>
          <w:szCs w:val="22"/>
        </w:rPr>
      </w:pPr>
      <w:r w:rsidRPr="00017FF8">
        <w:rPr>
          <w:rFonts w:ascii="Times New Roman" w:hAnsi="Times New Roman" w:cs="Times New Roman"/>
          <w:sz w:val="22"/>
          <w:szCs w:val="22"/>
        </w:rPr>
        <w:t xml:space="preserve">Zumberge, J.F., M.B. Heflin, D.C. Jefferson, M.M. Watkins, and F.H. Webb. 1997. “Precise point positioning for the efficient and robust analysis of GPS data from large networks.” </w:t>
      </w:r>
      <w:r w:rsidRPr="00017FF8">
        <w:rPr>
          <w:rFonts w:ascii="Times New Roman" w:hAnsi="Times New Roman" w:cs="Times New Roman"/>
          <w:i/>
          <w:iCs/>
          <w:sz w:val="22"/>
          <w:szCs w:val="22"/>
        </w:rPr>
        <w:t>J. Geophys. Res. Solid Earth</w:t>
      </w:r>
      <w:r w:rsidRPr="00017FF8">
        <w:rPr>
          <w:rFonts w:ascii="Times New Roman" w:hAnsi="Times New Roman" w:cs="Times New Roman"/>
          <w:sz w:val="22"/>
          <w:szCs w:val="22"/>
        </w:rPr>
        <w:t xml:space="preserve"> 102(B3): 5005–5017. </w:t>
      </w:r>
      <w:hyperlink r:id="rId60" w:tgtFrame="_blank" w:history="1">
        <w:r w:rsidRPr="00017FF8">
          <w:rPr>
            <w:rStyle w:val="Hyperlink"/>
            <w:rFonts w:ascii="Times New Roman" w:hAnsi="Times New Roman" w:cs="Times New Roman"/>
            <w:sz w:val="22"/>
            <w:szCs w:val="22"/>
          </w:rPr>
          <w:t>https://doi.org/10.1029/96JB03860</w:t>
        </w:r>
      </w:hyperlink>
    </w:p>
    <w:p w14:paraId="6CB50247" w14:textId="77777777" w:rsidR="005B6DAA" w:rsidRPr="00017FF8" w:rsidRDefault="005B6DAA" w:rsidP="00D800A1">
      <w:pPr>
        <w:spacing w:line="480" w:lineRule="auto"/>
        <w:rPr>
          <w:rFonts w:ascii="Times New Roman" w:hAnsi="Times New Roman" w:cs="Times New Roman"/>
          <w:sz w:val="22"/>
          <w:szCs w:val="22"/>
        </w:rPr>
      </w:pPr>
    </w:p>
    <w:sectPr w:rsidR="005B6DAA" w:rsidRPr="00017FF8" w:rsidSect="00B42DED">
      <w:headerReference w:type="default" r:id="rId61"/>
      <w:footerReference w:type="default" r:id="rId6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F6C85" w14:textId="77777777" w:rsidR="00431F52" w:rsidRDefault="00431F52" w:rsidP="00A17F27">
      <w:pPr>
        <w:spacing w:after="0" w:line="240" w:lineRule="auto"/>
      </w:pPr>
      <w:r>
        <w:separator/>
      </w:r>
    </w:p>
  </w:endnote>
  <w:endnote w:type="continuationSeparator" w:id="0">
    <w:p w14:paraId="234F20DC" w14:textId="77777777" w:rsidR="00431F52" w:rsidRDefault="00431F52" w:rsidP="00A17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779916"/>
      <w:docPartObj>
        <w:docPartGallery w:val="Page Numbers (Bottom of Page)"/>
        <w:docPartUnique/>
      </w:docPartObj>
    </w:sdtPr>
    <w:sdtEndPr>
      <w:rPr>
        <w:noProof/>
      </w:rPr>
    </w:sdtEndPr>
    <w:sdtContent>
      <w:p w14:paraId="0F0851C4" w14:textId="54AFCCE2" w:rsidR="004D45FF" w:rsidRDefault="004D45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27C22C" w14:textId="77777777" w:rsidR="004D45FF" w:rsidRDefault="004D45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65029" w14:textId="77777777" w:rsidR="00431F52" w:rsidRDefault="00431F52" w:rsidP="00A17F27">
      <w:pPr>
        <w:spacing w:after="0" w:line="240" w:lineRule="auto"/>
      </w:pPr>
      <w:r>
        <w:separator/>
      </w:r>
    </w:p>
  </w:footnote>
  <w:footnote w:type="continuationSeparator" w:id="0">
    <w:p w14:paraId="10B64DF7" w14:textId="77777777" w:rsidR="00431F52" w:rsidRDefault="00431F52" w:rsidP="00A17F27">
      <w:pPr>
        <w:spacing w:after="0" w:line="240" w:lineRule="auto"/>
      </w:pPr>
      <w:r>
        <w:continuationSeparator/>
      </w:r>
    </w:p>
  </w:footnote>
  <w:footnote w:id="1">
    <w:p w14:paraId="0E7D3618" w14:textId="15925C6C" w:rsidR="00AB3F6E" w:rsidRDefault="00AB3F6E">
      <w:pPr>
        <w:pStyle w:val="FootnoteText"/>
        <w:rPr>
          <w:sz w:val="22"/>
          <w:szCs w:val="22"/>
        </w:rPr>
      </w:pPr>
      <w:r>
        <w:rPr>
          <w:rStyle w:val="FootnoteReference"/>
        </w:rPr>
        <w:footnoteRef/>
      </w:r>
      <w:r w:rsidRPr="00BA3C0C">
        <w:rPr>
          <w:sz w:val="22"/>
          <w:szCs w:val="22"/>
        </w:rPr>
        <w:t xml:space="preserve">Department of Earth and Atmospheric Sciences, University of Houston, Houston, Texas, 77204, USA. Email: </w:t>
      </w:r>
      <w:r w:rsidRPr="004D45FF">
        <w:rPr>
          <w:sz w:val="22"/>
          <w:szCs w:val="22"/>
        </w:rPr>
        <w:t>jcwelch2@cougarnet.uh.edu</w:t>
      </w:r>
    </w:p>
    <w:p w14:paraId="4E8B8940" w14:textId="77777777" w:rsidR="00E54ED0" w:rsidRDefault="00E54ED0">
      <w:pPr>
        <w:pStyle w:val="FootnoteText"/>
        <w:rPr>
          <w:sz w:val="22"/>
          <w:szCs w:val="22"/>
        </w:rPr>
      </w:pPr>
    </w:p>
    <w:p w14:paraId="1BCE4652" w14:textId="543ABD72" w:rsidR="00AB3F6E" w:rsidRDefault="00AB3F6E">
      <w:pPr>
        <w:pStyle w:val="FootnoteText"/>
      </w:pPr>
      <w:r>
        <w:rPr>
          <w:sz w:val="22"/>
          <w:szCs w:val="22"/>
          <w:vertAlign w:val="superscript"/>
        </w:rPr>
        <w:t>2</w:t>
      </w:r>
      <w:r w:rsidRPr="00BA3C0C">
        <w:rPr>
          <w:sz w:val="22"/>
          <w:szCs w:val="22"/>
        </w:rPr>
        <w:t xml:space="preserve">Department of Earth and Atmospheric Sciences, University of Houston, Houston, Texas, 77204, USA. Email: </w:t>
      </w:r>
      <w:r>
        <w:rPr>
          <w:sz w:val="22"/>
          <w:szCs w:val="22"/>
        </w:rPr>
        <w:t>gwang</w:t>
      </w:r>
      <w:r w:rsidRPr="00BA3C0C">
        <w:rPr>
          <w:sz w:val="22"/>
          <w:szCs w:val="22"/>
        </w:rPr>
        <w:t>@uh.edu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15897" w14:textId="4627F0C1" w:rsidR="00E631B2" w:rsidRDefault="002C0048" w:rsidP="00E631B2">
    <w:pPr>
      <w:pStyle w:val="Header"/>
      <w:jc w:val="center"/>
    </w:pPr>
    <w:r>
      <w:t>M</w:t>
    </w:r>
    <w:r w:rsidR="00E631B2">
      <w:t xml:space="preserve">anuscript submitted to </w:t>
    </w:r>
    <w:r w:rsidR="00E631B2" w:rsidRPr="002C0048">
      <w:rPr>
        <w:i/>
        <w:iCs/>
      </w:rPr>
      <w:t xml:space="preserve">Journal of </w:t>
    </w:r>
    <w:r w:rsidR="00023A22" w:rsidRPr="002C0048">
      <w:rPr>
        <w:i/>
        <w:iCs/>
      </w:rPr>
      <w:t>Survey</w:t>
    </w:r>
    <w:r w:rsidR="002D314F" w:rsidRPr="002C0048">
      <w:rPr>
        <w:i/>
        <w:iCs/>
      </w:rPr>
      <w:t>ing</w:t>
    </w:r>
    <w:r w:rsidR="00023A22" w:rsidRPr="002C0048">
      <w:rPr>
        <w:i/>
        <w:iCs/>
      </w:rPr>
      <w:t xml:space="preserve"> Engineering</w:t>
    </w:r>
    <w:r w:rsidRPr="002C0048">
      <w:t>, 2/20/2026</w:t>
    </w:r>
    <w:r w:rsidR="0027238D">
      <w:t xml:space="preserve">, </w:t>
    </w:r>
    <w:proofErr w:type="gramStart"/>
    <w:r w:rsidR="0027238D">
      <w:t>5/4/2026</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A3FB7"/>
    <w:multiLevelType w:val="hybridMultilevel"/>
    <w:tmpl w:val="829ADAD0"/>
    <w:lvl w:ilvl="0" w:tplc="04090001">
      <w:start w:val="1"/>
      <w:numFmt w:val="bullet"/>
      <w:lvlText w:val=""/>
      <w:lvlJc w:val="left"/>
      <w:pPr>
        <w:ind w:left="720" w:hanging="360"/>
      </w:pPr>
      <w:rPr>
        <w:rFonts w:ascii="Symbol" w:hAnsi="Symbol" w:hint="default"/>
      </w:rPr>
    </w:lvl>
    <w:lvl w:ilvl="1" w:tplc="354890B2">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C2F0C"/>
    <w:multiLevelType w:val="multilevel"/>
    <w:tmpl w:val="2074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34CF3"/>
    <w:multiLevelType w:val="multilevel"/>
    <w:tmpl w:val="9210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D2005"/>
    <w:multiLevelType w:val="multilevel"/>
    <w:tmpl w:val="46B29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E291E"/>
    <w:multiLevelType w:val="multilevel"/>
    <w:tmpl w:val="5DB0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8172B"/>
    <w:multiLevelType w:val="multilevel"/>
    <w:tmpl w:val="21DC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813E6"/>
    <w:multiLevelType w:val="multilevel"/>
    <w:tmpl w:val="0D9C640C"/>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4003F1B"/>
    <w:multiLevelType w:val="multilevel"/>
    <w:tmpl w:val="632C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7D4A11"/>
    <w:multiLevelType w:val="multilevel"/>
    <w:tmpl w:val="6ED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57DF0"/>
    <w:multiLevelType w:val="multilevel"/>
    <w:tmpl w:val="8AA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D68F1"/>
    <w:multiLevelType w:val="multilevel"/>
    <w:tmpl w:val="537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3474C"/>
    <w:multiLevelType w:val="multilevel"/>
    <w:tmpl w:val="C3588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A32BB"/>
    <w:multiLevelType w:val="multilevel"/>
    <w:tmpl w:val="B830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557C1D"/>
    <w:multiLevelType w:val="multilevel"/>
    <w:tmpl w:val="7B501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7A7CB6"/>
    <w:multiLevelType w:val="multilevel"/>
    <w:tmpl w:val="346C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E60CD"/>
    <w:multiLevelType w:val="multilevel"/>
    <w:tmpl w:val="AA445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A213A3"/>
    <w:multiLevelType w:val="multilevel"/>
    <w:tmpl w:val="360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82DE0"/>
    <w:multiLevelType w:val="hybridMultilevel"/>
    <w:tmpl w:val="2850D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0524C7"/>
    <w:multiLevelType w:val="multilevel"/>
    <w:tmpl w:val="2D78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F512A3"/>
    <w:multiLevelType w:val="multilevel"/>
    <w:tmpl w:val="4B9E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A07C2"/>
    <w:multiLevelType w:val="multilevel"/>
    <w:tmpl w:val="817E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CA0CD8"/>
    <w:multiLevelType w:val="hybridMultilevel"/>
    <w:tmpl w:val="6FC68D9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07414A"/>
    <w:multiLevelType w:val="multilevel"/>
    <w:tmpl w:val="D0A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6D3DDC"/>
    <w:multiLevelType w:val="hybridMultilevel"/>
    <w:tmpl w:val="537C2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CF5F51"/>
    <w:multiLevelType w:val="multilevel"/>
    <w:tmpl w:val="07FA5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77FA2"/>
    <w:multiLevelType w:val="multilevel"/>
    <w:tmpl w:val="679A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576D7"/>
    <w:multiLevelType w:val="multilevel"/>
    <w:tmpl w:val="E09EB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A3967"/>
    <w:multiLevelType w:val="multilevel"/>
    <w:tmpl w:val="CF8CE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9221E"/>
    <w:multiLevelType w:val="multilevel"/>
    <w:tmpl w:val="FC6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D1CF0"/>
    <w:multiLevelType w:val="multilevel"/>
    <w:tmpl w:val="9B70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015DB"/>
    <w:multiLevelType w:val="hybridMultilevel"/>
    <w:tmpl w:val="4348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E2375B"/>
    <w:multiLevelType w:val="multilevel"/>
    <w:tmpl w:val="BE58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0519A"/>
    <w:multiLevelType w:val="multilevel"/>
    <w:tmpl w:val="9270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14AA3"/>
    <w:multiLevelType w:val="hybridMultilevel"/>
    <w:tmpl w:val="DC34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2D11AC"/>
    <w:multiLevelType w:val="multilevel"/>
    <w:tmpl w:val="72E6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882DD3"/>
    <w:multiLevelType w:val="multilevel"/>
    <w:tmpl w:val="7A8A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246314"/>
    <w:multiLevelType w:val="multilevel"/>
    <w:tmpl w:val="65C8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512830">
    <w:abstractNumId w:val="10"/>
  </w:num>
  <w:num w:numId="2" w16cid:durableId="927229600">
    <w:abstractNumId w:val="4"/>
  </w:num>
  <w:num w:numId="3" w16cid:durableId="1043404814">
    <w:abstractNumId w:val="28"/>
  </w:num>
  <w:num w:numId="4" w16cid:durableId="1425225368">
    <w:abstractNumId w:val="1"/>
  </w:num>
  <w:num w:numId="5" w16cid:durableId="837228149">
    <w:abstractNumId w:val="2"/>
  </w:num>
  <w:num w:numId="6" w16cid:durableId="567885112">
    <w:abstractNumId w:val="12"/>
  </w:num>
  <w:num w:numId="7" w16cid:durableId="1903250062">
    <w:abstractNumId w:val="25"/>
  </w:num>
  <w:num w:numId="8" w16cid:durableId="1209101127">
    <w:abstractNumId w:val="27"/>
  </w:num>
  <w:num w:numId="9" w16cid:durableId="161045643">
    <w:abstractNumId w:val="17"/>
  </w:num>
  <w:num w:numId="10" w16cid:durableId="1992951271">
    <w:abstractNumId w:val="5"/>
  </w:num>
  <w:num w:numId="11" w16cid:durableId="1500610174">
    <w:abstractNumId w:val="11"/>
  </w:num>
  <w:num w:numId="12" w16cid:durableId="1087726046">
    <w:abstractNumId w:val="33"/>
  </w:num>
  <w:num w:numId="13" w16cid:durableId="515773345">
    <w:abstractNumId w:val="20"/>
  </w:num>
  <w:num w:numId="14" w16cid:durableId="39787881">
    <w:abstractNumId w:val="3"/>
  </w:num>
  <w:num w:numId="15" w16cid:durableId="1585450897">
    <w:abstractNumId w:val="7"/>
  </w:num>
  <w:num w:numId="16" w16cid:durableId="1728331501">
    <w:abstractNumId w:val="35"/>
  </w:num>
  <w:num w:numId="17" w16cid:durableId="1000426148">
    <w:abstractNumId w:val="26"/>
  </w:num>
  <w:num w:numId="18" w16cid:durableId="335691337">
    <w:abstractNumId w:val="19"/>
  </w:num>
  <w:num w:numId="19" w16cid:durableId="765080440">
    <w:abstractNumId w:val="14"/>
  </w:num>
  <w:num w:numId="20" w16cid:durableId="1825273152">
    <w:abstractNumId w:val="23"/>
  </w:num>
  <w:num w:numId="21" w16cid:durableId="749280087">
    <w:abstractNumId w:val="16"/>
  </w:num>
  <w:num w:numId="22" w16cid:durableId="186716172">
    <w:abstractNumId w:val="13"/>
  </w:num>
  <w:num w:numId="23" w16cid:durableId="1300304795">
    <w:abstractNumId w:val="6"/>
  </w:num>
  <w:num w:numId="24" w16cid:durableId="1377853077">
    <w:abstractNumId w:val="22"/>
  </w:num>
  <w:num w:numId="25" w16cid:durableId="475533884">
    <w:abstractNumId w:val="8"/>
  </w:num>
  <w:num w:numId="26" w16cid:durableId="15365743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44297705">
    <w:abstractNumId w:val="36"/>
  </w:num>
  <w:num w:numId="28" w16cid:durableId="1157380945">
    <w:abstractNumId w:val="32"/>
  </w:num>
  <w:num w:numId="29" w16cid:durableId="1656493427">
    <w:abstractNumId w:val="37"/>
  </w:num>
  <w:num w:numId="30" w16cid:durableId="1853763929">
    <w:abstractNumId w:val="29"/>
  </w:num>
  <w:num w:numId="31" w16cid:durableId="1555894501">
    <w:abstractNumId w:val="9"/>
  </w:num>
  <w:num w:numId="32" w16cid:durableId="753820433">
    <w:abstractNumId w:val="15"/>
  </w:num>
  <w:num w:numId="33" w16cid:durableId="155539552">
    <w:abstractNumId w:val="30"/>
  </w:num>
  <w:num w:numId="34" w16cid:durableId="54671596">
    <w:abstractNumId w:val="21"/>
  </w:num>
  <w:num w:numId="35" w16cid:durableId="522983702">
    <w:abstractNumId w:val="0"/>
  </w:num>
  <w:num w:numId="36" w16cid:durableId="293950228">
    <w:abstractNumId w:val="31"/>
  </w:num>
  <w:num w:numId="37" w16cid:durableId="47412454">
    <w:abstractNumId w:val="34"/>
  </w:num>
  <w:num w:numId="38" w16cid:durableId="1942831589">
    <w:abstractNumId w:val="18"/>
  </w:num>
  <w:num w:numId="39" w16cid:durableId="10736224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9D3"/>
    <w:rsid w:val="000002F5"/>
    <w:rsid w:val="00002D80"/>
    <w:rsid w:val="00004360"/>
    <w:rsid w:val="00006E25"/>
    <w:rsid w:val="0000738A"/>
    <w:rsid w:val="000106FF"/>
    <w:rsid w:val="0001101D"/>
    <w:rsid w:val="00012240"/>
    <w:rsid w:val="000123C9"/>
    <w:rsid w:val="000136E9"/>
    <w:rsid w:val="000154C9"/>
    <w:rsid w:val="00017FF8"/>
    <w:rsid w:val="0002315F"/>
    <w:rsid w:val="00023A22"/>
    <w:rsid w:val="00027987"/>
    <w:rsid w:val="000308E6"/>
    <w:rsid w:val="000323AE"/>
    <w:rsid w:val="00033AB2"/>
    <w:rsid w:val="0004091D"/>
    <w:rsid w:val="00040F01"/>
    <w:rsid w:val="00042102"/>
    <w:rsid w:val="00042DE7"/>
    <w:rsid w:val="00043203"/>
    <w:rsid w:val="000453D2"/>
    <w:rsid w:val="00050283"/>
    <w:rsid w:val="00051C66"/>
    <w:rsid w:val="000520B8"/>
    <w:rsid w:val="0005703B"/>
    <w:rsid w:val="00065F5B"/>
    <w:rsid w:val="000664B3"/>
    <w:rsid w:val="000669D8"/>
    <w:rsid w:val="000672A7"/>
    <w:rsid w:val="0007470E"/>
    <w:rsid w:val="00076512"/>
    <w:rsid w:val="00077200"/>
    <w:rsid w:val="00077FDE"/>
    <w:rsid w:val="000822DA"/>
    <w:rsid w:val="000839EB"/>
    <w:rsid w:val="00085B63"/>
    <w:rsid w:val="00085ECC"/>
    <w:rsid w:val="00090150"/>
    <w:rsid w:val="00090CA0"/>
    <w:rsid w:val="00091302"/>
    <w:rsid w:val="00093676"/>
    <w:rsid w:val="00094F45"/>
    <w:rsid w:val="00096ABD"/>
    <w:rsid w:val="00096B1D"/>
    <w:rsid w:val="00096D81"/>
    <w:rsid w:val="000A2091"/>
    <w:rsid w:val="000A3A79"/>
    <w:rsid w:val="000A4930"/>
    <w:rsid w:val="000A723A"/>
    <w:rsid w:val="000A78BF"/>
    <w:rsid w:val="000B2641"/>
    <w:rsid w:val="000B371D"/>
    <w:rsid w:val="000B4A00"/>
    <w:rsid w:val="000B56F2"/>
    <w:rsid w:val="000B7833"/>
    <w:rsid w:val="000B7E21"/>
    <w:rsid w:val="000C02AF"/>
    <w:rsid w:val="000C32F6"/>
    <w:rsid w:val="000C7264"/>
    <w:rsid w:val="000D0A4C"/>
    <w:rsid w:val="000D7259"/>
    <w:rsid w:val="000D7FCF"/>
    <w:rsid w:val="000E1D8A"/>
    <w:rsid w:val="000E23D1"/>
    <w:rsid w:val="000E41FA"/>
    <w:rsid w:val="000E4201"/>
    <w:rsid w:val="000E73DF"/>
    <w:rsid w:val="000F0438"/>
    <w:rsid w:val="000F205C"/>
    <w:rsid w:val="000F715F"/>
    <w:rsid w:val="000F748F"/>
    <w:rsid w:val="00101F97"/>
    <w:rsid w:val="00104978"/>
    <w:rsid w:val="0010649B"/>
    <w:rsid w:val="0010712E"/>
    <w:rsid w:val="00110346"/>
    <w:rsid w:val="001137D6"/>
    <w:rsid w:val="0011431C"/>
    <w:rsid w:val="00114BAD"/>
    <w:rsid w:val="00115319"/>
    <w:rsid w:val="00115EB0"/>
    <w:rsid w:val="001206E9"/>
    <w:rsid w:val="00121C8B"/>
    <w:rsid w:val="001277F9"/>
    <w:rsid w:val="00130B84"/>
    <w:rsid w:val="00130F4A"/>
    <w:rsid w:val="00131D7D"/>
    <w:rsid w:val="00133A03"/>
    <w:rsid w:val="00135F61"/>
    <w:rsid w:val="00143D68"/>
    <w:rsid w:val="001452FA"/>
    <w:rsid w:val="0014533B"/>
    <w:rsid w:val="001465DE"/>
    <w:rsid w:val="0014747B"/>
    <w:rsid w:val="001478BC"/>
    <w:rsid w:val="00147D46"/>
    <w:rsid w:val="001517D9"/>
    <w:rsid w:val="00153CE1"/>
    <w:rsid w:val="00155FBA"/>
    <w:rsid w:val="0015647E"/>
    <w:rsid w:val="00157EB4"/>
    <w:rsid w:val="0016152C"/>
    <w:rsid w:val="001621B4"/>
    <w:rsid w:val="0016654D"/>
    <w:rsid w:val="00167035"/>
    <w:rsid w:val="00170902"/>
    <w:rsid w:val="00172E82"/>
    <w:rsid w:val="0017492D"/>
    <w:rsid w:val="00174C97"/>
    <w:rsid w:val="0017607A"/>
    <w:rsid w:val="00176DC6"/>
    <w:rsid w:val="001772E7"/>
    <w:rsid w:val="001871F1"/>
    <w:rsid w:val="001872D4"/>
    <w:rsid w:val="00192035"/>
    <w:rsid w:val="001930F3"/>
    <w:rsid w:val="0019556B"/>
    <w:rsid w:val="001959BD"/>
    <w:rsid w:val="001964E4"/>
    <w:rsid w:val="001A0A5D"/>
    <w:rsid w:val="001A0E50"/>
    <w:rsid w:val="001A1A38"/>
    <w:rsid w:val="001A63DA"/>
    <w:rsid w:val="001B2CA1"/>
    <w:rsid w:val="001B3323"/>
    <w:rsid w:val="001B5EEB"/>
    <w:rsid w:val="001B70E3"/>
    <w:rsid w:val="001C1E52"/>
    <w:rsid w:val="001C2E75"/>
    <w:rsid w:val="001C434C"/>
    <w:rsid w:val="001C6A92"/>
    <w:rsid w:val="001C773C"/>
    <w:rsid w:val="001D0096"/>
    <w:rsid w:val="001D08DA"/>
    <w:rsid w:val="001D5AA0"/>
    <w:rsid w:val="001D663F"/>
    <w:rsid w:val="001D67F7"/>
    <w:rsid w:val="001E022C"/>
    <w:rsid w:val="001E1211"/>
    <w:rsid w:val="001E240E"/>
    <w:rsid w:val="001E2B5B"/>
    <w:rsid w:val="001E4294"/>
    <w:rsid w:val="001F3324"/>
    <w:rsid w:val="001F5FD1"/>
    <w:rsid w:val="001F6ECB"/>
    <w:rsid w:val="00202287"/>
    <w:rsid w:val="00202DDE"/>
    <w:rsid w:val="00203038"/>
    <w:rsid w:val="00203651"/>
    <w:rsid w:val="00210419"/>
    <w:rsid w:val="00211B05"/>
    <w:rsid w:val="00211B5C"/>
    <w:rsid w:val="00215128"/>
    <w:rsid w:val="00216F3A"/>
    <w:rsid w:val="00220889"/>
    <w:rsid w:val="00221597"/>
    <w:rsid w:val="00226A2B"/>
    <w:rsid w:val="00227F4A"/>
    <w:rsid w:val="0023233D"/>
    <w:rsid w:val="002326E9"/>
    <w:rsid w:val="00232864"/>
    <w:rsid w:val="0023348F"/>
    <w:rsid w:val="0023628C"/>
    <w:rsid w:val="00236C38"/>
    <w:rsid w:val="0023724C"/>
    <w:rsid w:val="002375C5"/>
    <w:rsid w:val="002375D6"/>
    <w:rsid w:val="002428C7"/>
    <w:rsid w:val="00243CBB"/>
    <w:rsid w:val="00246762"/>
    <w:rsid w:val="0024730B"/>
    <w:rsid w:val="0024797A"/>
    <w:rsid w:val="0025011E"/>
    <w:rsid w:val="00250159"/>
    <w:rsid w:val="0025033A"/>
    <w:rsid w:val="00251F7C"/>
    <w:rsid w:val="00256015"/>
    <w:rsid w:val="0025669B"/>
    <w:rsid w:val="00257226"/>
    <w:rsid w:val="00260079"/>
    <w:rsid w:val="00262F38"/>
    <w:rsid w:val="00264DE9"/>
    <w:rsid w:val="00266C69"/>
    <w:rsid w:val="00270912"/>
    <w:rsid w:val="0027238D"/>
    <w:rsid w:val="00273376"/>
    <w:rsid w:val="00274D06"/>
    <w:rsid w:val="002759A4"/>
    <w:rsid w:val="00275C9C"/>
    <w:rsid w:val="00275E1A"/>
    <w:rsid w:val="00283194"/>
    <w:rsid w:val="00283B70"/>
    <w:rsid w:val="0028685B"/>
    <w:rsid w:val="00286C10"/>
    <w:rsid w:val="0028783F"/>
    <w:rsid w:val="00290AFA"/>
    <w:rsid w:val="0029112E"/>
    <w:rsid w:val="00291521"/>
    <w:rsid w:val="002932F3"/>
    <w:rsid w:val="00294298"/>
    <w:rsid w:val="00294A3E"/>
    <w:rsid w:val="00295B89"/>
    <w:rsid w:val="00296A58"/>
    <w:rsid w:val="002A63DF"/>
    <w:rsid w:val="002A7340"/>
    <w:rsid w:val="002A7822"/>
    <w:rsid w:val="002A787A"/>
    <w:rsid w:val="002B0A0F"/>
    <w:rsid w:val="002B1CBA"/>
    <w:rsid w:val="002B3C64"/>
    <w:rsid w:val="002B65A5"/>
    <w:rsid w:val="002C0048"/>
    <w:rsid w:val="002C187F"/>
    <w:rsid w:val="002C22EA"/>
    <w:rsid w:val="002C36CC"/>
    <w:rsid w:val="002C37AF"/>
    <w:rsid w:val="002C49B1"/>
    <w:rsid w:val="002C53D2"/>
    <w:rsid w:val="002C5C97"/>
    <w:rsid w:val="002C64AF"/>
    <w:rsid w:val="002C6839"/>
    <w:rsid w:val="002C70D2"/>
    <w:rsid w:val="002D0E31"/>
    <w:rsid w:val="002D29A7"/>
    <w:rsid w:val="002D29E4"/>
    <w:rsid w:val="002D314F"/>
    <w:rsid w:val="002D4272"/>
    <w:rsid w:val="002D4403"/>
    <w:rsid w:val="002D67FC"/>
    <w:rsid w:val="002D6B35"/>
    <w:rsid w:val="002D7F29"/>
    <w:rsid w:val="002E235E"/>
    <w:rsid w:val="002F06D6"/>
    <w:rsid w:val="002F08F6"/>
    <w:rsid w:val="002F77D3"/>
    <w:rsid w:val="003047C4"/>
    <w:rsid w:val="0030571B"/>
    <w:rsid w:val="00305FC8"/>
    <w:rsid w:val="0031172E"/>
    <w:rsid w:val="0031315A"/>
    <w:rsid w:val="00313EE3"/>
    <w:rsid w:val="0031518E"/>
    <w:rsid w:val="003158D1"/>
    <w:rsid w:val="00321DC8"/>
    <w:rsid w:val="00321EC2"/>
    <w:rsid w:val="00322DA7"/>
    <w:rsid w:val="00324049"/>
    <w:rsid w:val="00324C68"/>
    <w:rsid w:val="00324E31"/>
    <w:rsid w:val="003254A1"/>
    <w:rsid w:val="00325F0B"/>
    <w:rsid w:val="00327EF1"/>
    <w:rsid w:val="003301FC"/>
    <w:rsid w:val="00331489"/>
    <w:rsid w:val="00335211"/>
    <w:rsid w:val="0033651B"/>
    <w:rsid w:val="00337868"/>
    <w:rsid w:val="00340ABC"/>
    <w:rsid w:val="00341043"/>
    <w:rsid w:val="0034196C"/>
    <w:rsid w:val="00341A95"/>
    <w:rsid w:val="00343C5D"/>
    <w:rsid w:val="00345EC6"/>
    <w:rsid w:val="003464DD"/>
    <w:rsid w:val="0034792A"/>
    <w:rsid w:val="00351B74"/>
    <w:rsid w:val="00352392"/>
    <w:rsid w:val="00355118"/>
    <w:rsid w:val="003553C2"/>
    <w:rsid w:val="00362332"/>
    <w:rsid w:val="003629B5"/>
    <w:rsid w:val="00362AFD"/>
    <w:rsid w:val="00365651"/>
    <w:rsid w:val="00371994"/>
    <w:rsid w:val="00372DCA"/>
    <w:rsid w:val="00376ACD"/>
    <w:rsid w:val="00377956"/>
    <w:rsid w:val="003811CB"/>
    <w:rsid w:val="00381881"/>
    <w:rsid w:val="00383027"/>
    <w:rsid w:val="0038379D"/>
    <w:rsid w:val="003860F4"/>
    <w:rsid w:val="003876AE"/>
    <w:rsid w:val="003876B3"/>
    <w:rsid w:val="00390075"/>
    <w:rsid w:val="00391C35"/>
    <w:rsid w:val="00392E41"/>
    <w:rsid w:val="00393500"/>
    <w:rsid w:val="00393B8B"/>
    <w:rsid w:val="00397A90"/>
    <w:rsid w:val="003A16B8"/>
    <w:rsid w:val="003A3105"/>
    <w:rsid w:val="003A66E5"/>
    <w:rsid w:val="003A67C0"/>
    <w:rsid w:val="003A6C9F"/>
    <w:rsid w:val="003A7F2D"/>
    <w:rsid w:val="003B4B76"/>
    <w:rsid w:val="003C0174"/>
    <w:rsid w:val="003C02A4"/>
    <w:rsid w:val="003C04DD"/>
    <w:rsid w:val="003C0DC6"/>
    <w:rsid w:val="003C2855"/>
    <w:rsid w:val="003C4C76"/>
    <w:rsid w:val="003C4EC2"/>
    <w:rsid w:val="003C5D98"/>
    <w:rsid w:val="003C6575"/>
    <w:rsid w:val="003C6603"/>
    <w:rsid w:val="003D17EC"/>
    <w:rsid w:val="003D29E2"/>
    <w:rsid w:val="003D40E2"/>
    <w:rsid w:val="003E120F"/>
    <w:rsid w:val="003E16EF"/>
    <w:rsid w:val="003E25BE"/>
    <w:rsid w:val="003E3E7B"/>
    <w:rsid w:val="003E4D2F"/>
    <w:rsid w:val="003E5909"/>
    <w:rsid w:val="003E6F4B"/>
    <w:rsid w:val="003E7DF7"/>
    <w:rsid w:val="003F0235"/>
    <w:rsid w:val="003F2315"/>
    <w:rsid w:val="003F38E6"/>
    <w:rsid w:val="00401C0B"/>
    <w:rsid w:val="00402B4A"/>
    <w:rsid w:val="004032EB"/>
    <w:rsid w:val="00410B67"/>
    <w:rsid w:val="00411DBB"/>
    <w:rsid w:val="00413D64"/>
    <w:rsid w:val="0041461A"/>
    <w:rsid w:val="00417BD6"/>
    <w:rsid w:val="00417E4E"/>
    <w:rsid w:val="00426A40"/>
    <w:rsid w:val="00427390"/>
    <w:rsid w:val="00430A74"/>
    <w:rsid w:val="00431411"/>
    <w:rsid w:val="00431F52"/>
    <w:rsid w:val="004350CF"/>
    <w:rsid w:val="0043632B"/>
    <w:rsid w:val="004373AD"/>
    <w:rsid w:val="00437A11"/>
    <w:rsid w:val="004416C6"/>
    <w:rsid w:val="00443CC8"/>
    <w:rsid w:val="0044421E"/>
    <w:rsid w:val="00446BEB"/>
    <w:rsid w:val="00446EE3"/>
    <w:rsid w:val="00447FFC"/>
    <w:rsid w:val="00451416"/>
    <w:rsid w:val="0046090F"/>
    <w:rsid w:val="004612A6"/>
    <w:rsid w:val="00461F97"/>
    <w:rsid w:val="0047149D"/>
    <w:rsid w:val="00475871"/>
    <w:rsid w:val="00484F5E"/>
    <w:rsid w:val="0048630A"/>
    <w:rsid w:val="004907A0"/>
    <w:rsid w:val="0049510C"/>
    <w:rsid w:val="00495A84"/>
    <w:rsid w:val="0049757F"/>
    <w:rsid w:val="004A4932"/>
    <w:rsid w:val="004A6079"/>
    <w:rsid w:val="004B0DB0"/>
    <w:rsid w:val="004B27A6"/>
    <w:rsid w:val="004B7CA5"/>
    <w:rsid w:val="004C159F"/>
    <w:rsid w:val="004C32E2"/>
    <w:rsid w:val="004C7B5F"/>
    <w:rsid w:val="004D0A33"/>
    <w:rsid w:val="004D0CBD"/>
    <w:rsid w:val="004D181C"/>
    <w:rsid w:val="004D1887"/>
    <w:rsid w:val="004D20F0"/>
    <w:rsid w:val="004D45FF"/>
    <w:rsid w:val="004D5424"/>
    <w:rsid w:val="004D6AC4"/>
    <w:rsid w:val="004E4799"/>
    <w:rsid w:val="004F5B0F"/>
    <w:rsid w:val="00500043"/>
    <w:rsid w:val="0050514F"/>
    <w:rsid w:val="005052E9"/>
    <w:rsid w:val="005069FD"/>
    <w:rsid w:val="00523D29"/>
    <w:rsid w:val="00530C18"/>
    <w:rsid w:val="005325A7"/>
    <w:rsid w:val="005329A2"/>
    <w:rsid w:val="005335C2"/>
    <w:rsid w:val="00536706"/>
    <w:rsid w:val="00540656"/>
    <w:rsid w:val="00541F0A"/>
    <w:rsid w:val="00542438"/>
    <w:rsid w:val="0054291D"/>
    <w:rsid w:val="0054327E"/>
    <w:rsid w:val="00546E04"/>
    <w:rsid w:val="005501A2"/>
    <w:rsid w:val="005518CE"/>
    <w:rsid w:val="005607F8"/>
    <w:rsid w:val="005617B6"/>
    <w:rsid w:val="0056538E"/>
    <w:rsid w:val="00565AEF"/>
    <w:rsid w:val="005677C4"/>
    <w:rsid w:val="005736FB"/>
    <w:rsid w:val="00574507"/>
    <w:rsid w:val="0057659C"/>
    <w:rsid w:val="005774AE"/>
    <w:rsid w:val="0057791A"/>
    <w:rsid w:val="005849FC"/>
    <w:rsid w:val="005862E5"/>
    <w:rsid w:val="00586744"/>
    <w:rsid w:val="0058753E"/>
    <w:rsid w:val="00587D10"/>
    <w:rsid w:val="00591973"/>
    <w:rsid w:val="00591F01"/>
    <w:rsid w:val="005937F9"/>
    <w:rsid w:val="0059694D"/>
    <w:rsid w:val="00597D15"/>
    <w:rsid w:val="005A175D"/>
    <w:rsid w:val="005A3BAA"/>
    <w:rsid w:val="005B03A8"/>
    <w:rsid w:val="005B13F8"/>
    <w:rsid w:val="005B2F9F"/>
    <w:rsid w:val="005B5250"/>
    <w:rsid w:val="005B5588"/>
    <w:rsid w:val="005B6C41"/>
    <w:rsid w:val="005B6DAA"/>
    <w:rsid w:val="005B70FD"/>
    <w:rsid w:val="005C1FEE"/>
    <w:rsid w:val="005C3509"/>
    <w:rsid w:val="005C3AB9"/>
    <w:rsid w:val="005C3CE4"/>
    <w:rsid w:val="005C744A"/>
    <w:rsid w:val="005C77B8"/>
    <w:rsid w:val="005C7B44"/>
    <w:rsid w:val="005D4D77"/>
    <w:rsid w:val="005D4F63"/>
    <w:rsid w:val="005E17D0"/>
    <w:rsid w:val="005E62CD"/>
    <w:rsid w:val="005F071E"/>
    <w:rsid w:val="005F3EAE"/>
    <w:rsid w:val="005F406B"/>
    <w:rsid w:val="005F5BA5"/>
    <w:rsid w:val="006018DC"/>
    <w:rsid w:val="0060482C"/>
    <w:rsid w:val="00604906"/>
    <w:rsid w:val="006128DE"/>
    <w:rsid w:val="00612A5E"/>
    <w:rsid w:val="006158B6"/>
    <w:rsid w:val="00617E8B"/>
    <w:rsid w:val="00617F00"/>
    <w:rsid w:val="00621637"/>
    <w:rsid w:val="0062294D"/>
    <w:rsid w:val="00622DF9"/>
    <w:rsid w:val="00625475"/>
    <w:rsid w:val="00625D30"/>
    <w:rsid w:val="00630B9A"/>
    <w:rsid w:val="00631136"/>
    <w:rsid w:val="00632099"/>
    <w:rsid w:val="00632CEA"/>
    <w:rsid w:val="0063387C"/>
    <w:rsid w:val="00634293"/>
    <w:rsid w:val="006342F8"/>
    <w:rsid w:val="0064030F"/>
    <w:rsid w:val="006406F8"/>
    <w:rsid w:val="0065145E"/>
    <w:rsid w:val="006532CA"/>
    <w:rsid w:val="00654291"/>
    <w:rsid w:val="00657BFD"/>
    <w:rsid w:val="00660196"/>
    <w:rsid w:val="00660791"/>
    <w:rsid w:val="00665544"/>
    <w:rsid w:val="00666148"/>
    <w:rsid w:val="00670C02"/>
    <w:rsid w:val="0067209C"/>
    <w:rsid w:val="00672190"/>
    <w:rsid w:val="00675D26"/>
    <w:rsid w:val="00676772"/>
    <w:rsid w:val="00676874"/>
    <w:rsid w:val="006819D2"/>
    <w:rsid w:val="00682231"/>
    <w:rsid w:val="00682CCE"/>
    <w:rsid w:val="006871D3"/>
    <w:rsid w:val="00687238"/>
    <w:rsid w:val="00690C0B"/>
    <w:rsid w:val="0069158B"/>
    <w:rsid w:val="00692D34"/>
    <w:rsid w:val="0069384A"/>
    <w:rsid w:val="00694DCA"/>
    <w:rsid w:val="006956F9"/>
    <w:rsid w:val="006A0B0F"/>
    <w:rsid w:val="006A41FE"/>
    <w:rsid w:val="006A56F3"/>
    <w:rsid w:val="006A6FDE"/>
    <w:rsid w:val="006A70B6"/>
    <w:rsid w:val="006A719D"/>
    <w:rsid w:val="006A78CF"/>
    <w:rsid w:val="006B1560"/>
    <w:rsid w:val="006B2496"/>
    <w:rsid w:val="006B2EE9"/>
    <w:rsid w:val="006B5705"/>
    <w:rsid w:val="006B61A4"/>
    <w:rsid w:val="006C025B"/>
    <w:rsid w:val="006C4B43"/>
    <w:rsid w:val="006C5732"/>
    <w:rsid w:val="006C5D73"/>
    <w:rsid w:val="006D5777"/>
    <w:rsid w:val="006D5C94"/>
    <w:rsid w:val="006D6545"/>
    <w:rsid w:val="006D68C0"/>
    <w:rsid w:val="006D7105"/>
    <w:rsid w:val="006D76E7"/>
    <w:rsid w:val="006D7F85"/>
    <w:rsid w:val="006E13EB"/>
    <w:rsid w:val="006E27C0"/>
    <w:rsid w:val="006E38A1"/>
    <w:rsid w:val="006E47B7"/>
    <w:rsid w:val="006E47CD"/>
    <w:rsid w:val="006E5C69"/>
    <w:rsid w:val="006F01ED"/>
    <w:rsid w:val="006F3ED1"/>
    <w:rsid w:val="006F573A"/>
    <w:rsid w:val="006F7038"/>
    <w:rsid w:val="00701D39"/>
    <w:rsid w:val="0071110F"/>
    <w:rsid w:val="00711423"/>
    <w:rsid w:val="00712E67"/>
    <w:rsid w:val="00715500"/>
    <w:rsid w:val="00715F9E"/>
    <w:rsid w:val="00716F1A"/>
    <w:rsid w:val="00721262"/>
    <w:rsid w:val="007232ED"/>
    <w:rsid w:val="00723E52"/>
    <w:rsid w:val="0072541C"/>
    <w:rsid w:val="0073188D"/>
    <w:rsid w:val="00731EC8"/>
    <w:rsid w:val="0073417B"/>
    <w:rsid w:val="00736401"/>
    <w:rsid w:val="007400C5"/>
    <w:rsid w:val="0074312B"/>
    <w:rsid w:val="007432DE"/>
    <w:rsid w:val="007462B8"/>
    <w:rsid w:val="00750C09"/>
    <w:rsid w:val="00751ED8"/>
    <w:rsid w:val="00751FF2"/>
    <w:rsid w:val="007569D3"/>
    <w:rsid w:val="00762586"/>
    <w:rsid w:val="00762CE5"/>
    <w:rsid w:val="00764A43"/>
    <w:rsid w:val="00765001"/>
    <w:rsid w:val="00766B73"/>
    <w:rsid w:val="007674B9"/>
    <w:rsid w:val="00771D1D"/>
    <w:rsid w:val="00773DE0"/>
    <w:rsid w:val="007773FD"/>
    <w:rsid w:val="00777FDF"/>
    <w:rsid w:val="0078230D"/>
    <w:rsid w:val="00793CB7"/>
    <w:rsid w:val="007948D0"/>
    <w:rsid w:val="00794C0B"/>
    <w:rsid w:val="007954BE"/>
    <w:rsid w:val="00795CA4"/>
    <w:rsid w:val="007970EF"/>
    <w:rsid w:val="00797D8D"/>
    <w:rsid w:val="007A108A"/>
    <w:rsid w:val="007A225F"/>
    <w:rsid w:val="007A28DE"/>
    <w:rsid w:val="007B00B4"/>
    <w:rsid w:val="007B181A"/>
    <w:rsid w:val="007B1A6D"/>
    <w:rsid w:val="007B2298"/>
    <w:rsid w:val="007B22BE"/>
    <w:rsid w:val="007B3E8C"/>
    <w:rsid w:val="007C03DB"/>
    <w:rsid w:val="007C40A1"/>
    <w:rsid w:val="007C593E"/>
    <w:rsid w:val="007C7F71"/>
    <w:rsid w:val="007D4B17"/>
    <w:rsid w:val="007D5270"/>
    <w:rsid w:val="007D52CD"/>
    <w:rsid w:val="007D60D1"/>
    <w:rsid w:val="007D7B51"/>
    <w:rsid w:val="007E02CA"/>
    <w:rsid w:val="007E082F"/>
    <w:rsid w:val="007E0952"/>
    <w:rsid w:val="007E0FBB"/>
    <w:rsid w:val="007E35B8"/>
    <w:rsid w:val="007E4887"/>
    <w:rsid w:val="007E6FFE"/>
    <w:rsid w:val="007F10B0"/>
    <w:rsid w:val="007F7E41"/>
    <w:rsid w:val="00800024"/>
    <w:rsid w:val="008002A7"/>
    <w:rsid w:val="00801F2B"/>
    <w:rsid w:val="00802399"/>
    <w:rsid w:val="00803CA9"/>
    <w:rsid w:val="008043D7"/>
    <w:rsid w:val="00804CC5"/>
    <w:rsid w:val="00804E34"/>
    <w:rsid w:val="00807A96"/>
    <w:rsid w:val="00810888"/>
    <w:rsid w:val="00810A95"/>
    <w:rsid w:val="00813A6F"/>
    <w:rsid w:val="008224C5"/>
    <w:rsid w:val="00823868"/>
    <w:rsid w:val="0082495A"/>
    <w:rsid w:val="00831170"/>
    <w:rsid w:val="0083478F"/>
    <w:rsid w:val="008348E5"/>
    <w:rsid w:val="0083561A"/>
    <w:rsid w:val="00835A74"/>
    <w:rsid w:val="00841B62"/>
    <w:rsid w:val="00844737"/>
    <w:rsid w:val="00850A03"/>
    <w:rsid w:val="00851749"/>
    <w:rsid w:val="0085344E"/>
    <w:rsid w:val="008536BE"/>
    <w:rsid w:val="008549AE"/>
    <w:rsid w:val="0085508B"/>
    <w:rsid w:val="008575FA"/>
    <w:rsid w:val="00857E6E"/>
    <w:rsid w:val="00857EC7"/>
    <w:rsid w:val="00860077"/>
    <w:rsid w:val="00863F58"/>
    <w:rsid w:val="008641DA"/>
    <w:rsid w:val="0087004B"/>
    <w:rsid w:val="00870AF8"/>
    <w:rsid w:val="00872105"/>
    <w:rsid w:val="00874CBA"/>
    <w:rsid w:val="00875280"/>
    <w:rsid w:val="008763D2"/>
    <w:rsid w:val="00876E97"/>
    <w:rsid w:val="008771D5"/>
    <w:rsid w:val="0087770B"/>
    <w:rsid w:val="008807D2"/>
    <w:rsid w:val="00882CB6"/>
    <w:rsid w:val="0088354E"/>
    <w:rsid w:val="00883D89"/>
    <w:rsid w:val="008857DB"/>
    <w:rsid w:val="00885E24"/>
    <w:rsid w:val="00885F50"/>
    <w:rsid w:val="00886396"/>
    <w:rsid w:val="008867DD"/>
    <w:rsid w:val="0089297C"/>
    <w:rsid w:val="00894030"/>
    <w:rsid w:val="00894C2B"/>
    <w:rsid w:val="008968F7"/>
    <w:rsid w:val="0089701B"/>
    <w:rsid w:val="008975BD"/>
    <w:rsid w:val="008A02F9"/>
    <w:rsid w:val="008A0F42"/>
    <w:rsid w:val="008A280C"/>
    <w:rsid w:val="008A44E3"/>
    <w:rsid w:val="008A6E92"/>
    <w:rsid w:val="008B0FC1"/>
    <w:rsid w:val="008B14FC"/>
    <w:rsid w:val="008B2A0A"/>
    <w:rsid w:val="008B2A37"/>
    <w:rsid w:val="008B3B7F"/>
    <w:rsid w:val="008B7A91"/>
    <w:rsid w:val="008C0029"/>
    <w:rsid w:val="008C051E"/>
    <w:rsid w:val="008C22BC"/>
    <w:rsid w:val="008C44F6"/>
    <w:rsid w:val="008C589A"/>
    <w:rsid w:val="008C5D65"/>
    <w:rsid w:val="008D1A32"/>
    <w:rsid w:val="008D1A7C"/>
    <w:rsid w:val="008D40BE"/>
    <w:rsid w:val="008D411F"/>
    <w:rsid w:val="008D51C8"/>
    <w:rsid w:val="008E11FE"/>
    <w:rsid w:val="008E1CFA"/>
    <w:rsid w:val="008E555F"/>
    <w:rsid w:val="008F03F0"/>
    <w:rsid w:val="008F3503"/>
    <w:rsid w:val="008F3D8C"/>
    <w:rsid w:val="008F49BE"/>
    <w:rsid w:val="008F513C"/>
    <w:rsid w:val="008F6170"/>
    <w:rsid w:val="008F68F3"/>
    <w:rsid w:val="0090145F"/>
    <w:rsid w:val="00901E5B"/>
    <w:rsid w:val="00905398"/>
    <w:rsid w:val="009058AD"/>
    <w:rsid w:val="00905C9F"/>
    <w:rsid w:val="009067BF"/>
    <w:rsid w:val="009068DD"/>
    <w:rsid w:val="00912CEB"/>
    <w:rsid w:val="009142BA"/>
    <w:rsid w:val="00914C87"/>
    <w:rsid w:val="0092093A"/>
    <w:rsid w:val="009212AE"/>
    <w:rsid w:val="00926DD6"/>
    <w:rsid w:val="00927602"/>
    <w:rsid w:val="00931091"/>
    <w:rsid w:val="009317CE"/>
    <w:rsid w:val="00932193"/>
    <w:rsid w:val="00933160"/>
    <w:rsid w:val="00934074"/>
    <w:rsid w:val="0093784D"/>
    <w:rsid w:val="00943307"/>
    <w:rsid w:val="009511C1"/>
    <w:rsid w:val="00953665"/>
    <w:rsid w:val="00955CEC"/>
    <w:rsid w:val="00957540"/>
    <w:rsid w:val="009611BF"/>
    <w:rsid w:val="009643ED"/>
    <w:rsid w:val="00964544"/>
    <w:rsid w:val="0096738C"/>
    <w:rsid w:val="00967992"/>
    <w:rsid w:val="009701A0"/>
    <w:rsid w:val="0097144C"/>
    <w:rsid w:val="00971EF6"/>
    <w:rsid w:val="00972818"/>
    <w:rsid w:val="00972C08"/>
    <w:rsid w:val="0097476C"/>
    <w:rsid w:val="0097728A"/>
    <w:rsid w:val="00981B10"/>
    <w:rsid w:val="00982994"/>
    <w:rsid w:val="00982BC0"/>
    <w:rsid w:val="00985203"/>
    <w:rsid w:val="00985C99"/>
    <w:rsid w:val="00991A01"/>
    <w:rsid w:val="00996959"/>
    <w:rsid w:val="0099782F"/>
    <w:rsid w:val="009A0019"/>
    <w:rsid w:val="009A161F"/>
    <w:rsid w:val="009A38AB"/>
    <w:rsid w:val="009A5246"/>
    <w:rsid w:val="009A537A"/>
    <w:rsid w:val="009A5FBD"/>
    <w:rsid w:val="009A61D0"/>
    <w:rsid w:val="009A6749"/>
    <w:rsid w:val="009B12E6"/>
    <w:rsid w:val="009B4FF3"/>
    <w:rsid w:val="009B65B4"/>
    <w:rsid w:val="009B7BB3"/>
    <w:rsid w:val="009C5C07"/>
    <w:rsid w:val="009D08E5"/>
    <w:rsid w:val="009D63D9"/>
    <w:rsid w:val="009D72CD"/>
    <w:rsid w:val="009D7AC9"/>
    <w:rsid w:val="009E06FA"/>
    <w:rsid w:val="009E270A"/>
    <w:rsid w:val="009E4B43"/>
    <w:rsid w:val="009F2B9F"/>
    <w:rsid w:val="009F3063"/>
    <w:rsid w:val="009F3AA7"/>
    <w:rsid w:val="009F48C7"/>
    <w:rsid w:val="009F7D66"/>
    <w:rsid w:val="00A02F7C"/>
    <w:rsid w:val="00A040E6"/>
    <w:rsid w:val="00A05287"/>
    <w:rsid w:val="00A1013D"/>
    <w:rsid w:val="00A14423"/>
    <w:rsid w:val="00A151AC"/>
    <w:rsid w:val="00A174A4"/>
    <w:rsid w:val="00A17F27"/>
    <w:rsid w:val="00A208EB"/>
    <w:rsid w:val="00A24B3C"/>
    <w:rsid w:val="00A26F6C"/>
    <w:rsid w:val="00A27CE3"/>
    <w:rsid w:val="00A31557"/>
    <w:rsid w:val="00A33452"/>
    <w:rsid w:val="00A36976"/>
    <w:rsid w:val="00A369AA"/>
    <w:rsid w:val="00A377AB"/>
    <w:rsid w:val="00A40E27"/>
    <w:rsid w:val="00A4340E"/>
    <w:rsid w:val="00A47453"/>
    <w:rsid w:val="00A5055F"/>
    <w:rsid w:val="00A522C4"/>
    <w:rsid w:val="00A55B69"/>
    <w:rsid w:val="00A56A5C"/>
    <w:rsid w:val="00A56D43"/>
    <w:rsid w:val="00A60CEB"/>
    <w:rsid w:val="00A623FB"/>
    <w:rsid w:val="00A624F9"/>
    <w:rsid w:val="00A6388A"/>
    <w:rsid w:val="00A63E26"/>
    <w:rsid w:val="00A67BB0"/>
    <w:rsid w:val="00A71714"/>
    <w:rsid w:val="00A72D9A"/>
    <w:rsid w:val="00A7474C"/>
    <w:rsid w:val="00A75E92"/>
    <w:rsid w:val="00A766ED"/>
    <w:rsid w:val="00A768E2"/>
    <w:rsid w:val="00A77D5B"/>
    <w:rsid w:val="00A81B08"/>
    <w:rsid w:val="00A838B2"/>
    <w:rsid w:val="00A841B2"/>
    <w:rsid w:val="00A85EB3"/>
    <w:rsid w:val="00A8758C"/>
    <w:rsid w:val="00A90AED"/>
    <w:rsid w:val="00A9216A"/>
    <w:rsid w:val="00A92437"/>
    <w:rsid w:val="00A94C03"/>
    <w:rsid w:val="00A9531B"/>
    <w:rsid w:val="00AA0778"/>
    <w:rsid w:val="00AA29B8"/>
    <w:rsid w:val="00AB0F74"/>
    <w:rsid w:val="00AB2096"/>
    <w:rsid w:val="00AB2E49"/>
    <w:rsid w:val="00AB3616"/>
    <w:rsid w:val="00AB3F6E"/>
    <w:rsid w:val="00AB7520"/>
    <w:rsid w:val="00AC0F54"/>
    <w:rsid w:val="00AC2643"/>
    <w:rsid w:val="00AC6851"/>
    <w:rsid w:val="00AC71C8"/>
    <w:rsid w:val="00AC7727"/>
    <w:rsid w:val="00AD1781"/>
    <w:rsid w:val="00AD72FE"/>
    <w:rsid w:val="00AE07E2"/>
    <w:rsid w:val="00AE14EF"/>
    <w:rsid w:val="00AE1728"/>
    <w:rsid w:val="00AE4C45"/>
    <w:rsid w:val="00AE571E"/>
    <w:rsid w:val="00AE5759"/>
    <w:rsid w:val="00AE6451"/>
    <w:rsid w:val="00AF011C"/>
    <w:rsid w:val="00AF4FDB"/>
    <w:rsid w:val="00AF70DF"/>
    <w:rsid w:val="00B04750"/>
    <w:rsid w:val="00B04D67"/>
    <w:rsid w:val="00B05C10"/>
    <w:rsid w:val="00B16C67"/>
    <w:rsid w:val="00B23346"/>
    <w:rsid w:val="00B26ACD"/>
    <w:rsid w:val="00B27EDC"/>
    <w:rsid w:val="00B33484"/>
    <w:rsid w:val="00B33DF5"/>
    <w:rsid w:val="00B33EB2"/>
    <w:rsid w:val="00B35647"/>
    <w:rsid w:val="00B3735A"/>
    <w:rsid w:val="00B37734"/>
    <w:rsid w:val="00B42DED"/>
    <w:rsid w:val="00B4331C"/>
    <w:rsid w:val="00B4419E"/>
    <w:rsid w:val="00B461BA"/>
    <w:rsid w:val="00B51B01"/>
    <w:rsid w:val="00B5222A"/>
    <w:rsid w:val="00B53E38"/>
    <w:rsid w:val="00B5615F"/>
    <w:rsid w:val="00B616FF"/>
    <w:rsid w:val="00B62C3E"/>
    <w:rsid w:val="00B62D5E"/>
    <w:rsid w:val="00B62E9C"/>
    <w:rsid w:val="00B63ACE"/>
    <w:rsid w:val="00B65012"/>
    <w:rsid w:val="00B6573E"/>
    <w:rsid w:val="00B6794B"/>
    <w:rsid w:val="00B67D9B"/>
    <w:rsid w:val="00B706EE"/>
    <w:rsid w:val="00B71EB8"/>
    <w:rsid w:val="00B738F6"/>
    <w:rsid w:val="00B81B8C"/>
    <w:rsid w:val="00B8379D"/>
    <w:rsid w:val="00B8380C"/>
    <w:rsid w:val="00B864E9"/>
    <w:rsid w:val="00B8681A"/>
    <w:rsid w:val="00B90521"/>
    <w:rsid w:val="00B91C08"/>
    <w:rsid w:val="00B92D7B"/>
    <w:rsid w:val="00B939AF"/>
    <w:rsid w:val="00B94F8E"/>
    <w:rsid w:val="00B96684"/>
    <w:rsid w:val="00B97B95"/>
    <w:rsid w:val="00BA16BB"/>
    <w:rsid w:val="00BA242E"/>
    <w:rsid w:val="00BA3C0C"/>
    <w:rsid w:val="00BA573C"/>
    <w:rsid w:val="00BA57BF"/>
    <w:rsid w:val="00BA7659"/>
    <w:rsid w:val="00BB20B8"/>
    <w:rsid w:val="00BB2213"/>
    <w:rsid w:val="00BB66F3"/>
    <w:rsid w:val="00BB6A02"/>
    <w:rsid w:val="00BC123D"/>
    <w:rsid w:val="00BC139C"/>
    <w:rsid w:val="00BC4EAB"/>
    <w:rsid w:val="00BC50BD"/>
    <w:rsid w:val="00BC73D2"/>
    <w:rsid w:val="00BD2207"/>
    <w:rsid w:val="00BE2BD2"/>
    <w:rsid w:val="00BE5DB5"/>
    <w:rsid w:val="00BF2FB2"/>
    <w:rsid w:val="00BF6868"/>
    <w:rsid w:val="00BF6C6A"/>
    <w:rsid w:val="00C02273"/>
    <w:rsid w:val="00C0511E"/>
    <w:rsid w:val="00C06155"/>
    <w:rsid w:val="00C10080"/>
    <w:rsid w:val="00C11944"/>
    <w:rsid w:val="00C14EBA"/>
    <w:rsid w:val="00C17C49"/>
    <w:rsid w:val="00C24282"/>
    <w:rsid w:val="00C242AF"/>
    <w:rsid w:val="00C30868"/>
    <w:rsid w:val="00C3344E"/>
    <w:rsid w:val="00C3450C"/>
    <w:rsid w:val="00C34740"/>
    <w:rsid w:val="00C42588"/>
    <w:rsid w:val="00C44860"/>
    <w:rsid w:val="00C47592"/>
    <w:rsid w:val="00C500E5"/>
    <w:rsid w:val="00C52102"/>
    <w:rsid w:val="00C559CE"/>
    <w:rsid w:val="00C55DE0"/>
    <w:rsid w:val="00C5784B"/>
    <w:rsid w:val="00C61A3A"/>
    <w:rsid w:val="00C61D42"/>
    <w:rsid w:val="00C62544"/>
    <w:rsid w:val="00C62A05"/>
    <w:rsid w:val="00C644B0"/>
    <w:rsid w:val="00C666A6"/>
    <w:rsid w:val="00C667D3"/>
    <w:rsid w:val="00C70550"/>
    <w:rsid w:val="00C74C4F"/>
    <w:rsid w:val="00C74EFA"/>
    <w:rsid w:val="00C75034"/>
    <w:rsid w:val="00C75D48"/>
    <w:rsid w:val="00C807D5"/>
    <w:rsid w:val="00C87314"/>
    <w:rsid w:val="00C9477F"/>
    <w:rsid w:val="00C97638"/>
    <w:rsid w:val="00CA1698"/>
    <w:rsid w:val="00CA7002"/>
    <w:rsid w:val="00CA7167"/>
    <w:rsid w:val="00CA7AEF"/>
    <w:rsid w:val="00CA7DFE"/>
    <w:rsid w:val="00CB2BCF"/>
    <w:rsid w:val="00CB3C7B"/>
    <w:rsid w:val="00CB47A5"/>
    <w:rsid w:val="00CB68CD"/>
    <w:rsid w:val="00CC1A21"/>
    <w:rsid w:val="00CC2C0B"/>
    <w:rsid w:val="00CC4BCA"/>
    <w:rsid w:val="00CC4D07"/>
    <w:rsid w:val="00CC65E9"/>
    <w:rsid w:val="00CC70C0"/>
    <w:rsid w:val="00CD21A1"/>
    <w:rsid w:val="00CD263F"/>
    <w:rsid w:val="00CD5564"/>
    <w:rsid w:val="00CD5C7C"/>
    <w:rsid w:val="00CD6151"/>
    <w:rsid w:val="00CD6281"/>
    <w:rsid w:val="00CD6CB0"/>
    <w:rsid w:val="00CD6DE6"/>
    <w:rsid w:val="00CE0880"/>
    <w:rsid w:val="00CE11E8"/>
    <w:rsid w:val="00CE419C"/>
    <w:rsid w:val="00CE4F9D"/>
    <w:rsid w:val="00CF03B4"/>
    <w:rsid w:val="00CF3CF8"/>
    <w:rsid w:val="00CF4095"/>
    <w:rsid w:val="00CF4D6E"/>
    <w:rsid w:val="00CF5681"/>
    <w:rsid w:val="00CF6380"/>
    <w:rsid w:val="00CF6E71"/>
    <w:rsid w:val="00CF70D0"/>
    <w:rsid w:val="00CF7187"/>
    <w:rsid w:val="00CF7AD5"/>
    <w:rsid w:val="00CF7FC2"/>
    <w:rsid w:val="00D01598"/>
    <w:rsid w:val="00D01EA3"/>
    <w:rsid w:val="00D02007"/>
    <w:rsid w:val="00D03736"/>
    <w:rsid w:val="00D05173"/>
    <w:rsid w:val="00D102A5"/>
    <w:rsid w:val="00D12228"/>
    <w:rsid w:val="00D13B13"/>
    <w:rsid w:val="00D13CDF"/>
    <w:rsid w:val="00D13E2E"/>
    <w:rsid w:val="00D1480A"/>
    <w:rsid w:val="00D16CED"/>
    <w:rsid w:val="00D22C32"/>
    <w:rsid w:val="00D2496C"/>
    <w:rsid w:val="00D250F8"/>
    <w:rsid w:val="00D26540"/>
    <w:rsid w:val="00D27491"/>
    <w:rsid w:val="00D279C6"/>
    <w:rsid w:val="00D33A83"/>
    <w:rsid w:val="00D3470C"/>
    <w:rsid w:val="00D34F3E"/>
    <w:rsid w:val="00D40BA1"/>
    <w:rsid w:val="00D429BE"/>
    <w:rsid w:val="00D43404"/>
    <w:rsid w:val="00D43F08"/>
    <w:rsid w:val="00D43FE2"/>
    <w:rsid w:val="00D47BFA"/>
    <w:rsid w:val="00D520A5"/>
    <w:rsid w:val="00D54BFD"/>
    <w:rsid w:val="00D5674E"/>
    <w:rsid w:val="00D61717"/>
    <w:rsid w:val="00D62431"/>
    <w:rsid w:val="00D6458E"/>
    <w:rsid w:val="00D712CA"/>
    <w:rsid w:val="00D71FC2"/>
    <w:rsid w:val="00D72458"/>
    <w:rsid w:val="00D73895"/>
    <w:rsid w:val="00D75744"/>
    <w:rsid w:val="00D77BD5"/>
    <w:rsid w:val="00D800A1"/>
    <w:rsid w:val="00D80D1C"/>
    <w:rsid w:val="00D84654"/>
    <w:rsid w:val="00D85887"/>
    <w:rsid w:val="00D92610"/>
    <w:rsid w:val="00D92F2A"/>
    <w:rsid w:val="00D95F65"/>
    <w:rsid w:val="00D977FB"/>
    <w:rsid w:val="00DA0126"/>
    <w:rsid w:val="00DA1F50"/>
    <w:rsid w:val="00DA601E"/>
    <w:rsid w:val="00DA6305"/>
    <w:rsid w:val="00DA7801"/>
    <w:rsid w:val="00DA7CB4"/>
    <w:rsid w:val="00DB3C6C"/>
    <w:rsid w:val="00DB5B99"/>
    <w:rsid w:val="00DC1DC1"/>
    <w:rsid w:val="00DC2596"/>
    <w:rsid w:val="00DC50D6"/>
    <w:rsid w:val="00DC5DE7"/>
    <w:rsid w:val="00DC6FD4"/>
    <w:rsid w:val="00DC7524"/>
    <w:rsid w:val="00DC7CE6"/>
    <w:rsid w:val="00DD1FC3"/>
    <w:rsid w:val="00DD2955"/>
    <w:rsid w:val="00DD4007"/>
    <w:rsid w:val="00DD4012"/>
    <w:rsid w:val="00DD73DD"/>
    <w:rsid w:val="00DE08EA"/>
    <w:rsid w:val="00DE156E"/>
    <w:rsid w:val="00DE1BD7"/>
    <w:rsid w:val="00DE35F2"/>
    <w:rsid w:val="00DE7D10"/>
    <w:rsid w:val="00DF2710"/>
    <w:rsid w:val="00DF43D1"/>
    <w:rsid w:val="00DF55E3"/>
    <w:rsid w:val="00E00240"/>
    <w:rsid w:val="00E00A7D"/>
    <w:rsid w:val="00E00F65"/>
    <w:rsid w:val="00E023FB"/>
    <w:rsid w:val="00E03A90"/>
    <w:rsid w:val="00E07DE8"/>
    <w:rsid w:val="00E104AD"/>
    <w:rsid w:val="00E156FD"/>
    <w:rsid w:val="00E224D7"/>
    <w:rsid w:val="00E241AF"/>
    <w:rsid w:val="00E24868"/>
    <w:rsid w:val="00E24DDD"/>
    <w:rsid w:val="00E2573A"/>
    <w:rsid w:val="00E26DAF"/>
    <w:rsid w:val="00E306B0"/>
    <w:rsid w:val="00E32CF7"/>
    <w:rsid w:val="00E37DA8"/>
    <w:rsid w:val="00E450C8"/>
    <w:rsid w:val="00E459D8"/>
    <w:rsid w:val="00E46AE8"/>
    <w:rsid w:val="00E4771F"/>
    <w:rsid w:val="00E47D11"/>
    <w:rsid w:val="00E544EC"/>
    <w:rsid w:val="00E54C70"/>
    <w:rsid w:val="00E54ED0"/>
    <w:rsid w:val="00E57D61"/>
    <w:rsid w:val="00E60C35"/>
    <w:rsid w:val="00E631B2"/>
    <w:rsid w:val="00E65B37"/>
    <w:rsid w:val="00E7224E"/>
    <w:rsid w:val="00E72787"/>
    <w:rsid w:val="00E72B84"/>
    <w:rsid w:val="00E73934"/>
    <w:rsid w:val="00E750E3"/>
    <w:rsid w:val="00E775C1"/>
    <w:rsid w:val="00E80C19"/>
    <w:rsid w:val="00E815A4"/>
    <w:rsid w:val="00E86989"/>
    <w:rsid w:val="00E91840"/>
    <w:rsid w:val="00E93F07"/>
    <w:rsid w:val="00E957E0"/>
    <w:rsid w:val="00E95B9B"/>
    <w:rsid w:val="00E95BC6"/>
    <w:rsid w:val="00E9772E"/>
    <w:rsid w:val="00EA1828"/>
    <w:rsid w:val="00EA225B"/>
    <w:rsid w:val="00EA25C4"/>
    <w:rsid w:val="00EA598A"/>
    <w:rsid w:val="00EB0505"/>
    <w:rsid w:val="00EB0EE3"/>
    <w:rsid w:val="00EB2266"/>
    <w:rsid w:val="00EB460A"/>
    <w:rsid w:val="00EB71B1"/>
    <w:rsid w:val="00EB749A"/>
    <w:rsid w:val="00EC0185"/>
    <w:rsid w:val="00EC1819"/>
    <w:rsid w:val="00EC4E5A"/>
    <w:rsid w:val="00EC5CF0"/>
    <w:rsid w:val="00EC6E15"/>
    <w:rsid w:val="00EC70CC"/>
    <w:rsid w:val="00ED109A"/>
    <w:rsid w:val="00ED34B0"/>
    <w:rsid w:val="00ED4D78"/>
    <w:rsid w:val="00ED5E1B"/>
    <w:rsid w:val="00ED78AD"/>
    <w:rsid w:val="00ED79B9"/>
    <w:rsid w:val="00ED7FCE"/>
    <w:rsid w:val="00EE0464"/>
    <w:rsid w:val="00EE6964"/>
    <w:rsid w:val="00EE696E"/>
    <w:rsid w:val="00EE78F5"/>
    <w:rsid w:val="00EE7CAC"/>
    <w:rsid w:val="00EF013A"/>
    <w:rsid w:val="00EF0261"/>
    <w:rsid w:val="00EF02DA"/>
    <w:rsid w:val="00EF1993"/>
    <w:rsid w:val="00EF2990"/>
    <w:rsid w:val="00EF5D5D"/>
    <w:rsid w:val="00EF6F30"/>
    <w:rsid w:val="00EF724C"/>
    <w:rsid w:val="00F03B52"/>
    <w:rsid w:val="00F059F9"/>
    <w:rsid w:val="00F06F35"/>
    <w:rsid w:val="00F111CE"/>
    <w:rsid w:val="00F1154D"/>
    <w:rsid w:val="00F15DAE"/>
    <w:rsid w:val="00F16415"/>
    <w:rsid w:val="00F16948"/>
    <w:rsid w:val="00F16ED1"/>
    <w:rsid w:val="00F204CD"/>
    <w:rsid w:val="00F208FD"/>
    <w:rsid w:val="00F220EA"/>
    <w:rsid w:val="00F34954"/>
    <w:rsid w:val="00F34EEE"/>
    <w:rsid w:val="00F357FB"/>
    <w:rsid w:val="00F41C0B"/>
    <w:rsid w:val="00F457D0"/>
    <w:rsid w:val="00F46AFD"/>
    <w:rsid w:val="00F55F6A"/>
    <w:rsid w:val="00F57F1E"/>
    <w:rsid w:val="00F62A55"/>
    <w:rsid w:val="00F64705"/>
    <w:rsid w:val="00F64C46"/>
    <w:rsid w:val="00F64F67"/>
    <w:rsid w:val="00F6718F"/>
    <w:rsid w:val="00F742DD"/>
    <w:rsid w:val="00F74BD6"/>
    <w:rsid w:val="00F7691A"/>
    <w:rsid w:val="00F7704D"/>
    <w:rsid w:val="00F77603"/>
    <w:rsid w:val="00F81F1B"/>
    <w:rsid w:val="00F82779"/>
    <w:rsid w:val="00F8361D"/>
    <w:rsid w:val="00F9244A"/>
    <w:rsid w:val="00F938E1"/>
    <w:rsid w:val="00F96056"/>
    <w:rsid w:val="00FA12EA"/>
    <w:rsid w:val="00FA5410"/>
    <w:rsid w:val="00FA62D7"/>
    <w:rsid w:val="00FA65AF"/>
    <w:rsid w:val="00FA661C"/>
    <w:rsid w:val="00FA68D1"/>
    <w:rsid w:val="00FA6913"/>
    <w:rsid w:val="00FB0B1D"/>
    <w:rsid w:val="00FB1707"/>
    <w:rsid w:val="00FB1789"/>
    <w:rsid w:val="00FB34D5"/>
    <w:rsid w:val="00FC2CCF"/>
    <w:rsid w:val="00FC5F71"/>
    <w:rsid w:val="00FC7A05"/>
    <w:rsid w:val="00FD0EB4"/>
    <w:rsid w:val="00FD1BBD"/>
    <w:rsid w:val="00FD303B"/>
    <w:rsid w:val="00FD50A3"/>
    <w:rsid w:val="00FD5F8B"/>
    <w:rsid w:val="00FD7686"/>
    <w:rsid w:val="00FE1A7C"/>
    <w:rsid w:val="00FE1B22"/>
    <w:rsid w:val="00FE3FDF"/>
    <w:rsid w:val="00FF0630"/>
    <w:rsid w:val="00FF2906"/>
    <w:rsid w:val="00FF3912"/>
    <w:rsid w:val="00FF4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DC4D1"/>
  <w15:chartTrackingRefBased/>
  <w15:docId w15:val="{2B3DBC32-376D-4704-A454-93859AC47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749"/>
  </w:style>
  <w:style w:type="paragraph" w:styleId="Heading1">
    <w:name w:val="heading 1"/>
    <w:basedOn w:val="Normal"/>
    <w:next w:val="Normal"/>
    <w:link w:val="Heading1Char"/>
    <w:uiPriority w:val="9"/>
    <w:qFormat/>
    <w:rsid w:val="00756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6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6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6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6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9D3"/>
    <w:rPr>
      <w:rFonts w:eastAsiaTheme="majorEastAsia" w:cstheme="majorBidi"/>
      <w:color w:val="272727" w:themeColor="text1" w:themeTint="D8"/>
    </w:rPr>
  </w:style>
  <w:style w:type="paragraph" w:styleId="Title">
    <w:name w:val="Title"/>
    <w:basedOn w:val="Normal"/>
    <w:next w:val="Normal"/>
    <w:link w:val="TitleChar"/>
    <w:uiPriority w:val="10"/>
    <w:qFormat/>
    <w:rsid w:val="00756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9D3"/>
    <w:pPr>
      <w:spacing w:before="160"/>
      <w:jc w:val="center"/>
    </w:pPr>
    <w:rPr>
      <w:i/>
      <w:iCs/>
      <w:color w:val="404040" w:themeColor="text1" w:themeTint="BF"/>
    </w:rPr>
  </w:style>
  <w:style w:type="character" w:customStyle="1" w:styleId="QuoteChar">
    <w:name w:val="Quote Char"/>
    <w:basedOn w:val="DefaultParagraphFont"/>
    <w:link w:val="Quote"/>
    <w:uiPriority w:val="29"/>
    <w:rsid w:val="007569D3"/>
    <w:rPr>
      <w:i/>
      <w:iCs/>
      <w:color w:val="404040" w:themeColor="text1" w:themeTint="BF"/>
    </w:rPr>
  </w:style>
  <w:style w:type="paragraph" w:styleId="ListParagraph">
    <w:name w:val="List Paragraph"/>
    <w:basedOn w:val="Normal"/>
    <w:uiPriority w:val="34"/>
    <w:qFormat/>
    <w:rsid w:val="007569D3"/>
    <w:pPr>
      <w:ind w:left="720"/>
      <w:contextualSpacing/>
    </w:pPr>
  </w:style>
  <w:style w:type="character" w:styleId="IntenseEmphasis">
    <w:name w:val="Intense Emphasis"/>
    <w:basedOn w:val="DefaultParagraphFont"/>
    <w:uiPriority w:val="21"/>
    <w:qFormat/>
    <w:rsid w:val="007569D3"/>
    <w:rPr>
      <w:i/>
      <w:iCs/>
      <w:color w:val="0F4761" w:themeColor="accent1" w:themeShade="BF"/>
    </w:rPr>
  </w:style>
  <w:style w:type="paragraph" w:styleId="IntenseQuote">
    <w:name w:val="Intense Quote"/>
    <w:basedOn w:val="Normal"/>
    <w:next w:val="Normal"/>
    <w:link w:val="IntenseQuoteChar"/>
    <w:uiPriority w:val="30"/>
    <w:qFormat/>
    <w:rsid w:val="00756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9D3"/>
    <w:rPr>
      <w:i/>
      <w:iCs/>
      <w:color w:val="0F4761" w:themeColor="accent1" w:themeShade="BF"/>
    </w:rPr>
  </w:style>
  <w:style w:type="character" w:styleId="IntenseReference">
    <w:name w:val="Intense Reference"/>
    <w:basedOn w:val="DefaultParagraphFont"/>
    <w:uiPriority w:val="32"/>
    <w:qFormat/>
    <w:rsid w:val="007569D3"/>
    <w:rPr>
      <w:b/>
      <w:bCs/>
      <w:smallCaps/>
      <w:color w:val="0F4761" w:themeColor="accent1" w:themeShade="BF"/>
      <w:spacing w:val="5"/>
    </w:rPr>
  </w:style>
  <w:style w:type="paragraph" w:customStyle="1" w:styleId="MDPI17abstract">
    <w:name w:val="MDPI_1.7_abstract"/>
    <w:basedOn w:val="Normal"/>
    <w:next w:val="Normal"/>
    <w:qFormat/>
    <w:rsid w:val="007569D3"/>
    <w:pPr>
      <w:adjustRightInd w:val="0"/>
      <w:snapToGrid w:val="0"/>
      <w:spacing w:before="240" w:after="0" w:line="260" w:lineRule="atLeast"/>
      <w:ind w:left="113"/>
      <w:jc w:val="both"/>
    </w:pPr>
    <w:rPr>
      <w:rFonts w:ascii="Palatino Linotype" w:eastAsia="Times New Roman" w:hAnsi="Palatino Linotype" w:cs="Times New Roman"/>
      <w:color w:val="000000"/>
      <w:kern w:val="0"/>
      <w:sz w:val="20"/>
      <w:szCs w:val="22"/>
      <w:lang w:eastAsia="de-DE" w:bidi="en-US"/>
      <w14:ligatures w14:val="none"/>
    </w:rPr>
  </w:style>
  <w:style w:type="character" w:styleId="Hyperlink">
    <w:name w:val="Hyperlink"/>
    <w:basedOn w:val="DefaultParagraphFont"/>
    <w:uiPriority w:val="99"/>
    <w:unhideWhenUsed/>
    <w:rsid w:val="00BC123D"/>
    <w:rPr>
      <w:color w:val="467886" w:themeColor="hyperlink"/>
      <w:u w:val="single"/>
    </w:rPr>
  </w:style>
  <w:style w:type="character" w:styleId="UnresolvedMention">
    <w:name w:val="Unresolved Mention"/>
    <w:basedOn w:val="DefaultParagraphFont"/>
    <w:uiPriority w:val="99"/>
    <w:semiHidden/>
    <w:unhideWhenUsed/>
    <w:rsid w:val="00BC123D"/>
    <w:rPr>
      <w:color w:val="605E5C"/>
      <w:shd w:val="clear" w:color="auto" w:fill="E1DFDD"/>
    </w:rPr>
  </w:style>
  <w:style w:type="paragraph" w:styleId="NormalWeb">
    <w:name w:val="Normal (Web)"/>
    <w:basedOn w:val="Normal"/>
    <w:uiPriority w:val="99"/>
    <w:semiHidden/>
    <w:unhideWhenUsed/>
    <w:rsid w:val="000901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0150"/>
    <w:rPr>
      <w:b/>
      <w:bCs/>
    </w:rPr>
  </w:style>
  <w:style w:type="character" w:customStyle="1" w:styleId="katex-mathml">
    <w:name w:val="katex-mathml"/>
    <w:basedOn w:val="DefaultParagraphFont"/>
    <w:rsid w:val="00090150"/>
  </w:style>
  <w:style w:type="character" w:customStyle="1" w:styleId="mord">
    <w:name w:val="mord"/>
    <w:basedOn w:val="DefaultParagraphFont"/>
    <w:rsid w:val="00090150"/>
  </w:style>
  <w:style w:type="character" w:customStyle="1" w:styleId="vlist-s">
    <w:name w:val="vlist-s"/>
    <w:basedOn w:val="DefaultParagraphFont"/>
    <w:rsid w:val="00090150"/>
  </w:style>
  <w:style w:type="paragraph" w:customStyle="1" w:styleId="MDPI33textspaceafter">
    <w:name w:val="MDPI_3.3_text_space_after"/>
    <w:basedOn w:val="Normal"/>
    <w:qFormat/>
    <w:rsid w:val="00A841B2"/>
    <w:pPr>
      <w:adjustRightInd w:val="0"/>
      <w:snapToGrid w:val="0"/>
      <w:spacing w:after="240" w:line="260" w:lineRule="atLeast"/>
      <w:ind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character" w:styleId="PlaceholderText">
    <w:name w:val="Placeholder Text"/>
    <w:basedOn w:val="DefaultParagraphFont"/>
    <w:uiPriority w:val="99"/>
    <w:semiHidden/>
    <w:rsid w:val="00C644B0"/>
    <w:rPr>
      <w:color w:val="666666"/>
    </w:rPr>
  </w:style>
  <w:style w:type="character" w:customStyle="1" w:styleId="mrel">
    <w:name w:val="mrel"/>
    <w:basedOn w:val="DefaultParagraphFont"/>
    <w:rsid w:val="00133A03"/>
  </w:style>
  <w:style w:type="character" w:customStyle="1" w:styleId="mbin">
    <w:name w:val="mbin"/>
    <w:basedOn w:val="DefaultParagraphFont"/>
    <w:rsid w:val="00133A03"/>
  </w:style>
  <w:style w:type="paragraph" w:customStyle="1" w:styleId="MDPI21heading1">
    <w:name w:val="MDPI_2.1_heading1"/>
    <w:basedOn w:val="Normal"/>
    <w:qFormat/>
    <w:rsid w:val="00660791"/>
    <w:pPr>
      <w:adjustRightInd w:val="0"/>
      <w:snapToGrid w:val="0"/>
      <w:spacing w:before="240" w:after="120" w:line="260" w:lineRule="atLeast"/>
      <w:outlineLvl w:val="0"/>
    </w:pPr>
    <w:rPr>
      <w:rFonts w:ascii="Palatino Linotype" w:eastAsia="Times New Roman" w:hAnsi="Palatino Linotype" w:cs="Times New Roman"/>
      <w:b/>
      <w:snapToGrid w:val="0"/>
      <w:color w:val="000000"/>
      <w:kern w:val="0"/>
      <w:sz w:val="20"/>
      <w:szCs w:val="22"/>
      <w:lang w:eastAsia="de-DE" w:bidi="en-US"/>
      <w14:ligatures w14:val="none"/>
    </w:rPr>
  </w:style>
  <w:style w:type="paragraph" w:customStyle="1" w:styleId="MDPI71References">
    <w:name w:val="MDPI_7.1_References"/>
    <w:basedOn w:val="Normal"/>
    <w:qFormat/>
    <w:rsid w:val="00660791"/>
    <w:pPr>
      <w:numPr>
        <w:numId w:val="25"/>
      </w:numPr>
      <w:adjustRightInd w:val="0"/>
      <w:snapToGrid w:val="0"/>
      <w:spacing w:after="0" w:line="260" w:lineRule="atLeast"/>
      <w:ind w:left="425" w:hanging="425"/>
      <w:jc w:val="both"/>
    </w:pPr>
    <w:rPr>
      <w:rFonts w:ascii="Palatino Linotype" w:eastAsia="Times New Roman" w:hAnsi="Palatino Linotype" w:cs="Times New Roman"/>
      <w:snapToGrid w:val="0"/>
      <w:color w:val="000000"/>
      <w:kern w:val="0"/>
      <w:sz w:val="18"/>
      <w:szCs w:val="20"/>
      <w:lang w:eastAsia="de-DE" w:bidi="en-US"/>
      <w14:ligatures w14:val="none"/>
    </w:rPr>
  </w:style>
  <w:style w:type="character" w:customStyle="1" w:styleId="html-italic">
    <w:name w:val="html-italic"/>
    <w:basedOn w:val="DefaultParagraphFont"/>
    <w:qFormat/>
    <w:rsid w:val="00660791"/>
  </w:style>
  <w:style w:type="character" w:customStyle="1" w:styleId="ref-title">
    <w:name w:val="ref-title"/>
    <w:basedOn w:val="DefaultParagraphFont"/>
    <w:rsid w:val="00660791"/>
  </w:style>
  <w:style w:type="character" w:customStyle="1" w:styleId="ref-journal">
    <w:name w:val="ref-journal"/>
    <w:basedOn w:val="DefaultParagraphFont"/>
    <w:rsid w:val="00660791"/>
  </w:style>
  <w:style w:type="character" w:customStyle="1" w:styleId="ref-vol">
    <w:name w:val="ref-vol"/>
    <w:basedOn w:val="DefaultParagraphFont"/>
    <w:rsid w:val="00660791"/>
  </w:style>
  <w:style w:type="paragraph" w:styleId="Header">
    <w:name w:val="header"/>
    <w:basedOn w:val="Normal"/>
    <w:link w:val="HeaderChar"/>
    <w:uiPriority w:val="99"/>
    <w:unhideWhenUsed/>
    <w:rsid w:val="00A17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F27"/>
  </w:style>
  <w:style w:type="paragraph" w:styleId="Footer">
    <w:name w:val="footer"/>
    <w:basedOn w:val="Normal"/>
    <w:link w:val="FooterChar"/>
    <w:uiPriority w:val="99"/>
    <w:unhideWhenUsed/>
    <w:rsid w:val="00A17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F27"/>
  </w:style>
  <w:style w:type="character" w:customStyle="1" w:styleId="mi">
    <w:name w:val="mi"/>
    <w:basedOn w:val="DefaultParagraphFont"/>
    <w:rsid w:val="00634293"/>
  </w:style>
  <w:style w:type="character" w:styleId="LineNumber">
    <w:name w:val="line number"/>
    <w:basedOn w:val="DefaultParagraphFont"/>
    <w:uiPriority w:val="99"/>
    <w:semiHidden/>
    <w:unhideWhenUsed/>
    <w:rsid w:val="00B42DED"/>
  </w:style>
  <w:style w:type="paragraph" w:customStyle="1" w:styleId="Affiliation">
    <w:name w:val="Affiliation"/>
    <w:basedOn w:val="Normal"/>
    <w:qFormat/>
    <w:rsid w:val="00E631B2"/>
    <w:pPr>
      <w:spacing w:before="120" w:after="0" w:line="240" w:lineRule="auto"/>
    </w:pPr>
    <w:rPr>
      <w:rFonts w:ascii="Times New Roman" w:eastAsia="Times New Roman" w:hAnsi="Times New Roman" w:cs="Times New Roman"/>
      <w:kern w:val="0"/>
      <w:lang w:eastAsia="en-US"/>
      <w14:ligatures w14:val="none"/>
    </w:rPr>
  </w:style>
  <w:style w:type="paragraph" w:styleId="Revision">
    <w:name w:val="Revision"/>
    <w:hidden/>
    <w:uiPriority w:val="99"/>
    <w:semiHidden/>
    <w:rsid w:val="00E95BC6"/>
    <w:pPr>
      <w:spacing w:after="0" w:line="240" w:lineRule="auto"/>
    </w:pPr>
  </w:style>
  <w:style w:type="paragraph" w:styleId="EndnoteText">
    <w:name w:val="endnote text"/>
    <w:basedOn w:val="Normal"/>
    <w:link w:val="EndnoteTextChar"/>
    <w:uiPriority w:val="99"/>
    <w:semiHidden/>
    <w:unhideWhenUsed/>
    <w:rsid w:val="00033AB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33AB2"/>
    <w:rPr>
      <w:sz w:val="20"/>
      <w:szCs w:val="20"/>
    </w:rPr>
  </w:style>
  <w:style w:type="character" w:styleId="EndnoteReference">
    <w:name w:val="endnote reference"/>
    <w:basedOn w:val="DefaultParagraphFont"/>
    <w:uiPriority w:val="99"/>
    <w:semiHidden/>
    <w:unhideWhenUsed/>
    <w:rsid w:val="00033AB2"/>
    <w:rPr>
      <w:vertAlign w:val="superscript"/>
    </w:rPr>
  </w:style>
  <w:style w:type="paragraph" w:styleId="FootnoteText">
    <w:name w:val="footnote text"/>
    <w:basedOn w:val="Normal"/>
    <w:link w:val="FootnoteTextChar"/>
    <w:uiPriority w:val="99"/>
    <w:semiHidden/>
    <w:unhideWhenUsed/>
    <w:rsid w:val="00AB3F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3F6E"/>
    <w:rPr>
      <w:sz w:val="20"/>
      <w:szCs w:val="20"/>
    </w:rPr>
  </w:style>
  <w:style w:type="character" w:styleId="FootnoteReference">
    <w:name w:val="footnote reference"/>
    <w:basedOn w:val="DefaultParagraphFont"/>
    <w:uiPriority w:val="99"/>
    <w:semiHidden/>
    <w:unhideWhenUsed/>
    <w:rsid w:val="00AB3F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4199">
      <w:bodyDiv w:val="1"/>
      <w:marLeft w:val="0"/>
      <w:marRight w:val="0"/>
      <w:marTop w:val="0"/>
      <w:marBottom w:val="0"/>
      <w:divBdr>
        <w:top w:val="none" w:sz="0" w:space="0" w:color="auto"/>
        <w:left w:val="none" w:sz="0" w:space="0" w:color="auto"/>
        <w:bottom w:val="none" w:sz="0" w:space="0" w:color="auto"/>
        <w:right w:val="none" w:sz="0" w:space="0" w:color="auto"/>
      </w:divBdr>
    </w:div>
    <w:div w:id="82647934">
      <w:bodyDiv w:val="1"/>
      <w:marLeft w:val="0"/>
      <w:marRight w:val="0"/>
      <w:marTop w:val="0"/>
      <w:marBottom w:val="0"/>
      <w:divBdr>
        <w:top w:val="none" w:sz="0" w:space="0" w:color="auto"/>
        <w:left w:val="none" w:sz="0" w:space="0" w:color="auto"/>
        <w:bottom w:val="none" w:sz="0" w:space="0" w:color="auto"/>
        <w:right w:val="none" w:sz="0" w:space="0" w:color="auto"/>
      </w:divBdr>
    </w:div>
    <w:div w:id="84501439">
      <w:bodyDiv w:val="1"/>
      <w:marLeft w:val="0"/>
      <w:marRight w:val="0"/>
      <w:marTop w:val="0"/>
      <w:marBottom w:val="0"/>
      <w:divBdr>
        <w:top w:val="none" w:sz="0" w:space="0" w:color="auto"/>
        <w:left w:val="none" w:sz="0" w:space="0" w:color="auto"/>
        <w:bottom w:val="none" w:sz="0" w:space="0" w:color="auto"/>
        <w:right w:val="none" w:sz="0" w:space="0" w:color="auto"/>
      </w:divBdr>
      <w:divsChild>
        <w:div w:id="120391730">
          <w:marLeft w:val="0"/>
          <w:marRight w:val="0"/>
          <w:marTop w:val="0"/>
          <w:marBottom w:val="0"/>
          <w:divBdr>
            <w:top w:val="none" w:sz="0" w:space="0" w:color="auto"/>
            <w:left w:val="none" w:sz="0" w:space="0" w:color="auto"/>
            <w:bottom w:val="none" w:sz="0" w:space="0" w:color="auto"/>
            <w:right w:val="none" w:sz="0" w:space="0" w:color="auto"/>
          </w:divBdr>
        </w:div>
        <w:div w:id="1629045682">
          <w:marLeft w:val="0"/>
          <w:marRight w:val="0"/>
          <w:marTop w:val="0"/>
          <w:marBottom w:val="0"/>
          <w:divBdr>
            <w:top w:val="none" w:sz="0" w:space="0" w:color="auto"/>
            <w:left w:val="none" w:sz="0" w:space="0" w:color="auto"/>
            <w:bottom w:val="none" w:sz="0" w:space="0" w:color="auto"/>
            <w:right w:val="none" w:sz="0" w:space="0" w:color="auto"/>
          </w:divBdr>
        </w:div>
        <w:div w:id="509830238">
          <w:marLeft w:val="0"/>
          <w:marRight w:val="0"/>
          <w:marTop w:val="0"/>
          <w:marBottom w:val="0"/>
          <w:divBdr>
            <w:top w:val="none" w:sz="0" w:space="0" w:color="auto"/>
            <w:left w:val="none" w:sz="0" w:space="0" w:color="auto"/>
            <w:bottom w:val="none" w:sz="0" w:space="0" w:color="auto"/>
            <w:right w:val="none" w:sz="0" w:space="0" w:color="auto"/>
          </w:divBdr>
        </w:div>
      </w:divsChild>
    </w:div>
    <w:div w:id="157353802">
      <w:bodyDiv w:val="1"/>
      <w:marLeft w:val="0"/>
      <w:marRight w:val="0"/>
      <w:marTop w:val="0"/>
      <w:marBottom w:val="0"/>
      <w:divBdr>
        <w:top w:val="none" w:sz="0" w:space="0" w:color="auto"/>
        <w:left w:val="none" w:sz="0" w:space="0" w:color="auto"/>
        <w:bottom w:val="none" w:sz="0" w:space="0" w:color="auto"/>
        <w:right w:val="none" w:sz="0" w:space="0" w:color="auto"/>
      </w:divBdr>
    </w:div>
    <w:div w:id="244414732">
      <w:bodyDiv w:val="1"/>
      <w:marLeft w:val="0"/>
      <w:marRight w:val="0"/>
      <w:marTop w:val="0"/>
      <w:marBottom w:val="0"/>
      <w:divBdr>
        <w:top w:val="none" w:sz="0" w:space="0" w:color="auto"/>
        <w:left w:val="none" w:sz="0" w:space="0" w:color="auto"/>
        <w:bottom w:val="none" w:sz="0" w:space="0" w:color="auto"/>
        <w:right w:val="none" w:sz="0" w:space="0" w:color="auto"/>
      </w:divBdr>
    </w:div>
    <w:div w:id="293223207">
      <w:bodyDiv w:val="1"/>
      <w:marLeft w:val="0"/>
      <w:marRight w:val="0"/>
      <w:marTop w:val="0"/>
      <w:marBottom w:val="0"/>
      <w:divBdr>
        <w:top w:val="none" w:sz="0" w:space="0" w:color="auto"/>
        <w:left w:val="none" w:sz="0" w:space="0" w:color="auto"/>
        <w:bottom w:val="none" w:sz="0" w:space="0" w:color="auto"/>
        <w:right w:val="none" w:sz="0" w:space="0" w:color="auto"/>
      </w:divBdr>
    </w:div>
    <w:div w:id="346978983">
      <w:bodyDiv w:val="1"/>
      <w:marLeft w:val="0"/>
      <w:marRight w:val="0"/>
      <w:marTop w:val="0"/>
      <w:marBottom w:val="0"/>
      <w:divBdr>
        <w:top w:val="none" w:sz="0" w:space="0" w:color="auto"/>
        <w:left w:val="none" w:sz="0" w:space="0" w:color="auto"/>
        <w:bottom w:val="none" w:sz="0" w:space="0" w:color="auto"/>
        <w:right w:val="none" w:sz="0" w:space="0" w:color="auto"/>
      </w:divBdr>
    </w:div>
    <w:div w:id="383139106">
      <w:bodyDiv w:val="1"/>
      <w:marLeft w:val="0"/>
      <w:marRight w:val="0"/>
      <w:marTop w:val="0"/>
      <w:marBottom w:val="0"/>
      <w:divBdr>
        <w:top w:val="none" w:sz="0" w:space="0" w:color="auto"/>
        <w:left w:val="none" w:sz="0" w:space="0" w:color="auto"/>
        <w:bottom w:val="none" w:sz="0" w:space="0" w:color="auto"/>
        <w:right w:val="none" w:sz="0" w:space="0" w:color="auto"/>
      </w:divBdr>
    </w:div>
    <w:div w:id="572080220">
      <w:bodyDiv w:val="1"/>
      <w:marLeft w:val="0"/>
      <w:marRight w:val="0"/>
      <w:marTop w:val="0"/>
      <w:marBottom w:val="0"/>
      <w:divBdr>
        <w:top w:val="none" w:sz="0" w:space="0" w:color="auto"/>
        <w:left w:val="none" w:sz="0" w:space="0" w:color="auto"/>
        <w:bottom w:val="none" w:sz="0" w:space="0" w:color="auto"/>
        <w:right w:val="none" w:sz="0" w:space="0" w:color="auto"/>
      </w:divBdr>
    </w:div>
    <w:div w:id="598292421">
      <w:bodyDiv w:val="1"/>
      <w:marLeft w:val="0"/>
      <w:marRight w:val="0"/>
      <w:marTop w:val="0"/>
      <w:marBottom w:val="0"/>
      <w:divBdr>
        <w:top w:val="none" w:sz="0" w:space="0" w:color="auto"/>
        <w:left w:val="none" w:sz="0" w:space="0" w:color="auto"/>
        <w:bottom w:val="none" w:sz="0" w:space="0" w:color="auto"/>
        <w:right w:val="none" w:sz="0" w:space="0" w:color="auto"/>
      </w:divBdr>
    </w:div>
    <w:div w:id="683825728">
      <w:bodyDiv w:val="1"/>
      <w:marLeft w:val="0"/>
      <w:marRight w:val="0"/>
      <w:marTop w:val="0"/>
      <w:marBottom w:val="0"/>
      <w:divBdr>
        <w:top w:val="none" w:sz="0" w:space="0" w:color="auto"/>
        <w:left w:val="none" w:sz="0" w:space="0" w:color="auto"/>
        <w:bottom w:val="none" w:sz="0" w:space="0" w:color="auto"/>
        <w:right w:val="none" w:sz="0" w:space="0" w:color="auto"/>
      </w:divBdr>
    </w:div>
    <w:div w:id="706218166">
      <w:bodyDiv w:val="1"/>
      <w:marLeft w:val="0"/>
      <w:marRight w:val="0"/>
      <w:marTop w:val="0"/>
      <w:marBottom w:val="0"/>
      <w:divBdr>
        <w:top w:val="none" w:sz="0" w:space="0" w:color="auto"/>
        <w:left w:val="none" w:sz="0" w:space="0" w:color="auto"/>
        <w:bottom w:val="none" w:sz="0" w:space="0" w:color="auto"/>
        <w:right w:val="none" w:sz="0" w:space="0" w:color="auto"/>
      </w:divBdr>
    </w:div>
    <w:div w:id="780496653">
      <w:bodyDiv w:val="1"/>
      <w:marLeft w:val="0"/>
      <w:marRight w:val="0"/>
      <w:marTop w:val="0"/>
      <w:marBottom w:val="0"/>
      <w:divBdr>
        <w:top w:val="none" w:sz="0" w:space="0" w:color="auto"/>
        <w:left w:val="none" w:sz="0" w:space="0" w:color="auto"/>
        <w:bottom w:val="none" w:sz="0" w:space="0" w:color="auto"/>
        <w:right w:val="none" w:sz="0" w:space="0" w:color="auto"/>
      </w:divBdr>
    </w:div>
    <w:div w:id="857238918">
      <w:bodyDiv w:val="1"/>
      <w:marLeft w:val="0"/>
      <w:marRight w:val="0"/>
      <w:marTop w:val="0"/>
      <w:marBottom w:val="0"/>
      <w:divBdr>
        <w:top w:val="none" w:sz="0" w:space="0" w:color="auto"/>
        <w:left w:val="none" w:sz="0" w:space="0" w:color="auto"/>
        <w:bottom w:val="none" w:sz="0" w:space="0" w:color="auto"/>
        <w:right w:val="none" w:sz="0" w:space="0" w:color="auto"/>
      </w:divBdr>
    </w:div>
    <w:div w:id="894467212">
      <w:bodyDiv w:val="1"/>
      <w:marLeft w:val="0"/>
      <w:marRight w:val="0"/>
      <w:marTop w:val="0"/>
      <w:marBottom w:val="0"/>
      <w:divBdr>
        <w:top w:val="none" w:sz="0" w:space="0" w:color="auto"/>
        <w:left w:val="none" w:sz="0" w:space="0" w:color="auto"/>
        <w:bottom w:val="none" w:sz="0" w:space="0" w:color="auto"/>
        <w:right w:val="none" w:sz="0" w:space="0" w:color="auto"/>
      </w:divBdr>
      <w:divsChild>
        <w:div w:id="1444226802">
          <w:marLeft w:val="0"/>
          <w:marRight w:val="0"/>
          <w:marTop w:val="0"/>
          <w:marBottom w:val="0"/>
          <w:divBdr>
            <w:top w:val="none" w:sz="0" w:space="0" w:color="auto"/>
            <w:left w:val="none" w:sz="0" w:space="0" w:color="auto"/>
            <w:bottom w:val="none" w:sz="0" w:space="0" w:color="auto"/>
            <w:right w:val="none" w:sz="0" w:space="0" w:color="auto"/>
          </w:divBdr>
        </w:div>
        <w:div w:id="349795014">
          <w:marLeft w:val="0"/>
          <w:marRight w:val="0"/>
          <w:marTop w:val="0"/>
          <w:marBottom w:val="0"/>
          <w:divBdr>
            <w:top w:val="none" w:sz="0" w:space="0" w:color="auto"/>
            <w:left w:val="none" w:sz="0" w:space="0" w:color="auto"/>
            <w:bottom w:val="none" w:sz="0" w:space="0" w:color="auto"/>
            <w:right w:val="none" w:sz="0" w:space="0" w:color="auto"/>
          </w:divBdr>
        </w:div>
      </w:divsChild>
    </w:div>
    <w:div w:id="904608049">
      <w:bodyDiv w:val="1"/>
      <w:marLeft w:val="0"/>
      <w:marRight w:val="0"/>
      <w:marTop w:val="0"/>
      <w:marBottom w:val="0"/>
      <w:divBdr>
        <w:top w:val="none" w:sz="0" w:space="0" w:color="auto"/>
        <w:left w:val="none" w:sz="0" w:space="0" w:color="auto"/>
        <w:bottom w:val="none" w:sz="0" w:space="0" w:color="auto"/>
        <w:right w:val="none" w:sz="0" w:space="0" w:color="auto"/>
      </w:divBdr>
    </w:div>
    <w:div w:id="923421088">
      <w:bodyDiv w:val="1"/>
      <w:marLeft w:val="0"/>
      <w:marRight w:val="0"/>
      <w:marTop w:val="0"/>
      <w:marBottom w:val="0"/>
      <w:divBdr>
        <w:top w:val="none" w:sz="0" w:space="0" w:color="auto"/>
        <w:left w:val="none" w:sz="0" w:space="0" w:color="auto"/>
        <w:bottom w:val="none" w:sz="0" w:space="0" w:color="auto"/>
        <w:right w:val="none" w:sz="0" w:space="0" w:color="auto"/>
      </w:divBdr>
    </w:div>
    <w:div w:id="996768327">
      <w:bodyDiv w:val="1"/>
      <w:marLeft w:val="0"/>
      <w:marRight w:val="0"/>
      <w:marTop w:val="0"/>
      <w:marBottom w:val="0"/>
      <w:divBdr>
        <w:top w:val="none" w:sz="0" w:space="0" w:color="auto"/>
        <w:left w:val="none" w:sz="0" w:space="0" w:color="auto"/>
        <w:bottom w:val="none" w:sz="0" w:space="0" w:color="auto"/>
        <w:right w:val="none" w:sz="0" w:space="0" w:color="auto"/>
      </w:divBdr>
    </w:div>
    <w:div w:id="1007828383">
      <w:bodyDiv w:val="1"/>
      <w:marLeft w:val="0"/>
      <w:marRight w:val="0"/>
      <w:marTop w:val="0"/>
      <w:marBottom w:val="0"/>
      <w:divBdr>
        <w:top w:val="none" w:sz="0" w:space="0" w:color="auto"/>
        <w:left w:val="none" w:sz="0" w:space="0" w:color="auto"/>
        <w:bottom w:val="none" w:sz="0" w:space="0" w:color="auto"/>
        <w:right w:val="none" w:sz="0" w:space="0" w:color="auto"/>
      </w:divBdr>
    </w:div>
    <w:div w:id="1072774469">
      <w:bodyDiv w:val="1"/>
      <w:marLeft w:val="0"/>
      <w:marRight w:val="0"/>
      <w:marTop w:val="0"/>
      <w:marBottom w:val="0"/>
      <w:divBdr>
        <w:top w:val="none" w:sz="0" w:space="0" w:color="auto"/>
        <w:left w:val="none" w:sz="0" w:space="0" w:color="auto"/>
        <w:bottom w:val="none" w:sz="0" w:space="0" w:color="auto"/>
        <w:right w:val="none" w:sz="0" w:space="0" w:color="auto"/>
      </w:divBdr>
      <w:divsChild>
        <w:div w:id="294333429">
          <w:marLeft w:val="0"/>
          <w:marRight w:val="0"/>
          <w:marTop w:val="0"/>
          <w:marBottom w:val="0"/>
          <w:divBdr>
            <w:top w:val="none" w:sz="0" w:space="0" w:color="auto"/>
            <w:left w:val="none" w:sz="0" w:space="0" w:color="auto"/>
            <w:bottom w:val="none" w:sz="0" w:space="0" w:color="auto"/>
            <w:right w:val="none" w:sz="0" w:space="0" w:color="auto"/>
          </w:divBdr>
        </w:div>
        <w:div w:id="1730155805">
          <w:marLeft w:val="0"/>
          <w:marRight w:val="0"/>
          <w:marTop w:val="0"/>
          <w:marBottom w:val="0"/>
          <w:divBdr>
            <w:top w:val="none" w:sz="0" w:space="0" w:color="auto"/>
            <w:left w:val="none" w:sz="0" w:space="0" w:color="auto"/>
            <w:bottom w:val="none" w:sz="0" w:space="0" w:color="auto"/>
            <w:right w:val="none" w:sz="0" w:space="0" w:color="auto"/>
          </w:divBdr>
        </w:div>
        <w:div w:id="2128502655">
          <w:marLeft w:val="0"/>
          <w:marRight w:val="0"/>
          <w:marTop w:val="0"/>
          <w:marBottom w:val="0"/>
          <w:divBdr>
            <w:top w:val="none" w:sz="0" w:space="0" w:color="auto"/>
            <w:left w:val="none" w:sz="0" w:space="0" w:color="auto"/>
            <w:bottom w:val="none" w:sz="0" w:space="0" w:color="auto"/>
            <w:right w:val="none" w:sz="0" w:space="0" w:color="auto"/>
          </w:divBdr>
        </w:div>
      </w:divsChild>
    </w:div>
    <w:div w:id="1129978005">
      <w:bodyDiv w:val="1"/>
      <w:marLeft w:val="0"/>
      <w:marRight w:val="0"/>
      <w:marTop w:val="0"/>
      <w:marBottom w:val="0"/>
      <w:divBdr>
        <w:top w:val="none" w:sz="0" w:space="0" w:color="auto"/>
        <w:left w:val="none" w:sz="0" w:space="0" w:color="auto"/>
        <w:bottom w:val="none" w:sz="0" w:space="0" w:color="auto"/>
        <w:right w:val="none" w:sz="0" w:space="0" w:color="auto"/>
      </w:divBdr>
    </w:div>
    <w:div w:id="1136146535">
      <w:bodyDiv w:val="1"/>
      <w:marLeft w:val="0"/>
      <w:marRight w:val="0"/>
      <w:marTop w:val="0"/>
      <w:marBottom w:val="0"/>
      <w:divBdr>
        <w:top w:val="none" w:sz="0" w:space="0" w:color="auto"/>
        <w:left w:val="none" w:sz="0" w:space="0" w:color="auto"/>
        <w:bottom w:val="none" w:sz="0" w:space="0" w:color="auto"/>
        <w:right w:val="none" w:sz="0" w:space="0" w:color="auto"/>
      </w:divBdr>
    </w:div>
    <w:div w:id="1159424339">
      <w:bodyDiv w:val="1"/>
      <w:marLeft w:val="0"/>
      <w:marRight w:val="0"/>
      <w:marTop w:val="0"/>
      <w:marBottom w:val="0"/>
      <w:divBdr>
        <w:top w:val="none" w:sz="0" w:space="0" w:color="auto"/>
        <w:left w:val="none" w:sz="0" w:space="0" w:color="auto"/>
        <w:bottom w:val="none" w:sz="0" w:space="0" w:color="auto"/>
        <w:right w:val="none" w:sz="0" w:space="0" w:color="auto"/>
      </w:divBdr>
    </w:div>
    <w:div w:id="1203135152">
      <w:bodyDiv w:val="1"/>
      <w:marLeft w:val="0"/>
      <w:marRight w:val="0"/>
      <w:marTop w:val="0"/>
      <w:marBottom w:val="0"/>
      <w:divBdr>
        <w:top w:val="none" w:sz="0" w:space="0" w:color="auto"/>
        <w:left w:val="none" w:sz="0" w:space="0" w:color="auto"/>
        <w:bottom w:val="none" w:sz="0" w:space="0" w:color="auto"/>
        <w:right w:val="none" w:sz="0" w:space="0" w:color="auto"/>
      </w:divBdr>
    </w:div>
    <w:div w:id="1235163659">
      <w:bodyDiv w:val="1"/>
      <w:marLeft w:val="0"/>
      <w:marRight w:val="0"/>
      <w:marTop w:val="0"/>
      <w:marBottom w:val="0"/>
      <w:divBdr>
        <w:top w:val="none" w:sz="0" w:space="0" w:color="auto"/>
        <w:left w:val="none" w:sz="0" w:space="0" w:color="auto"/>
        <w:bottom w:val="none" w:sz="0" w:space="0" w:color="auto"/>
        <w:right w:val="none" w:sz="0" w:space="0" w:color="auto"/>
      </w:divBdr>
    </w:div>
    <w:div w:id="1240142290">
      <w:bodyDiv w:val="1"/>
      <w:marLeft w:val="0"/>
      <w:marRight w:val="0"/>
      <w:marTop w:val="0"/>
      <w:marBottom w:val="0"/>
      <w:divBdr>
        <w:top w:val="none" w:sz="0" w:space="0" w:color="auto"/>
        <w:left w:val="none" w:sz="0" w:space="0" w:color="auto"/>
        <w:bottom w:val="none" w:sz="0" w:space="0" w:color="auto"/>
        <w:right w:val="none" w:sz="0" w:space="0" w:color="auto"/>
      </w:divBdr>
      <w:divsChild>
        <w:div w:id="491065445">
          <w:marLeft w:val="0"/>
          <w:marRight w:val="0"/>
          <w:marTop w:val="0"/>
          <w:marBottom w:val="0"/>
          <w:divBdr>
            <w:top w:val="none" w:sz="0" w:space="0" w:color="auto"/>
            <w:left w:val="none" w:sz="0" w:space="0" w:color="auto"/>
            <w:bottom w:val="none" w:sz="0" w:space="0" w:color="auto"/>
            <w:right w:val="none" w:sz="0" w:space="0" w:color="auto"/>
          </w:divBdr>
          <w:divsChild>
            <w:div w:id="1896156211">
              <w:marLeft w:val="0"/>
              <w:marRight w:val="0"/>
              <w:marTop w:val="0"/>
              <w:marBottom w:val="0"/>
              <w:divBdr>
                <w:top w:val="none" w:sz="0" w:space="0" w:color="auto"/>
                <w:left w:val="none" w:sz="0" w:space="0" w:color="auto"/>
                <w:bottom w:val="none" w:sz="0" w:space="0" w:color="auto"/>
                <w:right w:val="none" w:sz="0" w:space="0" w:color="auto"/>
              </w:divBdr>
              <w:divsChild>
                <w:div w:id="450587945">
                  <w:marLeft w:val="0"/>
                  <w:marRight w:val="0"/>
                  <w:marTop w:val="0"/>
                  <w:marBottom w:val="0"/>
                  <w:divBdr>
                    <w:top w:val="none" w:sz="0" w:space="0" w:color="auto"/>
                    <w:left w:val="none" w:sz="0" w:space="0" w:color="auto"/>
                    <w:bottom w:val="none" w:sz="0" w:space="0" w:color="auto"/>
                    <w:right w:val="none" w:sz="0" w:space="0" w:color="auto"/>
                  </w:divBdr>
                  <w:divsChild>
                    <w:div w:id="149710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68488">
          <w:marLeft w:val="0"/>
          <w:marRight w:val="0"/>
          <w:marTop w:val="0"/>
          <w:marBottom w:val="0"/>
          <w:divBdr>
            <w:top w:val="none" w:sz="0" w:space="0" w:color="auto"/>
            <w:left w:val="none" w:sz="0" w:space="0" w:color="auto"/>
            <w:bottom w:val="none" w:sz="0" w:space="0" w:color="auto"/>
            <w:right w:val="none" w:sz="0" w:space="0" w:color="auto"/>
          </w:divBdr>
          <w:divsChild>
            <w:div w:id="1822573925">
              <w:marLeft w:val="0"/>
              <w:marRight w:val="0"/>
              <w:marTop w:val="0"/>
              <w:marBottom w:val="0"/>
              <w:divBdr>
                <w:top w:val="none" w:sz="0" w:space="0" w:color="auto"/>
                <w:left w:val="none" w:sz="0" w:space="0" w:color="auto"/>
                <w:bottom w:val="none" w:sz="0" w:space="0" w:color="auto"/>
                <w:right w:val="none" w:sz="0" w:space="0" w:color="auto"/>
              </w:divBdr>
              <w:divsChild>
                <w:div w:id="480266912">
                  <w:marLeft w:val="0"/>
                  <w:marRight w:val="0"/>
                  <w:marTop w:val="0"/>
                  <w:marBottom w:val="0"/>
                  <w:divBdr>
                    <w:top w:val="none" w:sz="0" w:space="0" w:color="auto"/>
                    <w:left w:val="none" w:sz="0" w:space="0" w:color="auto"/>
                    <w:bottom w:val="none" w:sz="0" w:space="0" w:color="auto"/>
                    <w:right w:val="none" w:sz="0" w:space="0" w:color="auto"/>
                  </w:divBdr>
                  <w:divsChild>
                    <w:div w:id="192729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895183">
      <w:bodyDiv w:val="1"/>
      <w:marLeft w:val="0"/>
      <w:marRight w:val="0"/>
      <w:marTop w:val="0"/>
      <w:marBottom w:val="0"/>
      <w:divBdr>
        <w:top w:val="none" w:sz="0" w:space="0" w:color="auto"/>
        <w:left w:val="none" w:sz="0" w:space="0" w:color="auto"/>
        <w:bottom w:val="none" w:sz="0" w:space="0" w:color="auto"/>
        <w:right w:val="none" w:sz="0" w:space="0" w:color="auto"/>
      </w:divBdr>
    </w:div>
    <w:div w:id="1295409085">
      <w:bodyDiv w:val="1"/>
      <w:marLeft w:val="0"/>
      <w:marRight w:val="0"/>
      <w:marTop w:val="0"/>
      <w:marBottom w:val="0"/>
      <w:divBdr>
        <w:top w:val="none" w:sz="0" w:space="0" w:color="auto"/>
        <w:left w:val="none" w:sz="0" w:space="0" w:color="auto"/>
        <w:bottom w:val="none" w:sz="0" w:space="0" w:color="auto"/>
        <w:right w:val="none" w:sz="0" w:space="0" w:color="auto"/>
      </w:divBdr>
    </w:div>
    <w:div w:id="1342243119">
      <w:bodyDiv w:val="1"/>
      <w:marLeft w:val="0"/>
      <w:marRight w:val="0"/>
      <w:marTop w:val="0"/>
      <w:marBottom w:val="0"/>
      <w:divBdr>
        <w:top w:val="none" w:sz="0" w:space="0" w:color="auto"/>
        <w:left w:val="none" w:sz="0" w:space="0" w:color="auto"/>
        <w:bottom w:val="none" w:sz="0" w:space="0" w:color="auto"/>
        <w:right w:val="none" w:sz="0" w:space="0" w:color="auto"/>
      </w:divBdr>
    </w:div>
    <w:div w:id="1352105648">
      <w:bodyDiv w:val="1"/>
      <w:marLeft w:val="0"/>
      <w:marRight w:val="0"/>
      <w:marTop w:val="0"/>
      <w:marBottom w:val="0"/>
      <w:divBdr>
        <w:top w:val="none" w:sz="0" w:space="0" w:color="auto"/>
        <w:left w:val="none" w:sz="0" w:space="0" w:color="auto"/>
        <w:bottom w:val="none" w:sz="0" w:space="0" w:color="auto"/>
        <w:right w:val="none" w:sz="0" w:space="0" w:color="auto"/>
      </w:divBdr>
      <w:divsChild>
        <w:div w:id="1364676032">
          <w:marLeft w:val="0"/>
          <w:marRight w:val="0"/>
          <w:marTop w:val="0"/>
          <w:marBottom w:val="0"/>
          <w:divBdr>
            <w:top w:val="none" w:sz="0" w:space="0" w:color="auto"/>
            <w:left w:val="none" w:sz="0" w:space="0" w:color="auto"/>
            <w:bottom w:val="none" w:sz="0" w:space="0" w:color="auto"/>
            <w:right w:val="none" w:sz="0" w:space="0" w:color="auto"/>
          </w:divBdr>
        </w:div>
        <w:div w:id="1466776549">
          <w:marLeft w:val="0"/>
          <w:marRight w:val="0"/>
          <w:marTop w:val="0"/>
          <w:marBottom w:val="0"/>
          <w:divBdr>
            <w:top w:val="none" w:sz="0" w:space="0" w:color="auto"/>
            <w:left w:val="none" w:sz="0" w:space="0" w:color="auto"/>
            <w:bottom w:val="none" w:sz="0" w:space="0" w:color="auto"/>
            <w:right w:val="none" w:sz="0" w:space="0" w:color="auto"/>
          </w:divBdr>
        </w:div>
      </w:divsChild>
    </w:div>
    <w:div w:id="1373770278">
      <w:bodyDiv w:val="1"/>
      <w:marLeft w:val="0"/>
      <w:marRight w:val="0"/>
      <w:marTop w:val="0"/>
      <w:marBottom w:val="0"/>
      <w:divBdr>
        <w:top w:val="none" w:sz="0" w:space="0" w:color="auto"/>
        <w:left w:val="none" w:sz="0" w:space="0" w:color="auto"/>
        <w:bottom w:val="none" w:sz="0" w:space="0" w:color="auto"/>
        <w:right w:val="none" w:sz="0" w:space="0" w:color="auto"/>
      </w:divBdr>
    </w:div>
    <w:div w:id="1417096557">
      <w:bodyDiv w:val="1"/>
      <w:marLeft w:val="0"/>
      <w:marRight w:val="0"/>
      <w:marTop w:val="0"/>
      <w:marBottom w:val="0"/>
      <w:divBdr>
        <w:top w:val="none" w:sz="0" w:space="0" w:color="auto"/>
        <w:left w:val="none" w:sz="0" w:space="0" w:color="auto"/>
        <w:bottom w:val="none" w:sz="0" w:space="0" w:color="auto"/>
        <w:right w:val="none" w:sz="0" w:space="0" w:color="auto"/>
      </w:divBdr>
    </w:div>
    <w:div w:id="1452286083">
      <w:bodyDiv w:val="1"/>
      <w:marLeft w:val="0"/>
      <w:marRight w:val="0"/>
      <w:marTop w:val="0"/>
      <w:marBottom w:val="0"/>
      <w:divBdr>
        <w:top w:val="none" w:sz="0" w:space="0" w:color="auto"/>
        <w:left w:val="none" w:sz="0" w:space="0" w:color="auto"/>
        <w:bottom w:val="none" w:sz="0" w:space="0" w:color="auto"/>
        <w:right w:val="none" w:sz="0" w:space="0" w:color="auto"/>
      </w:divBdr>
    </w:div>
    <w:div w:id="1459759609">
      <w:bodyDiv w:val="1"/>
      <w:marLeft w:val="0"/>
      <w:marRight w:val="0"/>
      <w:marTop w:val="0"/>
      <w:marBottom w:val="0"/>
      <w:divBdr>
        <w:top w:val="none" w:sz="0" w:space="0" w:color="auto"/>
        <w:left w:val="none" w:sz="0" w:space="0" w:color="auto"/>
        <w:bottom w:val="none" w:sz="0" w:space="0" w:color="auto"/>
        <w:right w:val="none" w:sz="0" w:space="0" w:color="auto"/>
      </w:divBdr>
    </w:div>
    <w:div w:id="1579562294">
      <w:bodyDiv w:val="1"/>
      <w:marLeft w:val="0"/>
      <w:marRight w:val="0"/>
      <w:marTop w:val="0"/>
      <w:marBottom w:val="0"/>
      <w:divBdr>
        <w:top w:val="none" w:sz="0" w:space="0" w:color="auto"/>
        <w:left w:val="none" w:sz="0" w:space="0" w:color="auto"/>
        <w:bottom w:val="none" w:sz="0" w:space="0" w:color="auto"/>
        <w:right w:val="none" w:sz="0" w:space="0" w:color="auto"/>
      </w:divBdr>
    </w:div>
    <w:div w:id="1600986958">
      <w:bodyDiv w:val="1"/>
      <w:marLeft w:val="0"/>
      <w:marRight w:val="0"/>
      <w:marTop w:val="0"/>
      <w:marBottom w:val="0"/>
      <w:divBdr>
        <w:top w:val="none" w:sz="0" w:space="0" w:color="auto"/>
        <w:left w:val="none" w:sz="0" w:space="0" w:color="auto"/>
        <w:bottom w:val="none" w:sz="0" w:space="0" w:color="auto"/>
        <w:right w:val="none" w:sz="0" w:space="0" w:color="auto"/>
      </w:divBdr>
      <w:divsChild>
        <w:div w:id="934022373">
          <w:marLeft w:val="0"/>
          <w:marRight w:val="0"/>
          <w:marTop w:val="0"/>
          <w:marBottom w:val="0"/>
          <w:divBdr>
            <w:top w:val="none" w:sz="0" w:space="0" w:color="auto"/>
            <w:left w:val="none" w:sz="0" w:space="0" w:color="auto"/>
            <w:bottom w:val="none" w:sz="0" w:space="0" w:color="auto"/>
            <w:right w:val="none" w:sz="0" w:space="0" w:color="auto"/>
          </w:divBdr>
          <w:divsChild>
            <w:div w:id="1052576753">
              <w:marLeft w:val="0"/>
              <w:marRight w:val="0"/>
              <w:marTop w:val="0"/>
              <w:marBottom w:val="0"/>
              <w:divBdr>
                <w:top w:val="none" w:sz="0" w:space="0" w:color="auto"/>
                <w:left w:val="none" w:sz="0" w:space="0" w:color="auto"/>
                <w:bottom w:val="none" w:sz="0" w:space="0" w:color="auto"/>
                <w:right w:val="none" w:sz="0" w:space="0" w:color="auto"/>
              </w:divBdr>
              <w:divsChild>
                <w:div w:id="1164470144">
                  <w:marLeft w:val="0"/>
                  <w:marRight w:val="0"/>
                  <w:marTop w:val="0"/>
                  <w:marBottom w:val="0"/>
                  <w:divBdr>
                    <w:top w:val="none" w:sz="0" w:space="0" w:color="auto"/>
                    <w:left w:val="none" w:sz="0" w:space="0" w:color="auto"/>
                    <w:bottom w:val="none" w:sz="0" w:space="0" w:color="auto"/>
                    <w:right w:val="none" w:sz="0" w:space="0" w:color="auto"/>
                  </w:divBdr>
                  <w:divsChild>
                    <w:div w:id="30521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1475">
          <w:marLeft w:val="0"/>
          <w:marRight w:val="0"/>
          <w:marTop w:val="0"/>
          <w:marBottom w:val="0"/>
          <w:divBdr>
            <w:top w:val="none" w:sz="0" w:space="0" w:color="auto"/>
            <w:left w:val="none" w:sz="0" w:space="0" w:color="auto"/>
            <w:bottom w:val="none" w:sz="0" w:space="0" w:color="auto"/>
            <w:right w:val="none" w:sz="0" w:space="0" w:color="auto"/>
          </w:divBdr>
          <w:divsChild>
            <w:div w:id="1674990568">
              <w:marLeft w:val="0"/>
              <w:marRight w:val="0"/>
              <w:marTop w:val="0"/>
              <w:marBottom w:val="0"/>
              <w:divBdr>
                <w:top w:val="none" w:sz="0" w:space="0" w:color="auto"/>
                <w:left w:val="none" w:sz="0" w:space="0" w:color="auto"/>
                <w:bottom w:val="none" w:sz="0" w:space="0" w:color="auto"/>
                <w:right w:val="none" w:sz="0" w:space="0" w:color="auto"/>
              </w:divBdr>
              <w:divsChild>
                <w:div w:id="1019350013">
                  <w:marLeft w:val="0"/>
                  <w:marRight w:val="0"/>
                  <w:marTop w:val="0"/>
                  <w:marBottom w:val="0"/>
                  <w:divBdr>
                    <w:top w:val="none" w:sz="0" w:space="0" w:color="auto"/>
                    <w:left w:val="none" w:sz="0" w:space="0" w:color="auto"/>
                    <w:bottom w:val="none" w:sz="0" w:space="0" w:color="auto"/>
                    <w:right w:val="none" w:sz="0" w:space="0" w:color="auto"/>
                  </w:divBdr>
                  <w:divsChild>
                    <w:div w:id="12082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449615">
      <w:bodyDiv w:val="1"/>
      <w:marLeft w:val="0"/>
      <w:marRight w:val="0"/>
      <w:marTop w:val="0"/>
      <w:marBottom w:val="0"/>
      <w:divBdr>
        <w:top w:val="none" w:sz="0" w:space="0" w:color="auto"/>
        <w:left w:val="none" w:sz="0" w:space="0" w:color="auto"/>
        <w:bottom w:val="none" w:sz="0" w:space="0" w:color="auto"/>
        <w:right w:val="none" w:sz="0" w:space="0" w:color="auto"/>
      </w:divBdr>
    </w:div>
    <w:div w:id="1633826941">
      <w:bodyDiv w:val="1"/>
      <w:marLeft w:val="0"/>
      <w:marRight w:val="0"/>
      <w:marTop w:val="0"/>
      <w:marBottom w:val="0"/>
      <w:divBdr>
        <w:top w:val="none" w:sz="0" w:space="0" w:color="auto"/>
        <w:left w:val="none" w:sz="0" w:space="0" w:color="auto"/>
        <w:bottom w:val="none" w:sz="0" w:space="0" w:color="auto"/>
        <w:right w:val="none" w:sz="0" w:space="0" w:color="auto"/>
      </w:divBdr>
    </w:div>
    <w:div w:id="1637494549">
      <w:bodyDiv w:val="1"/>
      <w:marLeft w:val="0"/>
      <w:marRight w:val="0"/>
      <w:marTop w:val="0"/>
      <w:marBottom w:val="0"/>
      <w:divBdr>
        <w:top w:val="none" w:sz="0" w:space="0" w:color="auto"/>
        <w:left w:val="none" w:sz="0" w:space="0" w:color="auto"/>
        <w:bottom w:val="none" w:sz="0" w:space="0" w:color="auto"/>
        <w:right w:val="none" w:sz="0" w:space="0" w:color="auto"/>
      </w:divBdr>
    </w:div>
    <w:div w:id="1645622048">
      <w:bodyDiv w:val="1"/>
      <w:marLeft w:val="0"/>
      <w:marRight w:val="0"/>
      <w:marTop w:val="0"/>
      <w:marBottom w:val="0"/>
      <w:divBdr>
        <w:top w:val="none" w:sz="0" w:space="0" w:color="auto"/>
        <w:left w:val="none" w:sz="0" w:space="0" w:color="auto"/>
        <w:bottom w:val="none" w:sz="0" w:space="0" w:color="auto"/>
        <w:right w:val="none" w:sz="0" w:space="0" w:color="auto"/>
      </w:divBdr>
    </w:div>
    <w:div w:id="1727021304">
      <w:bodyDiv w:val="1"/>
      <w:marLeft w:val="0"/>
      <w:marRight w:val="0"/>
      <w:marTop w:val="0"/>
      <w:marBottom w:val="0"/>
      <w:divBdr>
        <w:top w:val="none" w:sz="0" w:space="0" w:color="auto"/>
        <w:left w:val="none" w:sz="0" w:space="0" w:color="auto"/>
        <w:bottom w:val="none" w:sz="0" w:space="0" w:color="auto"/>
        <w:right w:val="none" w:sz="0" w:space="0" w:color="auto"/>
      </w:divBdr>
      <w:divsChild>
        <w:div w:id="1203788532">
          <w:marLeft w:val="0"/>
          <w:marRight w:val="0"/>
          <w:marTop w:val="0"/>
          <w:marBottom w:val="0"/>
          <w:divBdr>
            <w:top w:val="none" w:sz="0" w:space="0" w:color="auto"/>
            <w:left w:val="none" w:sz="0" w:space="0" w:color="auto"/>
            <w:bottom w:val="none" w:sz="0" w:space="0" w:color="auto"/>
            <w:right w:val="none" w:sz="0" w:space="0" w:color="auto"/>
          </w:divBdr>
          <w:divsChild>
            <w:div w:id="424689026">
              <w:marLeft w:val="0"/>
              <w:marRight w:val="0"/>
              <w:marTop w:val="0"/>
              <w:marBottom w:val="0"/>
              <w:divBdr>
                <w:top w:val="none" w:sz="0" w:space="0" w:color="auto"/>
                <w:left w:val="none" w:sz="0" w:space="0" w:color="auto"/>
                <w:bottom w:val="none" w:sz="0" w:space="0" w:color="auto"/>
                <w:right w:val="none" w:sz="0" w:space="0" w:color="auto"/>
              </w:divBdr>
              <w:divsChild>
                <w:div w:id="1535263799">
                  <w:marLeft w:val="0"/>
                  <w:marRight w:val="0"/>
                  <w:marTop w:val="0"/>
                  <w:marBottom w:val="0"/>
                  <w:divBdr>
                    <w:top w:val="none" w:sz="0" w:space="0" w:color="auto"/>
                    <w:left w:val="none" w:sz="0" w:space="0" w:color="auto"/>
                    <w:bottom w:val="none" w:sz="0" w:space="0" w:color="auto"/>
                    <w:right w:val="none" w:sz="0" w:space="0" w:color="auto"/>
                  </w:divBdr>
                  <w:divsChild>
                    <w:div w:id="69161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954709">
          <w:marLeft w:val="0"/>
          <w:marRight w:val="0"/>
          <w:marTop w:val="0"/>
          <w:marBottom w:val="0"/>
          <w:divBdr>
            <w:top w:val="none" w:sz="0" w:space="0" w:color="auto"/>
            <w:left w:val="none" w:sz="0" w:space="0" w:color="auto"/>
            <w:bottom w:val="none" w:sz="0" w:space="0" w:color="auto"/>
            <w:right w:val="none" w:sz="0" w:space="0" w:color="auto"/>
          </w:divBdr>
          <w:divsChild>
            <w:div w:id="1647935466">
              <w:marLeft w:val="0"/>
              <w:marRight w:val="0"/>
              <w:marTop w:val="0"/>
              <w:marBottom w:val="0"/>
              <w:divBdr>
                <w:top w:val="none" w:sz="0" w:space="0" w:color="auto"/>
                <w:left w:val="none" w:sz="0" w:space="0" w:color="auto"/>
                <w:bottom w:val="none" w:sz="0" w:space="0" w:color="auto"/>
                <w:right w:val="none" w:sz="0" w:space="0" w:color="auto"/>
              </w:divBdr>
              <w:divsChild>
                <w:div w:id="130758405">
                  <w:marLeft w:val="0"/>
                  <w:marRight w:val="0"/>
                  <w:marTop w:val="0"/>
                  <w:marBottom w:val="0"/>
                  <w:divBdr>
                    <w:top w:val="none" w:sz="0" w:space="0" w:color="auto"/>
                    <w:left w:val="none" w:sz="0" w:space="0" w:color="auto"/>
                    <w:bottom w:val="none" w:sz="0" w:space="0" w:color="auto"/>
                    <w:right w:val="none" w:sz="0" w:space="0" w:color="auto"/>
                  </w:divBdr>
                  <w:divsChild>
                    <w:div w:id="185021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26176">
      <w:bodyDiv w:val="1"/>
      <w:marLeft w:val="0"/>
      <w:marRight w:val="0"/>
      <w:marTop w:val="0"/>
      <w:marBottom w:val="0"/>
      <w:divBdr>
        <w:top w:val="none" w:sz="0" w:space="0" w:color="auto"/>
        <w:left w:val="none" w:sz="0" w:space="0" w:color="auto"/>
        <w:bottom w:val="none" w:sz="0" w:space="0" w:color="auto"/>
        <w:right w:val="none" w:sz="0" w:space="0" w:color="auto"/>
      </w:divBdr>
    </w:div>
    <w:div w:id="1776778970">
      <w:bodyDiv w:val="1"/>
      <w:marLeft w:val="0"/>
      <w:marRight w:val="0"/>
      <w:marTop w:val="0"/>
      <w:marBottom w:val="0"/>
      <w:divBdr>
        <w:top w:val="none" w:sz="0" w:space="0" w:color="auto"/>
        <w:left w:val="none" w:sz="0" w:space="0" w:color="auto"/>
        <w:bottom w:val="none" w:sz="0" w:space="0" w:color="auto"/>
        <w:right w:val="none" w:sz="0" w:space="0" w:color="auto"/>
      </w:divBdr>
    </w:div>
    <w:div w:id="1814760275">
      <w:bodyDiv w:val="1"/>
      <w:marLeft w:val="0"/>
      <w:marRight w:val="0"/>
      <w:marTop w:val="0"/>
      <w:marBottom w:val="0"/>
      <w:divBdr>
        <w:top w:val="none" w:sz="0" w:space="0" w:color="auto"/>
        <w:left w:val="none" w:sz="0" w:space="0" w:color="auto"/>
        <w:bottom w:val="none" w:sz="0" w:space="0" w:color="auto"/>
        <w:right w:val="none" w:sz="0" w:space="0" w:color="auto"/>
      </w:divBdr>
    </w:div>
    <w:div w:id="1859002741">
      <w:bodyDiv w:val="1"/>
      <w:marLeft w:val="0"/>
      <w:marRight w:val="0"/>
      <w:marTop w:val="0"/>
      <w:marBottom w:val="0"/>
      <w:divBdr>
        <w:top w:val="none" w:sz="0" w:space="0" w:color="auto"/>
        <w:left w:val="none" w:sz="0" w:space="0" w:color="auto"/>
        <w:bottom w:val="none" w:sz="0" w:space="0" w:color="auto"/>
        <w:right w:val="none" w:sz="0" w:space="0" w:color="auto"/>
      </w:divBdr>
    </w:div>
    <w:div w:id="1866282262">
      <w:bodyDiv w:val="1"/>
      <w:marLeft w:val="0"/>
      <w:marRight w:val="0"/>
      <w:marTop w:val="0"/>
      <w:marBottom w:val="0"/>
      <w:divBdr>
        <w:top w:val="none" w:sz="0" w:space="0" w:color="auto"/>
        <w:left w:val="none" w:sz="0" w:space="0" w:color="auto"/>
        <w:bottom w:val="none" w:sz="0" w:space="0" w:color="auto"/>
        <w:right w:val="none" w:sz="0" w:space="0" w:color="auto"/>
      </w:divBdr>
    </w:div>
    <w:div w:id="1878739473">
      <w:bodyDiv w:val="1"/>
      <w:marLeft w:val="0"/>
      <w:marRight w:val="0"/>
      <w:marTop w:val="0"/>
      <w:marBottom w:val="0"/>
      <w:divBdr>
        <w:top w:val="none" w:sz="0" w:space="0" w:color="auto"/>
        <w:left w:val="none" w:sz="0" w:space="0" w:color="auto"/>
        <w:bottom w:val="none" w:sz="0" w:space="0" w:color="auto"/>
        <w:right w:val="none" w:sz="0" w:space="0" w:color="auto"/>
      </w:divBdr>
    </w:div>
    <w:div w:id="1910580167">
      <w:bodyDiv w:val="1"/>
      <w:marLeft w:val="0"/>
      <w:marRight w:val="0"/>
      <w:marTop w:val="0"/>
      <w:marBottom w:val="0"/>
      <w:divBdr>
        <w:top w:val="none" w:sz="0" w:space="0" w:color="auto"/>
        <w:left w:val="none" w:sz="0" w:space="0" w:color="auto"/>
        <w:bottom w:val="none" w:sz="0" w:space="0" w:color="auto"/>
        <w:right w:val="none" w:sz="0" w:space="0" w:color="auto"/>
      </w:divBdr>
    </w:div>
    <w:div w:id="1913735829">
      <w:bodyDiv w:val="1"/>
      <w:marLeft w:val="0"/>
      <w:marRight w:val="0"/>
      <w:marTop w:val="0"/>
      <w:marBottom w:val="0"/>
      <w:divBdr>
        <w:top w:val="none" w:sz="0" w:space="0" w:color="auto"/>
        <w:left w:val="none" w:sz="0" w:space="0" w:color="auto"/>
        <w:bottom w:val="none" w:sz="0" w:space="0" w:color="auto"/>
        <w:right w:val="none" w:sz="0" w:space="0" w:color="auto"/>
      </w:divBdr>
    </w:div>
    <w:div w:id="1981840385">
      <w:bodyDiv w:val="1"/>
      <w:marLeft w:val="0"/>
      <w:marRight w:val="0"/>
      <w:marTop w:val="0"/>
      <w:marBottom w:val="0"/>
      <w:divBdr>
        <w:top w:val="none" w:sz="0" w:space="0" w:color="auto"/>
        <w:left w:val="none" w:sz="0" w:space="0" w:color="auto"/>
        <w:bottom w:val="none" w:sz="0" w:space="0" w:color="auto"/>
        <w:right w:val="none" w:sz="0" w:space="0" w:color="auto"/>
      </w:divBdr>
    </w:div>
    <w:div w:id="2066177197">
      <w:bodyDiv w:val="1"/>
      <w:marLeft w:val="0"/>
      <w:marRight w:val="0"/>
      <w:marTop w:val="0"/>
      <w:marBottom w:val="0"/>
      <w:divBdr>
        <w:top w:val="none" w:sz="0" w:space="0" w:color="auto"/>
        <w:left w:val="none" w:sz="0" w:space="0" w:color="auto"/>
        <w:bottom w:val="none" w:sz="0" w:space="0" w:color="auto"/>
        <w:right w:val="none" w:sz="0" w:space="0" w:color="auto"/>
      </w:divBdr>
    </w:div>
    <w:div w:id="2068065051">
      <w:bodyDiv w:val="1"/>
      <w:marLeft w:val="0"/>
      <w:marRight w:val="0"/>
      <w:marTop w:val="0"/>
      <w:marBottom w:val="0"/>
      <w:divBdr>
        <w:top w:val="none" w:sz="0" w:space="0" w:color="auto"/>
        <w:left w:val="none" w:sz="0" w:space="0" w:color="auto"/>
        <w:bottom w:val="none" w:sz="0" w:space="0" w:color="auto"/>
        <w:right w:val="none" w:sz="0" w:space="0" w:color="auto"/>
      </w:divBdr>
      <w:divsChild>
        <w:div w:id="1158695848">
          <w:marLeft w:val="0"/>
          <w:marRight w:val="0"/>
          <w:marTop w:val="0"/>
          <w:marBottom w:val="0"/>
          <w:divBdr>
            <w:top w:val="none" w:sz="0" w:space="0" w:color="auto"/>
            <w:left w:val="none" w:sz="0" w:space="0" w:color="auto"/>
            <w:bottom w:val="none" w:sz="0" w:space="0" w:color="auto"/>
            <w:right w:val="none" w:sz="0" w:space="0" w:color="auto"/>
          </w:divBdr>
          <w:divsChild>
            <w:div w:id="921599257">
              <w:marLeft w:val="0"/>
              <w:marRight w:val="0"/>
              <w:marTop w:val="0"/>
              <w:marBottom w:val="0"/>
              <w:divBdr>
                <w:top w:val="none" w:sz="0" w:space="0" w:color="auto"/>
                <w:left w:val="none" w:sz="0" w:space="0" w:color="auto"/>
                <w:bottom w:val="none" w:sz="0" w:space="0" w:color="auto"/>
                <w:right w:val="none" w:sz="0" w:space="0" w:color="auto"/>
              </w:divBdr>
              <w:divsChild>
                <w:div w:id="1048185338">
                  <w:marLeft w:val="0"/>
                  <w:marRight w:val="0"/>
                  <w:marTop w:val="0"/>
                  <w:marBottom w:val="0"/>
                  <w:divBdr>
                    <w:top w:val="none" w:sz="0" w:space="0" w:color="auto"/>
                    <w:left w:val="none" w:sz="0" w:space="0" w:color="auto"/>
                    <w:bottom w:val="none" w:sz="0" w:space="0" w:color="auto"/>
                    <w:right w:val="none" w:sz="0" w:space="0" w:color="auto"/>
                  </w:divBdr>
                  <w:divsChild>
                    <w:div w:id="116516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03696">
          <w:marLeft w:val="0"/>
          <w:marRight w:val="0"/>
          <w:marTop w:val="0"/>
          <w:marBottom w:val="0"/>
          <w:divBdr>
            <w:top w:val="none" w:sz="0" w:space="0" w:color="auto"/>
            <w:left w:val="none" w:sz="0" w:space="0" w:color="auto"/>
            <w:bottom w:val="none" w:sz="0" w:space="0" w:color="auto"/>
            <w:right w:val="none" w:sz="0" w:space="0" w:color="auto"/>
          </w:divBdr>
          <w:divsChild>
            <w:div w:id="426848713">
              <w:marLeft w:val="0"/>
              <w:marRight w:val="0"/>
              <w:marTop w:val="0"/>
              <w:marBottom w:val="0"/>
              <w:divBdr>
                <w:top w:val="none" w:sz="0" w:space="0" w:color="auto"/>
                <w:left w:val="none" w:sz="0" w:space="0" w:color="auto"/>
                <w:bottom w:val="none" w:sz="0" w:space="0" w:color="auto"/>
                <w:right w:val="none" w:sz="0" w:space="0" w:color="auto"/>
              </w:divBdr>
              <w:divsChild>
                <w:div w:id="1774469235">
                  <w:marLeft w:val="0"/>
                  <w:marRight w:val="0"/>
                  <w:marTop w:val="0"/>
                  <w:marBottom w:val="0"/>
                  <w:divBdr>
                    <w:top w:val="none" w:sz="0" w:space="0" w:color="auto"/>
                    <w:left w:val="none" w:sz="0" w:space="0" w:color="auto"/>
                    <w:bottom w:val="none" w:sz="0" w:space="0" w:color="auto"/>
                    <w:right w:val="none" w:sz="0" w:space="0" w:color="auto"/>
                  </w:divBdr>
                  <w:divsChild>
                    <w:div w:id="27710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42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1365-246X.2009.04491.x" TargetMode="External"/><Relationship Id="rId18" Type="http://schemas.openxmlformats.org/officeDocument/2006/relationships/hyperlink" Target="https://doi.org/10.1190/1.2769557" TargetMode="External"/><Relationship Id="rId26" Type="http://schemas.openxmlformats.org/officeDocument/2006/relationships/hyperlink" Target="https://doi.org/10.1029/2007GL030003" TargetMode="External"/><Relationship Id="rId39" Type="http://schemas.openxmlformats.org/officeDocument/2006/relationships/hyperlink" Target="https://doi.org/10.1002/2014JB011176" TargetMode="External"/><Relationship Id="rId21" Type="http://schemas.openxmlformats.org/officeDocument/2006/relationships/hyperlink" Target="https://doi.org/10.1038/s41598-023-42696-9" TargetMode="External"/><Relationship Id="rId34" Type="http://schemas.openxmlformats.org/officeDocument/2006/relationships/hyperlink" Target="https://doi.org/10.3390/rs11101213" TargetMode="External"/><Relationship Id="rId42" Type="http://schemas.openxmlformats.org/officeDocument/2006/relationships/hyperlink" Target="https://doi.org/10.1111/j.1936-704X.2017.03264.x" TargetMode="External"/><Relationship Id="rId47" Type="http://schemas.openxmlformats.org/officeDocument/2006/relationships/hyperlink" Target="https://doi.org/10.1038/ngeo129" TargetMode="External"/><Relationship Id="rId50" Type="http://schemas.openxmlformats.org/officeDocument/2006/relationships/hyperlink" Target="https://doi.org/10.1093/gji/ggad311" TargetMode="External"/><Relationship Id="rId55" Type="http://schemas.openxmlformats.org/officeDocument/2006/relationships/hyperlink" Target="https://doi.org/10.1029/2024JF007858"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29/2006GL027250" TargetMode="External"/><Relationship Id="rId29" Type="http://schemas.openxmlformats.org/officeDocument/2006/relationships/hyperlink" Target="https://doi.org/10.1016/j.geog.2018.05.005" TargetMode="External"/><Relationship Id="rId11" Type="http://schemas.openxmlformats.org/officeDocument/2006/relationships/hyperlink" Target="https://doi.org/10.1029/2021EF002414" TargetMode="External"/><Relationship Id="rId24" Type="http://schemas.openxmlformats.org/officeDocument/2006/relationships/hyperlink" Target="https://doi.org/10.1029/2021jb022355" TargetMode="External"/><Relationship Id="rId32" Type="http://schemas.openxmlformats.org/officeDocument/2006/relationships/hyperlink" Target="https://doi.org/10.1130/G30624.1" TargetMode="External"/><Relationship Id="rId37" Type="http://schemas.openxmlformats.org/officeDocument/2006/relationships/hyperlink" Target="https://doi.org/10.1130/B25712.1" TargetMode="External"/><Relationship Id="rId40" Type="http://schemas.openxmlformats.org/officeDocument/2006/relationships/hyperlink" Target="https://doi.org/10.1016/j.jag.2023.103544" TargetMode="External"/><Relationship Id="rId45" Type="http://schemas.openxmlformats.org/officeDocument/2006/relationships/hyperlink" Target="https://doi.org/10.1007/s00190-020-01413-4" TargetMode="External"/><Relationship Id="rId53" Type="http://schemas.openxmlformats.org/officeDocument/2006/relationships/hyperlink" Target="https://doi.org/10.3390/rs11060680" TargetMode="External"/><Relationship Id="rId58" Type="http://schemas.openxmlformats.org/officeDocument/2006/relationships/hyperlink" Target="https://doi.org/10.5194/nhess-16-1583-2016"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doi.org/10.1029/2021TC006739" TargetMode="External"/><Relationship Id="rId14" Type="http://schemas.openxmlformats.org/officeDocument/2006/relationships/hyperlink" Target="https://doi.org/10.1029/1999GL005436" TargetMode="External"/><Relationship Id="rId22" Type="http://schemas.openxmlformats.org/officeDocument/2006/relationships/hyperlink" Target="https://doi.org/10.1016/S0895-9811(00)00036-5" TargetMode="External"/><Relationship Id="rId27" Type="http://schemas.openxmlformats.org/officeDocument/2006/relationships/hyperlink" Target="https://doi.org/10.1038/ncomms14792" TargetMode="External"/><Relationship Id="rId30" Type="http://schemas.openxmlformats.org/officeDocument/2006/relationships/hyperlink" Target="https://doi.org/10.1016/j.scitotenv.2020.143932" TargetMode="External"/><Relationship Id="rId35" Type="http://schemas.openxmlformats.org/officeDocument/2006/relationships/hyperlink" Target="https://doi.org/10.1029/2006GL027694" TargetMode="External"/><Relationship Id="rId43" Type="http://schemas.openxmlformats.org/officeDocument/2006/relationships/hyperlink" Target="https://lists.igs.org/pipermail/igsmail/2022/008234.html" TargetMode="External"/><Relationship Id="rId48" Type="http://schemas.openxmlformats.org/officeDocument/2006/relationships/hyperlink" Target="https://doi.org/10.1061/(ASCE)SU.1943-5428.0000390" TargetMode="External"/><Relationship Id="rId56" Type="http://schemas.openxmlformats.org/officeDocument/2006/relationships/hyperlink" Target="https://doi.org/10.1029/2023GL107549" TargetMode="External"/><Relationship Id="rId64" Type="http://schemas.openxmlformats.org/officeDocument/2006/relationships/theme" Target="theme/theme1.xml"/><Relationship Id="rId8" Type="http://schemas.openxmlformats.org/officeDocument/2006/relationships/hyperlink" Target="https://doi.org/10.1029/2011GC003751" TargetMode="External"/><Relationship Id="rId51" Type="http://schemas.openxmlformats.org/officeDocument/2006/relationships/hyperlink" Target="https://doi.org/10.1029/2025JH000910" TargetMode="External"/><Relationship Id="rId3" Type="http://schemas.openxmlformats.org/officeDocument/2006/relationships/styles" Target="styles.xml"/><Relationship Id="rId12" Type="http://schemas.openxmlformats.org/officeDocument/2006/relationships/hyperlink" Target="https://doi.org/10.1016/j.jog.2013.08.004" TargetMode="External"/><Relationship Id="rId17" Type="http://schemas.openxmlformats.org/officeDocument/2006/relationships/hyperlink" Target="https://doi.org/10.3133/pp1877" TargetMode="External"/><Relationship Id="rId25" Type="http://schemas.openxmlformats.org/officeDocument/2006/relationships/hyperlink" Target="https://doi.org/10.1002/2016RG000529" TargetMode="External"/><Relationship Id="rId33" Type="http://schemas.openxmlformats.org/officeDocument/2006/relationships/hyperlink" Target="https://doi.org/10.1038/s41598-020-74696-4" TargetMode="External"/><Relationship Id="rId38" Type="http://schemas.openxmlformats.org/officeDocument/2006/relationships/hyperlink" Target="https://beta.ngs.noaa.gov/NATRF2022/" TargetMode="External"/><Relationship Id="rId46" Type="http://schemas.openxmlformats.org/officeDocument/2006/relationships/hyperlink" Target="https://doi.org/10.1029/2020GL090151" TargetMode="External"/><Relationship Id="rId59" Type="http://schemas.openxmlformats.org/officeDocument/2006/relationships/hyperlink" Target="https://doi.org/10.1080/00396265.2015.1108069" TargetMode="External"/><Relationship Id="rId20" Type="http://schemas.openxmlformats.org/officeDocument/2006/relationships/hyperlink" Target="https://doi.org/10.1007/s00190-022-01594-0" TargetMode="External"/><Relationship Id="rId41" Type="http://schemas.openxmlformats.org/officeDocument/2006/relationships/hyperlink" Target="https://doi.org/10.3390/rs11121498" TargetMode="External"/><Relationship Id="rId54" Type="http://schemas.openxmlformats.org/officeDocument/2006/relationships/hyperlink" Target="https://doi.org/10.3390/rs12030350"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29/2018JB017060" TargetMode="External"/><Relationship Id="rId23" Type="http://schemas.openxmlformats.org/officeDocument/2006/relationships/hyperlink" Target="https://doi.org/10.3390/rs14010192" TargetMode="External"/><Relationship Id="rId28" Type="http://schemas.openxmlformats.org/officeDocument/2006/relationships/hyperlink" Target="https://doi.org/10.1130/L150.1" TargetMode="External"/><Relationship Id="rId36" Type="http://schemas.openxmlformats.org/officeDocument/2006/relationships/hyperlink" Target="https://doi.org/10.1029/2021GL092544" TargetMode="External"/><Relationship Id="rId49" Type="http://schemas.openxmlformats.org/officeDocument/2006/relationships/hyperlink" Target="https://doi.org/10.1177/14759217231169934" TargetMode="External"/><Relationship Id="rId57" Type="http://schemas.openxmlformats.org/officeDocument/2006/relationships/hyperlink" Target="https://doi.org/10.1002/2013jb010928" TargetMode="External"/><Relationship Id="rId10" Type="http://schemas.openxmlformats.org/officeDocument/2006/relationships/hyperlink" Target="https://doi.org/10.1016/j.asr.2020.04.015" TargetMode="External"/><Relationship Id="rId31" Type="http://schemas.openxmlformats.org/officeDocument/2006/relationships/hyperlink" Target="https://doi.org/10.1029/2017JB015257" TargetMode="External"/><Relationship Id="rId44" Type="http://schemas.openxmlformats.org/officeDocument/2006/relationships/hyperlink" Target="https://doi.org/10.1061/JSUED2.SUENG-1572" TargetMode="External"/><Relationship Id="rId52" Type="http://schemas.openxmlformats.org/officeDocument/2006/relationships/hyperlink" Target="https://doi.org/10.1061/(ASCE)SU.1943-5428.0000399" TargetMode="External"/><Relationship Id="rId60" Type="http://schemas.openxmlformats.org/officeDocument/2006/relationships/hyperlink" Target="https://doi.org/10.1029/96JB03860" TargetMode="External"/><Relationship Id="rId4" Type="http://schemas.openxmlformats.org/officeDocument/2006/relationships/settings" Target="settings.xml"/><Relationship Id="rId9" Type="http://schemas.openxmlformats.org/officeDocument/2006/relationships/hyperlink" Target="https://doi.org/10.1061/(ASCE)SU.1943-5428.00002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755DC-478B-4F3B-9D16-A33571DC9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13664</Words>
  <Characters>77891</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Guoquan</dc:creator>
  <cp:keywords/>
  <dc:description/>
  <cp:lastModifiedBy>Wang, Guoquan</cp:lastModifiedBy>
  <cp:revision>3</cp:revision>
  <cp:lastPrinted>2025-09-29T02:14:00Z</cp:lastPrinted>
  <dcterms:created xsi:type="dcterms:W3CDTF">2026-05-05T13:10:00Z</dcterms:created>
  <dcterms:modified xsi:type="dcterms:W3CDTF">2026-05-05T13:14:00Z</dcterms:modified>
</cp:coreProperties>
</file>