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3395B"/>
          <w:sz w:val="68"/>
        </w:rPr>
        <w:t>TASKMANAGER</w:t>
      </w:r>
    </w:p>
    <w:p>
      <w:pPr>
        <w:jc w:val="center"/>
      </w:pPr>
      <w:r>
        <w:rPr>
          <w:b/>
          <w:color w:val="3A6EA5"/>
          <w:sz w:val="44"/>
        </w:rPr>
        <w:t>Architecture Notes &amp; Playbook Source</w:t>
      </w:r>
    </w:p>
    <w:p>
      <w:pPr>
        <w:jc w:val="center"/>
      </w:pPr>
      <w:r>
        <w:rPr>
          <w:color w:val="5A5A5A"/>
          <w:sz w:val="28"/>
        </w:rPr>
        <w:t>July 2026</w:t>
      </w:r>
    </w:p>
    <w:p/>
    <w:tbl>
      <w:tblPr>
        <w:tblW w:type="auto" w:w="0"/>
        <w:tblLook w:firstColumn="1" w:firstRow="1" w:lastColumn="0" w:lastRow="0" w:noHBand="0" w:noVBand="1" w:val="04A0"/>
      </w:tblPr>
      <w:tblGrid>
        <w:gridCol w:w="10080"/>
      </w:tblGrid>
      <w:tr>
        <w:tc>
          <w:tcPr>
            <w:tcW w:type="dxa" w:w="10080"/>
            <w:shd w:fill="EAF2F8"/>
            <w:tcMar>
              <w:top w:w="120" w:type="dxa"/>
              <w:start w:w="150" w:type="dxa"/>
              <w:bottom w:w="120" w:type="dxa"/>
              <w:end w:w="150" w:type="dxa"/>
            </w:tcMar>
          </w:tcPr>
          <w:p>
            <w:r>
              <w:rPr>
                <w:b/>
                <w:color w:val="23395B"/>
                <w:sz w:val="20"/>
              </w:rPr>
              <w:t>Purpose</w:t>
            </w:r>
            <w:r>
              <w:br/>
              <w:t>This is a living source document, not the final Playbook. It preserves verified architecture, decisions, open questions, risks, roadmap items and documentation structure until Push Infrastructure and Push Delivery are complete.</w:t>
            </w:r>
          </w:p>
        </w:tc>
      </w:tr>
    </w:tbl>
    <w:p>
      <w:pPr>
        <w:spacing w:after="0"/>
      </w:pPr>
    </w:p>
    <w:p>
      <w:pPr>
        <w:spacing w:before="360"/>
        <w:jc w:val="center"/>
      </w:pPr>
      <w:r>
        <w:rPr>
          <w:i/>
          <w:color w:val="646464"/>
          <w:sz w:val="20"/>
        </w:rPr>
        <w:t>Prepared as the source material for TaskManager Build Playbook v2.0</w:t>
      </w:r>
    </w:p>
    <w:p>
      <w:r>
        <w:br w:type="page"/>
      </w:r>
    </w:p>
    <w:p>
      <w:pPr>
        <w:pStyle w:val="Heading1"/>
      </w:pPr>
      <w:r>
        <w:t>Contents</w:t>
      </w:r>
    </w:p>
    <w:p>
      <w:pPr>
        <w:pStyle w:val="ListNumber"/>
        <w:spacing w:after="40"/>
      </w:pPr>
      <w:r>
        <w:t>Document role and source-of-truth rules</w:t>
      </w:r>
    </w:p>
    <w:p>
      <w:pPr>
        <w:pStyle w:val="ListNumber"/>
        <w:spacing w:after="40"/>
      </w:pPr>
      <w:r>
        <w:t>Product position and architecture snapshot</w:t>
      </w:r>
    </w:p>
    <w:p>
      <w:pPr>
        <w:pStyle w:val="ListNumber"/>
        <w:spacing w:after="40"/>
      </w:pPr>
      <w:r>
        <w:t>Verified feature inventory</w:t>
      </w:r>
    </w:p>
    <w:p>
      <w:pPr>
        <w:pStyle w:val="ListNumber"/>
        <w:spacing w:after="40"/>
      </w:pPr>
      <w:r>
        <w:t>Notification architecture and completed commits</w:t>
      </w:r>
    </w:p>
    <w:p>
      <w:pPr>
        <w:pStyle w:val="ListNumber"/>
        <w:spacing w:after="40"/>
      </w:pPr>
      <w:r>
        <w:t>Push roadmap: Commits 4 and 5</w:t>
      </w:r>
    </w:p>
    <w:p>
      <w:pPr>
        <w:pStyle w:val="ListNumber"/>
        <w:spacing w:after="40"/>
      </w:pPr>
      <w:r>
        <w:t>Database, Prisma and migration workflow</w:t>
      </w:r>
    </w:p>
    <w:p>
      <w:pPr>
        <w:pStyle w:val="ListNumber"/>
        <w:spacing w:after="40"/>
      </w:pPr>
      <w:r>
        <w:t>Repository and documentation findings</w:t>
      </w:r>
    </w:p>
    <w:p>
      <w:pPr>
        <w:pStyle w:val="ListNumber"/>
        <w:spacing w:after="40"/>
      </w:pPr>
      <w:r>
        <w:t>Known risks and technical debt</w:t>
      </w:r>
    </w:p>
    <w:p>
      <w:pPr>
        <w:pStyle w:val="ListNumber"/>
        <w:spacing w:after="40"/>
      </w:pPr>
      <w:r>
        <w:t>Architectural decision log</w:t>
      </w:r>
    </w:p>
    <w:p>
      <w:pPr>
        <w:pStyle w:val="ListNumber"/>
        <w:spacing w:after="40"/>
      </w:pPr>
      <w:r>
        <w:t>Future Review Register</w:t>
      </w:r>
    </w:p>
    <w:p>
      <w:pPr>
        <w:pStyle w:val="ListNumber"/>
        <w:spacing w:after="40"/>
      </w:pPr>
      <w:r>
        <w:t>Human confirmation questions</w:t>
      </w:r>
    </w:p>
    <w:p>
      <w:pPr>
        <w:pStyle w:val="ListNumber"/>
        <w:spacing w:after="40"/>
      </w:pPr>
      <w:r>
        <w:t>Recommended Playbook v2.0 structure</w:t>
      </w:r>
    </w:p>
    <w:p>
      <w:pPr>
        <w:pStyle w:val="ListNumber"/>
        <w:spacing w:after="40"/>
      </w:pPr>
      <w:r>
        <w:t>Documentation delivery plan</w:t>
      </w:r>
    </w:p>
    <w:p>
      <w:pPr>
        <w:pStyle w:val="ListNumber"/>
        <w:spacing w:after="40"/>
      </w:pPr>
      <w:r>
        <w:t>Version history and next milestone</w:t>
      </w:r>
    </w:p>
    <w:tbl>
      <w:tblPr>
        <w:tblW w:type="auto" w:w="0"/>
        <w:tblLook w:firstColumn="1" w:firstRow="1" w:lastColumn="0" w:lastRow="0" w:noHBand="0" w:noVBand="1" w:val="04A0"/>
      </w:tblPr>
      <w:tblGrid>
        <w:gridCol w:w="10080"/>
      </w:tblGrid>
      <w:tr>
        <w:tc>
          <w:tcPr>
            <w:tcW w:type="dxa" w:w="10080"/>
            <w:shd w:fill="F2F4F7"/>
            <w:tcMar>
              <w:top w:w="120" w:type="dxa"/>
              <w:start w:w="150" w:type="dxa"/>
              <w:bottom w:w="120" w:type="dxa"/>
              <w:end w:w="150" w:type="dxa"/>
            </w:tcMar>
          </w:tcPr>
          <w:p>
            <w:r>
              <w:rPr>
                <w:b/>
                <w:color w:val="23395B"/>
                <w:sz w:val="20"/>
              </w:rPr>
              <w:t>Source hierarchy</w:t>
            </w:r>
            <w:r>
              <w:br/>
              <w:t>Current code and database schema are the primary sources of truth. README.md is important historical context but must be verified. This document captures the July 2026 Codex audit and the decisions made around notifications, push and migrations.</w:t>
            </w:r>
          </w:p>
        </w:tc>
      </w:tr>
    </w:tbl>
    <w:p>
      <w:pPr>
        <w:spacing w:after="0"/>
      </w:pPr>
    </w:p>
    <w:p>
      <w:pPr>
        <w:pStyle w:val="Heading1"/>
      </w:pPr>
      <w:r>
        <w:t>1. Document Role and Source-of-Truth Rules</w:t>
      </w:r>
    </w:p>
    <w:p>
      <w:r>
        <w:t>This document prevents important project context from being lost between development sessions. It records what is verified, what is planned, what is uncertain and why major architectural decisions were made.</w:t>
      </w:r>
    </w:p>
    <w:p>
      <w:pPr>
        <w:pStyle w:val="Heading2"/>
      </w:pPr>
      <w:r>
        <w:t>1.1 What this document is</w:t>
      </w:r>
    </w:p>
    <w:p>
      <w:pPr>
        <w:pStyle w:val="ListBullet"/>
        <w:spacing w:after="40"/>
      </w:pPr>
      <w:r>
        <w:t>A living source for the future TaskManager Build Playbook v2.0.</w:t>
      </w:r>
    </w:p>
    <w:p>
      <w:pPr>
        <w:pStyle w:val="ListBullet"/>
        <w:spacing w:after="40"/>
      </w:pPr>
      <w:r>
        <w:t>A record of verified architecture and feature status after the July 2026 repository audit.</w:t>
      </w:r>
    </w:p>
    <w:p>
      <w:pPr>
        <w:pStyle w:val="ListBullet"/>
        <w:spacing w:after="40"/>
      </w:pPr>
      <w:r>
        <w:t>A decision log for choices that are not obvious from the code alone.</w:t>
      </w:r>
    </w:p>
    <w:p>
      <w:pPr>
        <w:pStyle w:val="ListBullet"/>
        <w:spacing w:after="40"/>
      </w:pPr>
      <w:r>
        <w:t>A review register for technical and product questions that should be revisited later.</w:t>
      </w:r>
    </w:p>
    <w:p>
      <w:pPr>
        <w:pStyle w:val="ListBullet"/>
        <w:spacing w:after="40"/>
      </w:pPr>
      <w:r>
        <w:t>A bridge between the repository README, internal documentation and the final polished PDF manual.</w:t>
      </w:r>
    </w:p>
    <w:p>
      <w:pPr>
        <w:pStyle w:val="Heading2"/>
      </w:pPr>
      <w:r>
        <w:t>1.2 What this document is not</w:t>
      </w:r>
    </w:p>
    <w:p>
      <w:pPr>
        <w:pStyle w:val="ListBullet"/>
        <w:spacing w:after="40"/>
      </w:pPr>
      <w:r>
        <w:t>It is not a replacement for README.md.</w:t>
      </w:r>
    </w:p>
    <w:p>
      <w:pPr>
        <w:pStyle w:val="ListBullet"/>
        <w:spacing w:after="40"/>
      </w:pPr>
      <w:r>
        <w:t>It is not a deployment runbook by itself.</w:t>
      </w:r>
    </w:p>
    <w:p>
      <w:pPr>
        <w:pStyle w:val="ListBullet"/>
        <w:spacing w:after="40"/>
      </w:pPr>
      <w:r>
        <w:t>It is not a promise that every planned feature will be built.</w:t>
      </w:r>
    </w:p>
    <w:p>
      <w:pPr>
        <w:pStyle w:val="ListBullet"/>
        <w:spacing w:after="40"/>
      </w:pPr>
      <w:r>
        <w:t>It is not the final, polished Playbook.</w:t>
      </w:r>
    </w:p>
    <w:p>
      <w:pPr>
        <w:pStyle w:val="Heading2"/>
      </w:pPr>
      <w:r>
        <w:t>1.3 Source-of-truth hierarchy</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Priority</w:t>
            </w:r>
          </w:p>
        </w:tc>
        <w:tc>
          <w:tcPr>
            <w:tcW w:type="dxa" w:w="3360"/>
            <w:tcMar>
              <w:top w:w="80" w:type="dxa"/>
              <w:start w:w="100" w:type="dxa"/>
              <w:bottom w:w="80" w:type="dxa"/>
              <w:end w:w="100" w:type="dxa"/>
            </w:tcMar>
            <w:vAlign w:val="center"/>
            <w:shd w:fill="23395B"/>
          </w:tcPr>
          <w:p>
            <w:pPr>
              <w:spacing w:after="0" w:before="0"/>
            </w:pPr>
            <w:r>
              <w:rPr>
                <w:b/>
                <w:color w:val="FFFFFF"/>
                <w:sz w:val="16"/>
              </w:rPr>
              <w:t>Source</w:t>
            </w:r>
          </w:p>
        </w:tc>
        <w:tc>
          <w:tcPr>
            <w:tcW w:type="dxa" w:w="3360"/>
            <w:tcMar>
              <w:top w:w="80" w:type="dxa"/>
              <w:start w:w="100" w:type="dxa"/>
              <w:bottom w:w="80" w:type="dxa"/>
              <w:end w:w="100" w:type="dxa"/>
            </w:tcMar>
            <w:vAlign w:val="center"/>
            <w:shd w:fill="23395B"/>
          </w:tcPr>
          <w:p>
            <w:pPr>
              <w:spacing w:after="0" w:before="0"/>
            </w:pPr>
            <w:r>
              <w:rPr>
                <w:b/>
                <w:color w:val="FFFFFF"/>
                <w:sz w:val="16"/>
              </w:rPr>
              <w:t>How to use it</w:t>
            </w:r>
          </w:p>
        </w:tc>
      </w:tr>
      <w:tr>
        <w:tc>
          <w:tcPr>
            <w:tcW w:type="dxa" w:w="3360"/>
            <w:tcMar>
              <w:top w:w="80" w:type="dxa"/>
              <w:start w:w="100" w:type="dxa"/>
              <w:bottom w:w="80" w:type="dxa"/>
              <w:end w:w="100" w:type="dxa"/>
            </w:tcMar>
            <w:vAlign w:val="center"/>
          </w:tcPr>
          <w:p>
            <w:pPr>
              <w:spacing w:after="0" w:before="0"/>
            </w:pPr>
            <w:r>
              <w:rPr>
                <w:sz w:val="16"/>
              </w:rPr>
              <w:t>1</w:t>
            </w:r>
          </w:p>
        </w:tc>
        <w:tc>
          <w:tcPr>
            <w:tcW w:type="dxa" w:w="3360"/>
            <w:tcMar>
              <w:top w:w="80" w:type="dxa"/>
              <w:start w:w="100" w:type="dxa"/>
              <w:bottom w:w="80" w:type="dxa"/>
              <w:end w:w="100" w:type="dxa"/>
            </w:tcMar>
            <w:vAlign w:val="center"/>
          </w:tcPr>
          <w:p>
            <w:pPr>
              <w:spacing w:after="0" w:before="0"/>
            </w:pPr>
            <w:r>
              <w:rPr>
                <w:sz w:val="16"/>
              </w:rPr>
              <w:t>Current repository and Prisma schema</w:t>
            </w:r>
          </w:p>
        </w:tc>
        <w:tc>
          <w:tcPr>
            <w:tcW w:type="dxa" w:w="3360"/>
            <w:tcMar>
              <w:top w:w="80" w:type="dxa"/>
              <w:start w:w="100" w:type="dxa"/>
              <w:bottom w:w="80" w:type="dxa"/>
              <w:end w:w="100" w:type="dxa"/>
            </w:tcMar>
            <w:vAlign w:val="center"/>
          </w:tcPr>
          <w:p>
            <w:pPr>
              <w:spacing w:after="0" w:before="0"/>
            </w:pPr>
            <w:r>
              <w:rPr>
                <w:sz w:val="16"/>
              </w:rPr>
              <w:t>Primary truth for implemented behaviour and structure.</w:t>
            </w:r>
          </w:p>
        </w:tc>
      </w:tr>
      <w:tr>
        <w:tc>
          <w:tcPr>
            <w:tcW w:type="dxa" w:w="3360"/>
            <w:tcMar>
              <w:top w:w="80" w:type="dxa"/>
              <w:start w:w="100" w:type="dxa"/>
              <w:bottom w:w="80" w:type="dxa"/>
              <w:end w:w="100" w:type="dxa"/>
            </w:tcMar>
            <w:vAlign w:val="center"/>
          </w:tcPr>
          <w:p>
            <w:pPr>
              <w:spacing w:after="0" w:before="0"/>
            </w:pPr>
            <w:r>
              <w:rPr>
                <w:sz w:val="16"/>
              </w:rPr>
              <w:t>2</w:t>
            </w:r>
          </w:p>
        </w:tc>
        <w:tc>
          <w:tcPr>
            <w:tcW w:type="dxa" w:w="3360"/>
            <w:tcMar>
              <w:top w:w="80" w:type="dxa"/>
              <w:start w:w="100" w:type="dxa"/>
              <w:bottom w:w="80" w:type="dxa"/>
              <w:end w:w="100" w:type="dxa"/>
            </w:tcMar>
            <w:vAlign w:val="center"/>
          </w:tcPr>
          <w:p>
            <w:pPr>
              <w:spacing w:after="0" w:before="0"/>
            </w:pPr>
            <w:r>
              <w:rPr>
                <w:sz w:val="16"/>
              </w:rPr>
              <w:t>Live database and migration ledger</w:t>
            </w:r>
          </w:p>
        </w:tc>
        <w:tc>
          <w:tcPr>
            <w:tcW w:type="dxa" w:w="3360"/>
            <w:tcMar>
              <w:top w:w="80" w:type="dxa"/>
              <w:start w:w="100" w:type="dxa"/>
              <w:bottom w:w="80" w:type="dxa"/>
              <w:end w:w="100" w:type="dxa"/>
            </w:tcMar>
            <w:vAlign w:val="center"/>
          </w:tcPr>
          <w:p>
            <w:pPr>
              <w:spacing w:after="0" w:before="0"/>
            </w:pPr>
            <w:r>
              <w:rPr>
                <w:sz w:val="16"/>
              </w:rPr>
              <w:t>Truth for deployed schema and migration state.</w:t>
            </w:r>
          </w:p>
        </w:tc>
      </w:tr>
      <w:tr>
        <w:tc>
          <w:tcPr>
            <w:tcW w:type="dxa" w:w="3360"/>
            <w:tcMar>
              <w:top w:w="80" w:type="dxa"/>
              <w:start w:w="100" w:type="dxa"/>
              <w:bottom w:w="80" w:type="dxa"/>
              <w:end w:w="100" w:type="dxa"/>
            </w:tcMar>
            <w:vAlign w:val="center"/>
          </w:tcPr>
          <w:p>
            <w:pPr>
              <w:spacing w:after="0" w:before="0"/>
            </w:pPr>
            <w:r>
              <w:rPr>
                <w:sz w:val="16"/>
              </w:rPr>
              <w:t>3</w:t>
            </w:r>
          </w:p>
        </w:tc>
        <w:tc>
          <w:tcPr>
            <w:tcW w:type="dxa" w:w="3360"/>
            <w:tcMar>
              <w:top w:w="80" w:type="dxa"/>
              <w:start w:w="100" w:type="dxa"/>
              <w:bottom w:w="80" w:type="dxa"/>
              <w:end w:w="100" w:type="dxa"/>
            </w:tcMar>
            <w:vAlign w:val="center"/>
          </w:tcPr>
          <w:p>
            <w:pPr>
              <w:spacing w:after="0" w:before="0"/>
            </w:pPr>
            <w:r>
              <w:rPr>
                <w:sz w:val="16"/>
              </w:rPr>
              <w:t>Automated/manual test results</w:t>
            </w:r>
          </w:p>
        </w:tc>
        <w:tc>
          <w:tcPr>
            <w:tcW w:type="dxa" w:w="3360"/>
            <w:tcMar>
              <w:top w:w="80" w:type="dxa"/>
              <w:start w:w="100" w:type="dxa"/>
              <w:bottom w:w="80" w:type="dxa"/>
              <w:end w:w="100" w:type="dxa"/>
            </w:tcMar>
            <w:vAlign w:val="center"/>
          </w:tcPr>
          <w:p>
            <w:pPr>
              <w:spacing w:after="0" w:before="0"/>
            </w:pPr>
            <w:r>
              <w:rPr>
                <w:sz w:val="16"/>
              </w:rPr>
              <w:t>Evidence that workflows function in practice.</w:t>
            </w:r>
          </w:p>
        </w:tc>
      </w:tr>
      <w:tr>
        <w:tc>
          <w:tcPr>
            <w:tcW w:type="dxa" w:w="3360"/>
            <w:tcMar>
              <w:top w:w="80" w:type="dxa"/>
              <w:start w:w="100" w:type="dxa"/>
              <w:bottom w:w="80" w:type="dxa"/>
              <w:end w:w="100" w:type="dxa"/>
            </w:tcMar>
            <w:vAlign w:val="center"/>
          </w:tcPr>
          <w:p>
            <w:pPr>
              <w:spacing w:after="0" w:before="0"/>
            </w:pPr>
            <w:r>
              <w:rPr>
                <w:sz w:val="16"/>
              </w:rPr>
              <w:t>4</w:t>
            </w:r>
          </w:p>
        </w:tc>
        <w:tc>
          <w:tcPr>
            <w:tcW w:type="dxa" w:w="3360"/>
            <w:tcMar>
              <w:top w:w="80" w:type="dxa"/>
              <w:start w:w="100" w:type="dxa"/>
              <w:bottom w:w="80" w:type="dxa"/>
              <w:end w:w="100" w:type="dxa"/>
            </w:tcMar>
            <w:vAlign w:val="center"/>
          </w:tcPr>
          <w:p>
            <w:pPr>
              <w:spacing w:after="0" w:before="0"/>
            </w:pPr>
            <w:r>
              <w:rPr>
                <w:sz w:val="16"/>
              </w:rPr>
              <w:t>README and docs/</w:t>
            </w:r>
          </w:p>
        </w:tc>
        <w:tc>
          <w:tcPr>
            <w:tcW w:type="dxa" w:w="3360"/>
            <w:tcMar>
              <w:top w:w="80" w:type="dxa"/>
              <w:start w:w="100" w:type="dxa"/>
              <w:bottom w:w="80" w:type="dxa"/>
              <w:end w:w="100" w:type="dxa"/>
            </w:tcMar>
            <w:vAlign w:val="center"/>
          </w:tcPr>
          <w:p>
            <w:pPr>
              <w:spacing w:after="0" w:before="0"/>
            </w:pPr>
            <w:r>
              <w:rPr>
                <w:sz w:val="16"/>
              </w:rPr>
              <w:t>Historical and operational context; verify against code.</w:t>
            </w:r>
          </w:p>
        </w:tc>
      </w:tr>
      <w:tr>
        <w:tc>
          <w:tcPr>
            <w:tcW w:type="dxa" w:w="3360"/>
            <w:tcMar>
              <w:top w:w="80" w:type="dxa"/>
              <w:start w:w="100" w:type="dxa"/>
              <w:bottom w:w="80" w:type="dxa"/>
              <w:end w:w="100" w:type="dxa"/>
            </w:tcMar>
            <w:vAlign w:val="center"/>
          </w:tcPr>
          <w:p>
            <w:pPr>
              <w:spacing w:after="0" w:before="0"/>
            </w:pPr>
            <w:r>
              <w:rPr>
                <w:sz w:val="16"/>
              </w:rPr>
              <w:t>5</w:t>
            </w:r>
          </w:p>
        </w:tc>
        <w:tc>
          <w:tcPr>
            <w:tcW w:type="dxa" w:w="3360"/>
            <w:tcMar>
              <w:top w:w="80" w:type="dxa"/>
              <w:start w:w="100" w:type="dxa"/>
              <w:bottom w:w="80" w:type="dxa"/>
              <w:end w:w="100" w:type="dxa"/>
            </w:tcMar>
            <w:vAlign w:val="center"/>
          </w:tcPr>
          <w:p>
            <w:pPr>
              <w:spacing w:after="0" w:before="0"/>
            </w:pPr>
            <w:r>
              <w:rPr>
                <w:sz w:val="16"/>
              </w:rPr>
              <w:t>This source document</w:t>
            </w:r>
          </w:p>
        </w:tc>
        <w:tc>
          <w:tcPr>
            <w:tcW w:type="dxa" w:w="3360"/>
            <w:tcMar>
              <w:top w:w="80" w:type="dxa"/>
              <w:start w:w="100" w:type="dxa"/>
              <w:bottom w:w="80" w:type="dxa"/>
              <w:end w:w="100" w:type="dxa"/>
            </w:tcMar>
            <w:vAlign w:val="center"/>
          </w:tcPr>
          <w:p>
            <w:pPr>
              <w:spacing w:after="0" w:before="0"/>
            </w:pPr>
            <w:r>
              <w:rPr>
                <w:sz w:val="16"/>
              </w:rPr>
              <w:t>Explains decisions, open questions and future direction.</w:t>
            </w:r>
          </w:p>
        </w:tc>
      </w:tr>
    </w:tbl>
    <w:p>
      <w:pPr>
        <w:pStyle w:val="Heading1"/>
      </w:pPr>
      <w:r>
        <w:t>2. Product Position and Architecture Snapshot</w:t>
      </w:r>
    </w:p>
    <w:p>
      <w:r>
        <w:t>TaskManager is currently an internal multi-user collaboration and personal productivity application. It began as a personal task manager and has evolved into a shared platform with users, profiles, tasks, projects, delegation, collaboration, timesheets and notifications.</w:t>
      </w:r>
    </w:p>
    <w:p>
      <w:pPr>
        <w:pStyle w:val="Heading2"/>
      </w:pPr>
      <w:r>
        <w:t>2.1 Current product position</w:t>
      </w:r>
    </w:p>
    <w:tbl>
      <w:tblPr>
        <w:tblW w:type="auto" w:w="0"/>
        <w:tblLook w:firstColumn="1" w:firstRow="1" w:lastColumn="0" w:lastRow="0" w:noHBand="0" w:noVBand="1" w:val="04A0"/>
      </w:tblPr>
      <w:tblGrid>
        <w:gridCol w:w="10080"/>
      </w:tblGrid>
      <w:tr>
        <w:tc>
          <w:tcPr>
            <w:tcW w:type="dxa" w:w="10080"/>
            <w:shd w:fill="E8F5E9"/>
            <w:tcMar>
              <w:top w:w="120" w:type="dxa"/>
              <w:start w:w="150" w:type="dxa"/>
              <w:bottom w:w="120" w:type="dxa"/>
              <w:end w:w="150" w:type="dxa"/>
            </w:tcMar>
          </w:tcPr>
          <w:p>
            <w:r>
              <w:rPr>
                <w:b/>
                <w:color w:val="23395B"/>
                <w:sz w:val="20"/>
              </w:rPr>
              <w:t>Working description</w:t>
            </w:r>
            <w:r>
              <w:br/>
              <w:t>TaskManager is an internal collaboration platform, architected so it could expand into a broader multi-user application later. Documentation should be honest about current internal use without closing off future expansion.</w:t>
            </w:r>
          </w:p>
        </w:tc>
      </w:tr>
    </w:tbl>
    <w:p>
      <w:pPr>
        <w:spacing w:after="0"/>
      </w:pPr>
    </w:p>
    <w:p>
      <w:pPr>
        <w:pStyle w:val="Heading2"/>
      </w:pPr>
      <w:r>
        <w:t>2.2 Core stack</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100" w:type="dxa"/>
              <w:bottom w:w="80" w:type="dxa"/>
              <w:end w:w="100" w:type="dxa"/>
            </w:tcMar>
            <w:vAlign w:val="center"/>
            <w:shd w:fill="23395B"/>
          </w:tcPr>
          <w:p>
            <w:pPr>
              <w:spacing w:after="0" w:before="0"/>
            </w:pPr>
            <w:r>
              <w:rPr>
                <w:b/>
                <w:color w:val="FFFFFF"/>
                <w:sz w:val="16"/>
              </w:rPr>
              <w:t>Layer</w:t>
            </w:r>
          </w:p>
        </w:tc>
        <w:tc>
          <w:tcPr>
            <w:tcW w:type="dxa" w:w="5040"/>
            <w:tcMar>
              <w:top w:w="80" w:type="dxa"/>
              <w:start w:w="100" w:type="dxa"/>
              <w:bottom w:w="80" w:type="dxa"/>
              <w:end w:w="100" w:type="dxa"/>
            </w:tcMar>
            <w:vAlign w:val="center"/>
            <w:shd w:fill="23395B"/>
          </w:tcPr>
          <w:p>
            <w:pPr>
              <w:spacing w:after="0" w:before="0"/>
            </w:pPr>
            <w:r>
              <w:rPr>
                <w:b/>
                <w:color w:val="FFFFFF"/>
                <w:sz w:val="16"/>
              </w:rPr>
              <w:t>Current direction</w:t>
            </w:r>
          </w:p>
        </w:tc>
      </w:tr>
      <w:tr>
        <w:tc>
          <w:tcPr>
            <w:tcW w:type="dxa" w:w="5040"/>
            <w:tcMar>
              <w:top w:w="80" w:type="dxa"/>
              <w:start w:w="100" w:type="dxa"/>
              <w:bottom w:w="80" w:type="dxa"/>
              <w:end w:w="100" w:type="dxa"/>
            </w:tcMar>
            <w:vAlign w:val="center"/>
          </w:tcPr>
          <w:p>
            <w:pPr>
              <w:spacing w:after="0" w:before="0"/>
            </w:pPr>
            <w:r>
              <w:rPr>
                <w:sz w:val="16"/>
              </w:rPr>
              <w:t>Application</w:t>
            </w:r>
          </w:p>
        </w:tc>
        <w:tc>
          <w:tcPr>
            <w:tcW w:type="dxa" w:w="5040"/>
            <w:tcMar>
              <w:top w:w="80" w:type="dxa"/>
              <w:start w:w="100" w:type="dxa"/>
              <w:bottom w:w="80" w:type="dxa"/>
              <w:end w:w="100" w:type="dxa"/>
            </w:tcMar>
            <w:vAlign w:val="center"/>
          </w:tcPr>
          <w:p>
            <w:pPr>
              <w:spacing w:after="0" w:before="0"/>
            </w:pPr>
            <w:r>
              <w:rPr>
                <w:sz w:val="16"/>
              </w:rPr>
              <w:t>Next.js app with API routes and server-side services</w:t>
            </w:r>
          </w:p>
        </w:tc>
      </w:tr>
      <w:tr>
        <w:tc>
          <w:tcPr>
            <w:tcW w:type="dxa" w:w="5040"/>
            <w:tcMar>
              <w:top w:w="80" w:type="dxa"/>
              <w:start w:w="100" w:type="dxa"/>
              <w:bottom w:w="80" w:type="dxa"/>
              <w:end w:w="100" w:type="dxa"/>
            </w:tcMar>
            <w:vAlign w:val="center"/>
          </w:tcPr>
          <w:p>
            <w:pPr>
              <w:spacing w:after="0" w:before="0"/>
            </w:pPr>
            <w:r>
              <w:rPr>
                <w:sz w:val="16"/>
              </w:rPr>
              <w:t>Database</w:t>
            </w:r>
          </w:p>
        </w:tc>
        <w:tc>
          <w:tcPr>
            <w:tcW w:type="dxa" w:w="5040"/>
            <w:tcMar>
              <w:top w:w="80" w:type="dxa"/>
              <w:start w:w="100" w:type="dxa"/>
              <w:bottom w:w="80" w:type="dxa"/>
              <w:end w:w="100" w:type="dxa"/>
            </w:tcMar>
            <w:vAlign w:val="center"/>
          </w:tcPr>
          <w:p>
            <w:pPr>
              <w:spacing w:after="0" w:before="0"/>
            </w:pPr>
            <w:r>
              <w:rPr>
                <w:sz w:val="16"/>
              </w:rPr>
              <w:t>MariaDB hosted on Railway</w:t>
            </w:r>
          </w:p>
        </w:tc>
      </w:tr>
      <w:tr>
        <w:tc>
          <w:tcPr>
            <w:tcW w:type="dxa" w:w="5040"/>
            <w:tcMar>
              <w:top w:w="80" w:type="dxa"/>
              <w:start w:w="100" w:type="dxa"/>
              <w:bottom w:w="80" w:type="dxa"/>
              <w:end w:w="100" w:type="dxa"/>
            </w:tcMar>
            <w:vAlign w:val="center"/>
          </w:tcPr>
          <w:p>
            <w:pPr>
              <w:spacing w:after="0" w:before="0"/>
            </w:pPr>
            <w:r>
              <w:rPr>
                <w:sz w:val="16"/>
              </w:rPr>
              <w:t>ORM</w:t>
            </w:r>
          </w:p>
        </w:tc>
        <w:tc>
          <w:tcPr>
            <w:tcW w:type="dxa" w:w="5040"/>
            <w:tcMar>
              <w:top w:w="80" w:type="dxa"/>
              <w:start w:w="100" w:type="dxa"/>
              <w:bottom w:w="80" w:type="dxa"/>
              <w:end w:w="100" w:type="dxa"/>
            </w:tcMar>
            <w:vAlign w:val="center"/>
          </w:tcPr>
          <w:p>
            <w:pPr>
              <w:spacing w:after="0" w:before="0"/>
            </w:pPr>
            <w:r>
              <w:rPr>
                <w:sz w:val="16"/>
              </w:rPr>
              <w:t>Prisma</w:t>
            </w:r>
          </w:p>
        </w:tc>
      </w:tr>
      <w:tr>
        <w:tc>
          <w:tcPr>
            <w:tcW w:type="dxa" w:w="5040"/>
            <w:tcMar>
              <w:top w:w="80" w:type="dxa"/>
              <w:start w:w="100" w:type="dxa"/>
              <w:bottom w:w="80" w:type="dxa"/>
              <w:end w:w="100" w:type="dxa"/>
            </w:tcMar>
            <w:vAlign w:val="center"/>
          </w:tcPr>
          <w:p>
            <w:pPr>
              <w:spacing w:after="0" w:before="0"/>
            </w:pPr>
            <w:r>
              <w:rPr>
                <w:sz w:val="16"/>
              </w:rPr>
              <w:t>Hosting</w:t>
            </w:r>
          </w:p>
        </w:tc>
        <w:tc>
          <w:tcPr>
            <w:tcW w:type="dxa" w:w="5040"/>
            <w:tcMar>
              <w:top w:w="80" w:type="dxa"/>
              <w:start w:w="100" w:type="dxa"/>
              <w:bottom w:w="80" w:type="dxa"/>
              <w:end w:w="100" w:type="dxa"/>
            </w:tcMar>
            <w:vAlign w:val="center"/>
          </w:tcPr>
          <w:p>
            <w:pPr>
              <w:spacing w:after="0" w:before="0"/>
            </w:pPr>
            <w:r>
              <w:rPr>
                <w:sz w:val="16"/>
              </w:rPr>
              <w:t>Vercel</w:t>
            </w:r>
          </w:p>
        </w:tc>
      </w:tr>
      <w:tr>
        <w:tc>
          <w:tcPr>
            <w:tcW w:type="dxa" w:w="5040"/>
            <w:tcMar>
              <w:top w:w="80" w:type="dxa"/>
              <w:start w:w="100" w:type="dxa"/>
              <w:bottom w:w="80" w:type="dxa"/>
              <w:end w:w="100" w:type="dxa"/>
            </w:tcMar>
            <w:vAlign w:val="center"/>
          </w:tcPr>
          <w:p>
            <w:pPr>
              <w:spacing w:after="0" w:before="0"/>
            </w:pPr>
            <w:r>
              <w:rPr>
                <w:sz w:val="16"/>
              </w:rPr>
              <w:t>PWA</w:t>
            </w:r>
          </w:p>
        </w:tc>
        <w:tc>
          <w:tcPr>
            <w:tcW w:type="dxa" w:w="5040"/>
            <w:tcMar>
              <w:top w:w="80" w:type="dxa"/>
              <w:start w:w="100" w:type="dxa"/>
              <w:bottom w:w="80" w:type="dxa"/>
              <w:end w:w="100" w:type="dxa"/>
            </w:tcMar>
            <w:vAlign w:val="center"/>
          </w:tcPr>
          <w:p>
            <w:pPr>
              <w:spacing w:after="0" w:before="0"/>
            </w:pPr>
            <w:r>
              <w:rPr>
                <w:sz w:val="16"/>
              </w:rPr>
              <w:t>Installable manifest-based web app; no service worker or push delivery yet</w:t>
            </w:r>
          </w:p>
        </w:tc>
      </w:tr>
      <w:tr>
        <w:tc>
          <w:tcPr>
            <w:tcW w:type="dxa" w:w="5040"/>
            <w:tcMar>
              <w:top w:w="80" w:type="dxa"/>
              <w:start w:w="100" w:type="dxa"/>
              <w:bottom w:w="80" w:type="dxa"/>
              <w:end w:w="100" w:type="dxa"/>
            </w:tcMar>
            <w:vAlign w:val="center"/>
          </w:tcPr>
          <w:p>
            <w:pPr>
              <w:spacing w:after="0" w:before="0"/>
            </w:pPr>
            <w:r>
              <w:rPr>
                <w:sz w:val="16"/>
              </w:rPr>
              <w:t>Authentication</w:t>
            </w:r>
          </w:p>
        </w:tc>
        <w:tc>
          <w:tcPr>
            <w:tcW w:type="dxa" w:w="5040"/>
            <w:tcMar>
              <w:top w:w="80" w:type="dxa"/>
              <w:start w:w="100" w:type="dxa"/>
              <w:bottom w:w="80" w:type="dxa"/>
              <w:end w:w="100" w:type="dxa"/>
            </w:tcMar>
            <w:vAlign w:val="center"/>
          </w:tcPr>
          <w:p>
            <w:pPr>
              <w:spacing w:after="0" w:before="0"/>
            </w:pPr>
            <w:r>
              <w:rPr>
                <w:sz w:val="16"/>
              </w:rPr>
              <w:t>Application session/auth helpers with route-level ownership checks</w:t>
            </w:r>
          </w:p>
        </w:tc>
      </w:tr>
      <w:tr>
        <w:tc>
          <w:tcPr>
            <w:tcW w:type="dxa" w:w="5040"/>
            <w:tcMar>
              <w:top w:w="80" w:type="dxa"/>
              <w:start w:w="100" w:type="dxa"/>
              <w:bottom w:w="80" w:type="dxa"/>
              <w:end w:w="100" w:type="dxa"/>
            </w:tcMar>
            <w:vAlign w:val="center"/>
          </w:tcPr>
          <w:p>
            <w:pPr>
              <w:spacing w:after="0" w:before="0"/>
            </w:pPr>
            <w:r>
              <w:rPr>
                <w:sz w:val="16"/>
              </w:rPr>
              <w:t>Primary UX</w:t>
            </w:r>
          </w:p>
        </w:tc>
        <w:tc>
          <w:tcPr>
            <w:tcW w:type="dxa" w:w="5040"/>
            <w:tcMar>
              <w:top w:w="80" w:type="dxa"/>
              <w:start w:w="100" w:type="dxa"/>
              <w:bottom w:w="80" w:type="dxa"/>
              <w:end w:w="100" w:type="dxa"/>
            </w:tcMar>
            <w:vAlign w:val="center"/>
          </w:tcPr>
          <w:p>
            <w:pPr>
              <w:spacing w:after="0" w:before="0"/>
            </w:pPr>
            <w:r>
              <w:rPr>
                <w:sz w:val="16"/>
              </w:rPr>
              <w:t>Desktop and mobile-friendly web UI with sidebar navigation</w:t>
            </w:r>
          </w:p>
        </w:tc>
      </w:tr>
    </w:tbl>
    <w:p>
      <w:pPr>
        <w:pStyle w:val="Heading2"/>
      </w:pPr>
      <w:r>
        <w:t>2.3 Major architectural patterns</w:t>
      </w:r>
    </w:p>
    <w:p>
      <w:pPr>
        <w:pStyle w:val="ListBullet"/>
        <w:spacing w:after="40"/>
      </w:pPr>
      <w:r>
        <w:t>Database-backed domain models for users, profiles, tasks, projects, delegated tasks, notifications and preferences.</w:t>
      </w:r>
    </w:p>
    <w:p>
      <w:pPr>
        <w:pStyle w:val="ListBullet"/>
        <w:spacing w:after="40"/>
      </w:pPr>
      <w:r>
        <w:t>Feature-specific API routes and service helpers.</w:t>
      </w:r>
    </w:p>
    <w:p>
      <w:pPr>
        <w:pStyle w:val="ListBullet"/>
        <w:spacing w:after="40"/>
      </w:pPr>
      <w:r>
        <w:t>Notifications pass through a central dispatcher rather than being written ad hoc.</w:t>
      </w:r>
    </w:p>
    <w:p>
      <w:pPr>
        <w:pStyle w:val="ListBullet"/>
        <w:spacing w:after="40"/>
      </w:pPr>
      <w:r>
        <w:t>Per-user notification preferences are evaluated before in-app notification rows are created.</w:t>
      </w:r>
    </w:p>
    <w:p>
      <w:pPr>
        <w:pStyle w:val="ListBullet"/>
        <w:spacing w:after="40"/>
      </w:pPr>
      <w:r>
        <w:t>Push will be added as a second delivery channel rather than a separate notification system.</w:t>
      </w:r>
    </w:p>
    <w:p>
      <w:pPr>
        <w:pStyle w:val="ListBullet"/>
        <w:spacing w:after="40"/>
      </w:pPr>
      <w:r>
        <w:t>Permission and ownership checks currently exist in multiple routes and are a future consolidation candidate.</w:t>
      </w:r>
    </w:p>
    <w:p>
      <w:r>
        <w:br w:type="page"/>
      </w:r>
    </w:p>
    <w:p>
      <w:pPr>
        <w:pStyle w:val="Heading1"/>
      </w:pPr>
      <w:r>
        <w:t>3. Verified Feature Inventory</w:t>
      </w:r>
    </w:p>
    <w:p>
      <w:r>
        <w:t>The July 2026 Codex audit verified the following feature areas. Status labels are deliberately conservative.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start w:w="100" w:type="dxa"/>
              <w:bottom w:w="80" w:type="dxa"/>
              <w:end w:w="100" w:type="dxa"/>
            </w:tcMar>
            <w:vAlign w:val="center"/>
            <w:shd w:fill="23395B"/>
          </w:tcPr>
          <w:p>
            <w:pPr>
              <w:spacing w:after="0" w:before="0"/>
            </w:pPr>
            <w:r>
              <w:rPr>
                <w:b/>
                <w:color w:val="FFFFFF"/>
                <w:sz w:val="16"/>
              </w:rPr>
              <w:t>Feature</w:t>
            </w:r>
          </w:p>
        </w:tc>
        <w:tc>
          <w:tcPr>
            <w:tcW w:type="dxa" w:w="2016"/>
            <w:tcMar>
              <w:top w:w="80" w:type="dxa"/>
              <w:start w:w="100" w:type="dxa"/>
              <w:bottom w:w="80" w:type="dxa"/>
              <w:end w:w="100" w:type="dxa"/>
            </w:tcMar>
            <w:vAlign w:val="center"/>
            <w:shd w:fill="23395B"/>
          </w:tcPr>
          <w:p>
            <w:pPr>
              <w:spacing w:after="0" w:before="0"/>
            </w:pPr>
            <w:r>
              <w:rPr>
                <w:b/>
                <w:color w:val="FFFFFF"/>
                <w:sz w:val="16"/>
              </w:rPr>
              <w:t>Status</w:t>
            </w:r>
          </w:p>
        </w:tc>
        <w:tc>
          <w:tcPr>
            <w:tcW w:type="dxa" w:w="2016"/>
            <w:tcMar>
              <w:top w:w="80" w:type="dxa"/>
              <w:start w:w="100" w:type="dxa"/>
              <w:bottom w:w="80" w:type="dxa"/>
              <w:end w:w="100" w:type="dxa"/>
            </w:tcMar>
            <w:vAlign w:val="center"/>
            <w:shd w:fill="23395B"/>
          </w:tcPr>
          <w:p>
            <w:pPr>
              <w:spacing w:after="0" w:before="0"/>
            </w:pPr>
            <w:r>
              <w:rPr>
                <w:b/>
                <w:color w:val="FFFFFF"/>
                <w:sz w:val="16"/>
              </w:rPr>
              <w:t>Primary users</w:t>
            </w:r>
          </w:p>
        </w:tc>
        <w:tc>
          <w:tcPr>
            <w:tcW w:type="dxa" w:w="2016"/>
            <w:tcMar>
              <w:top w:w="80" w:type="dxa"/>
              <w:start w:w="100" w:type="dxa"/>
              <w:bottom w:w="80" w:type="dxa"/>
              <w:end w:w="100" w:type="dxa"/>
            </w:tcMar>
            <w:vAlign w:val="center"/>
            <w:shd w:fill="23395B"/>
          </w:tcPr>
          <w:p>
            <w:pPr>
              <w:spacing w:after="0" w:before="0"/>
            </w:pPr>
            <w:r>
              <w:rPr>
                <w:b/>
                <w:color w:val="FFFFFF"/>
                <w:sz w:val="16"/>
              </w:rPr>
              <w:t>Key capability</w:t>
            </w:r>
          </w:p>
        </w:tc>
        <w:tc>
          <w:tcPr>
            <w:tcW w:type="dxa" w:w="2016"/>
            <w:tcMar>
              <w:top w:w="80" w:type="dxa"/>
              <w:start w:w="100" w:type="dxa"/>
              <w:bottom w:w="80" w:type="dxa"/>
              <w:end w:w="100" w:type="dxa"/>
            </w:tcMar>
            <w:vAlign w:val="center"/>
            <w:shd w:fill="23395B"/>
          </w:tcPr>
          <w:p>
            <w:pPr>
              <w:spacing w:after="0" w:before="0"/>
            </w:pPr>
            <w:r>
              <w:rPr>
                <w:b/>
                <w:color w:val="FFFFFF"/>
                <w:sz w:val="16"/>
              </w:rPr>
              <w:t>Current limitation</w:t>
            </w:r>
          </w:p>
        </w:tc>
      </w:tr>
      <w:tr>
        <w:tc>
          <w:tcPr>
            <w:tcW w:type="dxa" w:w="2016"/>
            <w:tcMar>
              <w:top w:w="80" w:type="dxa"/>
              <w:start w:w="100" w:type="dxa"/>
              <w:bottom w:w="80" w:type="dxa"/>
              <w:end w:w="100" w:type="dxa"/>
            </w:tcMar>
            <w:vAlign w:val="center"/>
          </w:tcPr>
          <w:p>
            <w:pPr>
              <w:spacing w:after="0" w:before="0"/>
            </w:pPr>
            <w:r>
              <w:rPr>
                <w:sz w:val="16"/>
              </w:rPr>
              <w:t>Users and profiles</w:t>
            </w:r>
          </w:p>
        </w:tc>
        <w:tc>
          <w:tcPr>
            <w:tcW w:type="dxa" w:w="2016"/>
            <w:tcMar>
              <w:top w:w="80" w:type="dxa"/>
              <w:start w:w="100" w:type="dxa"/>
              <w:bottom w:w="80" w:type="dxa"/>
              <w:end w:w="100" w:type="dxa"/>
            </w:tcMar>
            <w:vAlign w:val="center"/>
          </w:tcPr>
          <w:p>
            <w:pPr>
              <w:spacing w:after="0" w:before="0"/>
            </w:pPr>
            <w:r>
              <w:rPr>
                <w:sz w:val="16"/>
              </w:rPr>
              <w:t>Complete</w:t>
            </w:r>
          </w:p>
        </w:tc>
        <w:tc>
          <w:tcPr>
            <w:tcW w:type="dxa" w:w="2016"/>
            <w:tcMar>
              <w:top w:w="80" w:type="dxa"/>
              <w:start w:w="100" w:type="dxa"/>
              <w:bottom w:w="80" w:type="dxa"/>
              <w:end w:w="100" w:type="dxa"/>
            </w:tcMar>
            <w:vAlign w:val="center"/>
          </w:tcPr>
          <w:p>
            <w:pPr>
              <w:spacing w:after="0" w:before="0"/>
            </w:pPr>
            <w:r>
              <w:rPr>
                <w:sz w:val="16"/>
              </w:rPr>
              <w:t>Users/admins</w:t>
            </w:r>
          </w:p>
        </w:tc>
        <w:tc>
          <w:tcPr>
            <w:tcW w:type="dxa" w:w="2016"/>
            <w:tcMar>
              <w:top w:w="80" w:type="dxa"/>
              <w:start w:w="100" w:type="dxa"/>
              <w:bottom w:w="80" w:type="dxa"/>
              <w:end w:w="100" w:type="dxa"/>
            </w:tcMar>
            <w:vAlign w:val="center"/>
          </w:tcPr>
          <w:p>
            <w:pPr>
              <w:spacing w:after="0" w:before="0"/>
            </w:pPr>
            <w:r>
              <w:rPr>
                <w:sz w:val="16"/>
              </w:rPr>
              <w:t>Multiple profiles, profile cards, ownership and administration</w:t>
            </w:r>
          </w:p>
        </w:tc>
        <w:tc>
          <w:tcPr>
            <w:tcW w:type="dxa" w:w="2016"/>
            <w:tcMar>
              <w:top w:w="80" w:type="dxa"/>
              <w:start w:w="100" w:type="dxa"/>
              <w:bottom w:w="80" w:type="dxa"/>
              <w:end w:w="100" w:type="dxa"/>
            </w:tcMar>
            <w:vAlign w:val="center"/>
          </w:tcPr>
          <w:p>
            <w:pPr>
              <w:spacing w:after="0" w:before="0"/>
            </w:pPr>
            <w:r>
              <w:rPr>
                <w:sz w:val="16"/>
              </w:rPr>
              <w:t>Permission checks are distributed</w:t>
            </w:r>
          </w:p>
        </w:tc>
      </w:tr>
      <w:tr>
        <w:tc>
          <w:tcPr>
            <w:tcW w:type="dxa" w:w="2016"/>
            <w:tcMar>
              <w:top w:w="80" w:type="dxa"/>
              <w:start w:w="100" w:type="dxa"/>
              <w:bottom w:w="80" w:type="dxa"/>
              <w:end w:w="100" w:type="dxa"/>
            </w:tcMar>
            <w:vAlign w:val="center"/>
          </w:tcPr>
          <w:p>
            <w:pPr>
              <w:spacing w:after="0" w:before="0"/>
            </w:pPr>
            <w:r>
              <w:rPr>
                <w:sz w:val="16"/>
              </w:rPr>
              <w:t>Tasks</w:t>
            </w:r>
          </w:p>
        </w:tc>
        <w:tc>
          <w:tcPr>
            <w:tcW w:type="dxa" w:w="2016"/>
            <w:tcMar>
              <w:top w:w="80" w:type="dxa"/>
              <w:start w:w="100" w:type="dxa"/>
              <w:bottom w:w="80" w:type="dxa"/>
              <w:end w:w="100" w:type="dxa"/>
            </w:tcMar>
            <w:vAlign w:val="center"/>
          </w:tcPr>
          <w:p>
            <w:pPr>
              <w:spacing w:after="0" w:before="0"/>
            </w:pPr>
            <w:r>
              <w:rPr>
                <w:sz w:val="16"/>
              </w:rPr>
              <w:t>Complete</w:t>
            </w:r>
          </w:p>
        </w:tc>
        <w:tc>
          <w:tcPr>
            <w:tcW w:type="dxa" w:w="2016"/>
            <w:tcMar>
              <w:top w:w="80" w:type="dxa"/>
              <w:start w:w="100" w:type="dxa"/>
              <w:bottom w:w="80" w:type="dxa"/>
              <w:end w:w="100" w:type="dxa"/>
            </w:tcMar>
            <w:vAlign w:val="center"/>
          </w:tcPr>
          <w:p>
            <w:pPr>
              <w:spacing w:after="0" w:before="0"/>
            </w:pPr>
            <w:r>
              <w:rPr>
                <w:sz w:val="16"/>
              </w:rPr>
              <w:t>All users</w:t>
            </w:r>
          </w:p>
        </w:tc>
        <w:tc>
          <w:tcPr>
            <w:tcW w:type="dxa" w:w="2016"/>
            <w:tcMar>
              <w:top w:w="80" w:type="dxa"/>
              <w:start w:w="100" w:type="dxa"/>
              <w:bottom w:w="80" w:type="dxa"/>
              <w:end w:w="100" w:type="dxa"/>
            </w:tcMar>
            <w:vAlign w:val="center"/>
          </w:tcPr>
          <w:p>
            <w:pPr>
              <w:spacing w:after="0" w:before="0"/>
            </w:pPr>
            <w:r>
              <w:rPr>
                <w:sz w:val="16"/>
              </w:rPr>
              <w:t>Create, edit, complete, repeat, prioritise and organise tasks</w:t>
            </w:r>
          </w:p>
        </w:tc>
        <w:tc>
          <w:tcPr>
            <w:tcW w:type="dxa" w:w="2016"/>
            <w:tcMar>
              <w:top w:w="80" w:type="dxa"/>
              <w:start w:w="100" w:type="dxa"/>
              <w:bottom w:w="80" w:type="dxa"/>
              <w:end w:w="100" w:type="dxa"/>
            </w:tcMar>
            <w:vAlign w:val="center"/>
          </w:tcPr>
          <w:p>
            <w:pPr>
              <w:spacing w:after="0" w:before="0"/>
            </w:pPr>
            <w:r>
              <w:rPr>
                <w:sz w:val="16"/>
              </w:rPr>
              <w:t>Automated coverage is narrow</w:t>
            </w:r>
          </w:p>
        </w:tc>
      </w:tr>
      <w:tr>
        <w:tc>
          <w:tcPr>
            <w:tcW w:type="dxa" w:w="2016"/>
            <w:tcMar>
              <w:top w:w="80" w:type="dxa"/>
              <w:start w:w="100" w:type="dxa"/>
              <w:bottom w:w="80" w:type="dxa"/>
              <w:end w:w="100" w:type="dxa"/>
            </w:tcMar>
            <w:vAlign w:val="center"/>
          </w:tcPr>
          <w:p>
            <w:pPr>
              <w:spacing w:after="0" w:before="0"/>
            </w:pPr>
            <w:r>
              <w:rPr>
                <w:sz w:val="16"/>
              </w:rPr>
              <w:t>Projects</w:t>
            </w:r>
          </w:p>
        </w:tc>
        <w:tc>
          <w:tcPr>
            <w:tcW w:type="dxa" w:w="2016"/>
            <w:tcMar>
              <w:top w:w="80" w:type="dxa"/>
              <w:start w:w="100" w:type="dxa"/>
              <w:bottom w:w="80" w:type="dxa"/>
              <w:end w:w="100" w:type="dxa"/>
            </w:tcMar>
            <w:vAlign w:val="center"/>
          </w:tcPr>
          <w:p>
            <w:pPr>
              <w:spacing w:after="0" w:before="0"/>
            </w:pPr>
            <w:r>
              <w:rPr>
                <w:sz w:val="16"/>
              </w:rPr>
              <w:t>Complete</w:t>
            </w:r>
          </w:p>
        </w:tc>
        <w:tc>
          <w:tcPr>
            <w:tcW w:type="dxa" w:w="2016"/>
            <w:tcMar>
              <w:top w:w="80" w:type="dxa"/>
              <w:start w:w="100" w:type="dxa"/>
              <w:bottom w:w="80" w:type="dxa"/>
              <w:end w:w="100" w:type="dxa"/>
            </w:tcMar>
            <w:vAlign w:val="center"/>
          </w:tcPr>
          <w:p>
            <w:pPr>
              <w:spacing w:after="0" w:before="0"/>
            </w:pPr>
            <w:r>
              <w:rPr>
                <w:sz w:val="16"/>
              </w:rPr>
              <w:t>All users</w:t>
            </w:r>
          </w:p>
        </w:tc>
        <w:tc>
          <w:tcPr>
            <w:tcW w:type="dxa" w:w="2016"/>
            <w:tcMar>
              <w:top w:w="80" w:type="dxa"/>
              <w:start w:w="100" w:type="dxa"/>
              <w:bottom w:w="80" w:type="dxa"/>
              <w:end w:w="100" w:type="dxa"/>
            </w:tcMar>
            <w:vAlign w:val="center"/>
          </w:tcPr>
          <w:p>
            <w:pPr>
              <w:spacing w:after="0" w:before="0"/>
            </w:pPr>
            <w:r>
              <w:rPr>
                <w:sz w:val="16"/>
              </w:rPr>
              <w:t>Project creation, project-task relationships and prioritisation</w:t>
            </w:r>
          </w:p>
        </w:tc>
        <w:tc>
          <w:tcPr>
            <w:tcW w:type="dxa" w:w="2016"/>
            <w:tcMar>
              <w:top w:w="80" w:type="dxa"/>
              <w:start w:w="100" w:type="dxa"/>
              <w:bottom w:w="80" w:type="dxa"/>
              <w:end w:w="100" w:type="dxa"/>
            </w:tcMar>
            <w:vAlign w:val="center"/>
          </w:tcPr>
          <w:p>
            <w:pPr>
              <w:spacing w:after="0" w:before="0"/>
            </w:pPr>
            <w:r>
              <w:rPr>
                <w:sz w:val="16"/>
              </w:rPr>
              <w:t>Some permissions rely on repeated route logic</w:t>
            </w:r>
          </w:p>
        </w:tc>
      </w:tr>
      <w:tr>
        <w:tc>
          <w:tcPr>
            <w:tcW w:type="dxa" w:w="2016"/>
            <w:tcMar>
              <w:top w:w="80" w:type="dxa"/>
              <w:start w:w="100" w:type="dxa"/>
              <w:bottom w:w="80" w:type="dxa"/>
              <w:end w:w="100" w:type="dxa"/>
            </w:tcMar>
            <w:vAlign w:val="center"/>
          </w:tcPr>
          <w:p>
            <w:pPr>
              <w:spacing w:after="0" w:before="0"/>
            </w:pPr>
            <w:r>
              <w:rPr>
                <w:sz w:val="16"/>
              </w:rPr>
              <w:t>Overview</w:t>
            </w:r>
          </w:p>
        </w:tc>
        <w:tc>
          <w:tcPr>
            <w:tcW w:type="dxa" w:w="2016"/>
            <w:tcMar>
              <w:top w:w="80" w:type="dxa"/>
              <w:start w:w="100" w:type="dxa"/>
              <w:bottom w:w="80" w:type="dxa"/>
              <w:end w:w="100" w:type="dxa"/>
            </w:tcMar>
            <w:vAlign w:val="center"/>
          </w:tcPr>
          <w:p>
            <w:pPr>
              <w:spacing w:after="0" w:before="0"/>
            </w:pPr>
            <w:r>
              <w:rPr>
                <w:sz w:val="16"/>
              </w:rPr>
              <w:t>Complete</w:t>
            </w:r>
          </w:p>
        </w:tc>
        <w:tc>
          <w:tcPr>
            <w:tcW w:type="dxa" w:w="2016"/>
            <w:tcMar>
              <w:top w:w="80" w:type="dxa"/>
              <w:start w:w="100" w:type="dxa"/>
              <w:bottom w:w="80" w:type="dxa"/>
              <w:end w:w="100" w:type="dxa"/>
            </w:tcMar>
            <w:vAlign w:val="center"/>
          </w:tcPr>
          <w:p>
            <w:pPr>
              <w:spacing w:after="0" w:before="0"/>
            </w:pPr>
            <w:r>
              <w:rPr>
                <w:sz w:val="16"/>
              </w:rPr>
              <w:t>All users</w:t>
            </w:r>
          </w:p>
        </w:tc>
        <w:tc>
          <w:tcPr>
            <w:tcW w:type="dxa" w:w="2016"/>
            <w:tcMar>
              <w:top w:w="80" w:type="dxa"/>
              <w:start w:w="100" w:type="dxa"/>
              <w:bottom w:w="80" w:type="dxa"/>
              <w:end w:w="100" w:type="dxa"/>
            </w:tcMar>
            <w:vAlign w:val="center"/>
          </w:tcPr>
          <w:p>
            <w:pPr>
              <w:spacing w:after="0" w:before="0"/>
            </w:pPr>
            <w:r>
              <w:rPr>
                <w:sz w:val="16"/>
              </w:rPr>
              <w:t>Aggregated tasks/projects with context actions and priority highlighting</w:t>
            </w:r>
          </w:p>
        </w:tc>
        <w:tc>
          <w:tcPr>
            <w:tcW w:type="dxa" w:w="2016"/>
            <w:tcMar>
              <w:top w:w="80" w:type="dxa"/>
              <w:start w:w="100" w:type="dxa"/>
              <w:bottom w:w="80" w:type="dxa"/>
              <w:end w:w="100" w:type="dxa"/>
            </w:tcMar>
            <w:vAlign w:val="center"/>
          </w:tcPr>
          <w:p>
            <w:pPr>
              <w:spacing w:after="0" w:before="0"/>
            </w:pPr>
            <w:r>
              <w:rPr>
                <w:sz w:val="16"/>
              </w:rPr>
              <w:t>Behaviour depends on multiple underlying routes</w:t>
            </w:r>
          </w:p>
        </w:tc>
      </w:tr>
      <w:tr>
        <w:tc>
          <w:tcPr>
            <w:tcW w:type="dxa" w:w="2016"/>
            <w:tcMar>
              <w:top w:w="80" w:type="dxa"/>
              <w:start w:w="100" w:type="dxa"/>
              <w:bottom w:w="80" w:type="dxa"/>
              <w:end w:w="100" w:type="dxa"/>
            </w:tcMar>
            <w:vAlign w:val="center"/>
          </w:tcPr>
          <w:p>
            <w:pPr>
              <w:spacing w:after="0" w:before="0"/>
            </w:pPr>
            <w:r>
              <w:rPr>
                <w:sz w:val="16"/>
              </w:rPr>
              <w:t>Delegation</w:t>
            </w:r>
          </w:p>
        </w:tc>
        <w:tc>
          <w:tcPr>
            <w:tcW w:type="dxa" w:w="2016"/>
            <w:tcMar>
              <w:top w:w="80" w:type="dxa"/>
              <w:start w:w="100" w:type="dxa"/>
              <w:bottom w:w="80" w:type="dxa"/>
              <w:end w:w="100" w:type="dxa"/>
            </w:tcMar>
            <w:vAlign w:val="center"/>
          </w:tcPr>
          <w:p>
            <w:pPr>
              <w:spacing w:after="0" w:before="0"/>
            </w:pPr>
            <w:r>
              <w:rPr>
                <w:sz w:val="16"/>
              </w:rPr>
              <w:t>Complete</w:t>
            </w:r>
          </w:p>
        </w:tc>
        <w:tc>
          <w:tcPr>
            <w:tcW w:type="dxa" w:w="2016"/>
            <w:tcMar>
              <w:top w:w="80" w:type="dxa"/>
              <w:start w:w="100" w:type="dxa"/>
              <w:bottom w:w="80" w:type="dxa"/>
              <w:end w:w="100" w:type="dxa"/>
            </w:tcMar>
            <w:vAlign w:val="center"/>
          </w:tcPr>
          <w:p>
            <w:pPr>
              <w:spacing w:after="0" w:before="0"/>
            </w:pPr>
            <w:r>
              <w:rPr>
                <w:sz w:val="16"/>
              </w:rPr>
              <w:t>Collaborating users</w:t>
            </w:r>
          </w:p>
        </w:tc>
        <w:tc>
          <w:tcPr>
            <w:tcW w:type="dxa" w:w="2016"/>
            <w:tcMar>
              <w:top w:w="80" w:type="dxa"/>
              <w:start w:w="100" w:type="dxa"/>
              <w:bottom w:w="80" w:type="dxa"/>
              <w:end w:w="100" w:type="dxa"/>
            </w:tcMar>
            <w:vAlign w:val="center"/>
          </w:tcPr>
          <w:p>
            <w:pPr>
              <w:spacing w:after="0" w:before="0"/>
            </w:pPr>
            <w:r>
              <w:rPr>
                <w:sz w:val="16"/>
              </w:rPr>
              <w:t>Assign, accept, decline, notes, complete and close</w:t>
            </w:r>
          </w:p>
        </w:tc>
        <w:tc>
          <w:tcPr>
            <w:tcW w:type="dxa" w:w="2016"/>
            <w:tcMar>
              <w:top w:w="80" w:type="dxa"/>
              <w:start w:w="100" w:type="dxa"/>
              <w:bottom w:w="80" w:type="dxa"/>
              <w:end w:w="100" w:type="dxa"/>
            </w:tcMar>
            <w:vAlign w:val="center"/>
          </w:tcPr>
          <w:p>
            <w:pPr>
              <w:spacing w:after="0" w:before="0"/>
            </w:pPr>
            <w:r>
              <w:rPr>
                <w:sz w:val="16"/>
              </w:rPr>
              <w:t>Transactions use elevated timeout</w:t>
            </w:r>
          </w:p>
        </w:tc>
      </w:tr>
      <w:tr>
        <w:tc>
          <w:tcPr>
            <w:tcW w:type="dxa" w:w="2016"/>
            <w:tcMar>
              <w:top w:w="80" w:type="dxa"/>
              <w:start w:w="100" w:type="dxa"/>
              <w:bottom w:w="80" w:type="dxa"/>
              <w:end w:w="100" w:type="dxa"/>
            </w:tcMar>
            <w:vAlign w:val="center"/>
          </w:tcPr>
          <w:p>
            <w:pPr>
              <w:spacing w:after="0" w:before="0"/>
            </w:pPr>
            <w:r>
              <w:rPr>
                <w:sz w:val="16"/>
              </w:rPr>
              <w:t>Notifications</w:t>
            </w:r>
          </w:p>
        </w:tc>
        <w:tc>
          <w:tcPr>
            <w:tcW w:type="dxa" w:w="2016"/>
            <w:tcMar>
              <w:top w:w="80" w:type="dxa"/>
              <w:start w:w="100" w:type="dxa"/>
              <w:bottom w:w="80" w:type="dxa"/>
              <w:end w:w="100" w:type="dxa"/>
            </w:tcMar>
            <w:vAlign w:val="center"/>
          </w:tcPr>
          <w:p>
            <w:pPr>
              <w:spacing w:after="0" w:before="0"/>
            </w:pPr>
            <w:r>
              <w:rPr>
                <w:sz w:val="16"/>
              </w:rPr>
              <w:t>Complete (in-app)</w:t>
            </w:r>
          </w:p>
        </w:tc>
        <w:tc>
          <w:tcPr>
            <w:tcW w:type="dxa" w:w="2016"/>
            <w:tcMar>
              <w:top w:w="80" w:type="dxa"/>
              <w:start w:w="100" w:type="dxa"/>
              <w:bottom w:w="80" w:type="dxa"/>
              <w:end w:w="100" w:type="dxa"/>
            </w:tcMar>
            <w:vAlign w:val="center"/>
          </w:tcPr>
          <w:p>
            <w:pPr>
              <w:spacing w:after="0" w:before="0"/>
            </w:pPr>
            <w:r>
              <w:rPr>
                <w:sz w:val="16"/>
              </w:rPr>
              <w:t>All users</w:t>
            </w:r>
          </w:p>
        </w:tc>
        <w:tc>
          <w:tcPr>
            <w:tcW w:type="dxa" w:w="2016"/>
            <w:tcMar>
              <w:top w:w="80" w:type="dxa"/>
              <w:start w:w="100" w:type="dxa"/>
              <w:bottom w:w="80" w:type="dxa"/>
              <w:end w:w="100" w:type="dxa"/>
            </w:tcMar>
            <w:vAlign w:val="center"/>
          </w:tcPr>
          <w:p>
            <w:pPr>
              <w:spacing w:after="0" w:before="0"/>
            </w:pPr>
            <w:r>
              <w:rPr>
                <w:sz w:val="16"/>
              </w:rPr>
              <w:t>Bell, panel, unread counts, clear and preferences</w:t>
            </w:r>
          </w:p>
        </w:tc>
        <w:tc>
          <w:tcPr>
            <w:tcW w:type="dxa" w:w="2016"/>
            <w:tcMar>
              <w:top w:w="80" w:type="dxa"/>
              <w:start w:w="100" w:type="dxa"/>
              <w:bottom w:w="80" w:type="dxa"/>
              <w:end w:w="100" w:type="dxa"/>
            </w:tcMar>
            <w:vAlign w:val="center"/>
          </w:tcPr>
          <w:p>
            <w:pPr>
              <w:spacing w:after="0" w:before="0"/>
            </w:pPr>
            <w:r>
              <w:rPr>
                <w:sz w:val="16"/>
              </w:rPr>
              <w:t>Polling rather than realtime</w:t>
            </w:r>
          </w:p>
        </w:tc>
      </w:tr>
      <w:tr>
        <w:tc>
          <w:tcPr>
            <w:tcW w:type="dxa" w:w="2016"/>
            <w:tcMar>
              <w:top w:w="80" w:type="dxa"/>
              <w:start w:w="100" w:type="dxa"/>
              <w:bottom w:w="80" w:type="dxa"/>
              <w:end w:w="100" w:type="dxa"/>
            </w:tcMar>
            <w:vAlign w:val="center"/>
          </w:tcPr>
          <w:p>
            <w:pPr>
              <w:spacing w:after="0" w:before="0"/>
            </w:pPr>
            <w:r>
              <w:rPr>
                <w:sz w:val="16"/>
              </w:rPr>
              <w:t>Browser push</w:t>
            </w:r>
          </w:p>
        </w:tc>
        <w:tc>
          <w:tcPr>
            <w:tcW w:type="dxa" w:w="2016"/>
            <w:tcMar>
              <w:top w:w="80" w:type="dxa"/>
              <w:start w:w="100" w:type="dxa"/>
              <w:bottom w:w="80" w:type="dxa"/>
              <w:end w:w="100" w:type="dxa"/>
            </w:tcMar>
            <w:vAlign w:val="center"/>
          </w:tcPr>
          <w:p>
            <w:pPr>
              <w:spacing w:after="0" w:before="0"/>
            </w:pPr>
            <w:r>
              <w:rPr>
                <w:sz w:val="16"/>
              </w:rPr>
              <w:t>Planned</w:t>
            </w:r>
          </w:p>
        </w:tc>
        <w:tc>
          <w:tcPr>
            <w:tcW w:type="dxa" w:w="2016"/>
            <w:tcMar>
              <w:top w:w="80" w:type="dxa"/>
              <w:start w:w="100" w:type="dxa"/>
              <w:bottom w:w="80" w:type="dxa"/>
              <w:end w:w="100" w:type="dxa"/>
            </w:tcMar>
            <w:vAlign w:val="center"/>
          </w:tcPr>
          <w:p>
            <w:pPr>
              <w:spacing w:after="0" w:before="0"/>
            </w:pPr>
            <w:r>
              <w:rPr>
                <w:sz w:val="16"/>
              </w:rPr>
              <w:t>PWA users</w:t>
            </w:r>
          </w:p>
        </w:tc>
        <w:tc>
          <w:tcPr>
            <w:tcW w:type="dxa" w:w="2016"/>
            <w:tcMar>
              <w:top w:w="80" w:type="dxa"/>
              <w:start w:w="100" w:type="dxa"/>
              <w:bottom w:w="80" w:type="dxa"/>
              <w:end w:w="100" w:type="dxa"/>
            </w:tcMar>
            <w:vAlign w:val="center"/>
          </w:tcPr>
          <w:p>
            <w:pPr>
              <w:spacing w:after="0" w:before="0"/>
            </w:pPr>
            <w:r>
              <w:rPr>
                <w:sz w:val="16"/>
              </w:rPr>
              <w:t>Subscription and delivery roadmap defined</w:t>
            </w:r>
          </w:p>
        </w:tc>
        <w:tc>
          <w:tcPr>
            <w:tcW w:type="dxa" w:w="2016"/>
            <w:tcMar>
              <w:top w:w="80" w:type="dxa"/>
              <w:start w:w="100" w:type="dxa"/>
              <w:bottom w:w="80" w:type="dxa"/>
              <w:end w:w="100" w:type="dxa"/>
            </w:tcMar>
            <w:vAlign w:val="center"/>
          </w:tcPr>
          <w:p>
            <w:pPr>
              <w:spacing w:after="0" w:before="0"/>
            </w:pPr>
            <w:r>
              <w:rPr>
                <w:sz w:val="16"/>
              </w:rPr>
              <w:t>No service worker, VAPID or subscriptions yet</w:t>
            </w:r>
          </w:p>
        </w:tc>
      </w:tr>
      <w:tr>
        <w:tc>
          <w:tcPr>
            <w:tcW w:type="dxa" w:w="2016"/>
            <w:tcMar>
              <w:top w:w="80" w:type="dxa"/>
              <w:start w:w="100" w:type="dxa"/>
              <w:bottom w:w="80" w:type="dxa"/>
              <w:end w:w="100" w:type="dxa"/>
            </w:tcMar>
            <w:vAlign w:val="center"/>
          </w:tcPr>
          <w:p>
            <w:pPr>
              <w:spacing w:after="0" w:before="0"/>
            </w:pPr>
            <w:r>
              <w:rPr>
                <w:sz w:val="16"/>
              </w:rPr>
              <w:t>Timesheets</w:t>
            </w:r>
          </w:p>
        </w:tc>
        <w:tc>
          <w:tcPr>
            <w:tcW w:type="dxa" w:w="2016"/>
            <w:tcMar>
              <w:top w:w="80" w:type="dxa"/>
              <w:start w:w="100" w:type="dxa"/>
              <w:bottom w:w="80" w:type="dxa"/>
              <w:end w:w="100" w:type="dxa"/>
            </w:tcMar>
            <w:vAlign w:val="center"/>
          </w:tcPr>
          <w:p>
            <w:pPr>
              <w:spacing w:after="0" w:before="0"/>
            </w:pPr>
            <w:r>
              <w:rPr>
                <w:sz w:val="16"/>
              </w:rPr>
              <w:t>Complete/needs review</w:t>
            </w:r>
          </w:p>
        </w:tc>
        <w:tc>
          <w:tcPr>
            <w:tcW w:type="dxa" w:w="2016"/>
            <w:tcMar>
              <w:top w:w="80" w:type="dxa"/>
              <w:start w:w="100" w:type="dxa"/>
              <w:bottom w:w="80" w:type="dxa"/>
              <w:end w:w="100" w:type="dxa"/>
            </w:tcMar>
            <w:vAlign w:val="center"/>
          </w:tcPr>
          <w:p>
            <w:pPr>
              <w:spacing w:after="0" w:before="0"/>
            </w:pPr>
            <w:r>
              <w:rPr>
                <w:sz w:val="16"/>
              </w:rPr>
              <w:t>Users</w:t>
            </w:r>
          </w:p>
        </w:tc>
        <w:tc>
          <w:tcPr>
            <w:tcW w:type="dxa" w:w="2016"/>
            <w:tcMar>
              <w:top w:w="80" w:type="dxa"/>
              <w:start w:w="100" w:type="dxa"/>
              <w:bottom w:w="80" w:type="dxa"/>
              <w:end w:w="100" w:type="dxa"/>
            </w:tcMar>
            <w:vAlign w:val="center"/>
          </w:tcPr>
          <w:p>
            <w:pPr>
              <w:spacing w:after="0" w:before="0"/>
            </w:pPr>
            <w:r>
              <w:rPr>
                <w:sz w:val="16"/>
              </w:rPr>
              <w:t>Weekly tracking, timers and reports</w:t>
            </w:r>
          </w:p>
        </w:tc>
        <w:tc>
          <w:tcPr>
            <w:tcW w:type="dxa" w:w="2016"/>
            <w:tcMar>
              <w:top w:w="80" w:type="dxa"/>
              <w:start w:w="100" w:type="dxa"/>
              <w:bottom w:w="80" w:type="dxa"/>
              <w:end w:w="100" w:type="dxa"/>
            </w:tcMar>
            <w:vAlign w:val="center"/>
          </w:tcPr>
          <w:p>
            <w:pPr>
              <w:spacing w:after="0" w:before="0"/>
            </w:pPr>
            <w:r>
              <w:rPr>
                <w:sz w:val="16"/>
              </w:rPr>
              <w:t>Timer auth/ownership needs review</w:t>
            </w:r>
          </w:p>
        </w:tc>
      </w:tr>
      <w:tr>
        <w:tc>
          <w:tcPr>
            <w:tcW w:type="dxa" w:w="2016"/>
            <w:tcMar>
              <w:top w:w="80" w:type="dxa"/>
              <w:start w:w="100" w:type="dxa"/>
              <w:bottom w:w="80" w:type="dxa"/>
              <w:end w:w="100" w:type="dxa"/>
            </w:tcMar>
            <w:vAlign w:val="center"/>
          </w:tcPr>
          <w:p>
            <w:pPr>
              <w:spacing w:after="0" w:before="0"/>
            </w:pPr>
            <w:r>
              <w:rPr>
                <w:sz w:val="16"/>
              </w:rPr>
              <w:t>Collaborative spaces</w:t>
            </w:r>
          </w:p>
        </w:tc>
        <w:tc>
          <w:tcPr>
            <w:tcW w:type="dxa" w:w="2016"/>
            <w:tcMar>
              <w:top w:w="80" w:type="dxa"/>
              <w:start w:w="100" w:type="dxa"/>
              <w:bottom w:w="80" w:type="dxa"/>
              <w:end w:w="100" w:type="dxa"/>
            </w:tcMar>
            <w:vAlign w:val="center"/>
          </w:tcPr>
          <w:p>
            <w:pPr>
              <w:spacing w:after="0" w:before="0"/>
            </w:pPr>
            <w:r>
              <w:rPr>
                <w:sz w:val="16"/>
              </w:rPr>
              <w:t>Beta/internal</w:t>
            </w:r>
          </w:p>
        </w:tc>
        <w:tc>
          <w:tcPr>
            <w:tcW w:type="dxa" w:w="2016"/>
            <w:tcMar>
              <w:top w:w="80" w:type="dxa"/>
              <w:start w:w="100" w:type="dxa"/>
              <w:bottom w:w="80" w:type="dxa"/>
              <w:end w:w="100" w:type="dxa"/>
            </w:tcMar>
            <w:vAlign w:val="center"/>
          </w:tcPr>
          <w:p>
            <w:pPr>
              <w:spacing w:after="0" w:before="0"/>
            </w:pPr>
            <w:r>
              <w:rPr>
                <w:sz w:val="16"/>
              </w:rPr>
              <w:t>Grouped users</w:t>
            </w:r>
          </w:p>
        </w:tc>
        <w:tc>
          <w:tcPr>
            <w:tcW w:type="dxa" w:w="2016"/>
            <w:tcMar>
              <w:top w:w="80" w:type="dxa"/>
              <w:start w:w="100" w:type="dxa"/>
              <w:bottom w:w="80" w:type="dxa"/>
              <w:end w:w="100" w:type="dxa"/>
            </w:tcMar>
            <w:vAlign w:val="center"/>
          </w:tcPr>
          <w:p>
            <w:pPr>
              <w:spacing w:after="0" w:before="0"/>
            </w:pPr>
            <w:r>
              <w:rPr>
                <w:sz w:val="16"/>
              </w:rPr>
              <w:t>Membership and user visibility controls</w:t>
            </w:r>
          </w:p>
        </w:tc>
        <w:tc>
          <w:tcPr>
            <w:tcW w:type="dxa" w:w="2016"/>
            <w:tcMar>
              <w:top w:w="80" w:type="dxa"/>
              <w:start w:w="100" w:type="dxa"/>
              <w:bottom w:w="80" w:type="dxa"/>
              <w:end w:w="100" w:type="dxa"/>
            </w:tcMar>
            <w:vAlign w:val="center"/>
          </w:tcPr>
          <w:p>
            <w:pPr>
              <w:spacing w:after="0" w:before="0"/>
            </w:pPr>
            <w:r>
              <w:rPr>
                <w:sz w:val="16"/>
              </w:rPr>
              <w:t>Production-readiness classification pending</w:t>
            </w:r>
          </w:p>
        </w:tc>
      </w:tr>
      <w:tr>
        <w:tc>
          <w:tcPr>
            <w:tcW w:type="dxa" w:w="2016"/>
            <w:tcMar>
              <w:top w:w="80" w:type="dxa"/>
              <w:start w:w="100" w:type="dxa"/>
              <w:bottom w:w="80" w:type="dxa"/>
              <w:end w:w="100" w:type="dxa"/>
            </w:tcMar>
            <w:vAlign w:val="center"/>
          </w:tcPr>
          <w:p>
            <w:pPr>
              <w:spacing w:after="0" w:before="0"/>
            </w:pPr>
            <w:r>
              <w:rPr>
                <w:sz w:val="16"/>
              </w:rPr>
              <w:t>Routine support</w:t>
            </w:r>
          </w:p>
        </w:tc>
        <w:tc>
          <w:tcPr>
            <w:tcW w:type="dxa" w:w="2016"/>
            <w:tcMar>
              <w:top w:w="80" w:type="dxa"/>
              <w:start w:w="100" w:type="dxa"/>
              <w:bottom w:w="80" w:type="dxa"/>
              <w:end w:w="100" w:type="dxa"/>
            </w:tcMar>
            <w:vAlign w:val="center"/>
          </w:tcPr>
          <w:p>
            <w:pPr>
              <w:spacing w:after="0" w:before="0"/>
            </w:pPr>
            <w:r>
              <w:rPr>
                <w:sz w:val="16"/>
              </w:rPr>
              <w:t>Partial/specialised</w:t>
            </w:r>
          </w:p>
        </w:tc>
        <w:tc>
          <w:tcPr>
            <w:tcW w:type="dxa" w:w="2016"/>
            <w:tcMar>
              <w:top w:w="80" w:type="dxa"/>
              <w:start w:w="100" w:type="dxa"/>
              <w:bottom w:w="80" w:type="dxa"/>
              <w:end w:w="100" w:type="dxa"/>
            </w:tcMar>
            <w:vAlign w:val="center"/>
          </w:tcPr>
          <w:p>
            <w:pPr>
              <w:spacing w:after="0" w:before="0"/>
            </w:pPr>
            <w:r>
              <w:rPr>
                <w:sz w:val="16"/>
              </w:rPr>
              <w:t>Specific profiles</w:t>
            </w:r>
          </w:p>
        </w:tc>
        <w:tc>
          <w:tcPr>
            <w:tcW w:type="dxa" w:w="2016"/>
            <w:tcMar>
              <w:top w:w="80" w:type="dxa"/>
              <w:start w:w="100" w:type="dxa"/>
              <w:bottom w:w="80" w:type="dxa"/>
              <w:end w:w="100" w:type="dxa"/>
            </w:tcMar>
            <w:vAlign w:val="center"/>
          </w:tcPr>
          <w:p>
            <w:pPr>
              <w:spacing w:after="0" w:before="0"/>
            </w:pPr>
            <w:r>
              <w:rPr>
                <w:sz w:val="16"/>
              </w:rPr>
              <w:t>Routine support and Sunday check-ins</w:t>
            </w:r>
          </w:p>
        </w:tc>
        <w:tc>
          <w:tcPr>
            <w:tcW w:type="dxa" w:w="2016"/>
            <w:tcMar>
              <w:top w:w="80" w:type="dxa"/>
              <w:start w:w="100" w:type="dxa"/>
              <w:bottom w:w="80" w:type="dxa"/>
              <w:end w:w="100" w:type="dxa"/>
            </w:tcMar>
            <w:vAlign w:val="center"/>
          </w:tcPr>
          <w:p>
            <w:pPr>
              <w:spacing w:after="0" w:before="0"/>
            </w:pPr>
            <w:r>
              <w:rPr>
                <w:sz w:val="16"/>
              </w:rPr>
              <w:t>Personal-support feature</w:t>
            </w:r>
          </w:p>
        </w:tc>
      </w:tr>
      <w:tr>
        <w:tc>
          <w:tcPr>
            <w:tcW w:type="dxa" w:w="2016"/>
            <w:tcMar>
              <w:top w:w="80" w:type="dxa"/>
              <w:start w:w="100" w:type="dxa"/>
              <w:bottom w:w="80" w:type="dxa"/>
              <w:end w:w="100" w:type="dxa"/>
            </w:tcMar>
            <w:vAlign w:val="center"/>
          </w:tcPr>
          <w:p>
            <w:pPr>
              <w:spacing w:after="0" w:before="0"/>
            </w:pPr>
            <w:r>
              <w:rPr>
                <w:sz w:val="16"/>
              </w:rPr>
              <w:t>Lost/Hatch</w:t>
            </w:r>
          </w:p>
        </w:tc>
        <w:tc>
          <w:tcPr>
            <w:tcW w:type="dxa" w:w="2016"/>
            <w:tcMar>
              <w:top w:w="80" w:type="dxa"/>
              <w:start w:w="100" w:type="dxa"/>
              <w:bottom w:w="80" w:type="dxa"/>
              <w:end w:w="100" w:type="dxa"/>
            </w:tcMar>
            <w:vAlign w:val="center"/>
          </w:tcPr>
          <w:p>
            <w:pPr>
              <w:spacing w:after="0" w:before="0"/>
            </w:pPr>
            <w:r>
              <w:rPr>
                <w:sz w:val="16"/>
              </w:rPr>
              <w:t>Special/owner-only</w:t>
            </w:r>
          </w:p>
        </w:tc>
        <w:tc>
          <w:tcPr>
            <w:tcW w:type="dxa" w:w="2016"/>
            <w:tcMar>
              <w:top w:w="80" w:type="dxa"/>
              <w:start w:w="100" w:type="dxa"/>
              <w:bottom w:w="80" w:type="dxa"/>
              <w:end w:w="100" w:type="dxa"/>
            </w:tcMar>
            <w:vAlign w:val="center"/>
          </w:tcPr>
          <w:p>
            <w:pPr>
              <w:spacing w:after="0" w:before="0"/>
            </w:pPr>
            <w:r>
              <w:rPr>
                <w:sz w:val="16"/>
              </w:rPr>
              <w:t>Restricted owner account</w:t>
            </w:r>
          </w:p>
        </w:tc>
        <w:tc>
          <w:tcPr>
            <w:tcW w:type="dxa" w:w="2016"/>
            <w:tcMar>
              <w:top w:w="80" w:type="dxa"/>
              <w:start w:w="100" w:type="dxa"/>
              <w:bottom w:w="80" w:type="dxa"/>
              <w:end w:w="100" w:type="dxa"/>
            </w:tcMar>
            <w:vAlign w:val="center"/>
          </w:tcPr>
          <w:p>
            <w:pPr>
              <w:spacing w:after="0" w:before="0"/>
            </w:pPr>
            <w:r>
              <w:rPr>
                <w:sz w:val="16"/>
              </w:rPr>
              <w:t>Hatch timer and themed route/widget</w:t>
            </w:r>
          </w:p>
        </w:tc>
        <w:tc>
          <w:tcPr>
            <w:tcW w:type="dxa" w:w="2016"/>
            <w:tcMar>
              <w:top w:w="80" w:type="dxa"/>
              <w:start w:w="100" w:type="dxa"/>
              <w:bottom w:w="80" w:type="dxa"/>
              <w:end w:w="100" w:type="dxa"/>
            </w:tcMar>
            <w:vAlign w:val="center"/>
          </w:tcPr>
          <w:p>
            <w:pPr>
              <w:spacing w:after="0" w:before="0"/>
            </w:pPr>
            <w:r>
              <w:rPr>
                <w:sz w:val="16"/>
              </w:rPr>
              <w:t>IP/copyright sensitivity</w:t>
            </w:r>
          </w:p>
        </w:tc>
      </w:tr>
      <w:tr>
        <w:tc>
          <w:tcPr>
            <w:tcW w:type="dxa" w:w="2016"/>
            <w:tcMar>
              <w:top w:w="80" w:type="dxa"/>
              <w:start w:w="100" w:type="dxa"/>
              <w:bottom w:w="80" w:type="dxa"/>
              <w:end w:w="100" w:type="dxa"/>
            </w:tcMar>
            <w:vAlign w:val="center"/>
          </w:tcPr>
          <w:p>
            <w:pPr>
              <w:spacing w:after="0" w:before="0"/>
            </w:pPr>
            <w:r>
              <w:rPr>
                <w:sz w:val="16"/>
              </w:rPr>
              <w:t>PWA installation</w:t>
            </w:r>
          </w:p>
        </w:tc>
        <w:tc>
          <w:tcPr>
            <w:tcW w:type="dxa" w:w="2016"/>
            <w:tcMar>
              <w:top w:w="80" w:type="dxa"/>
              <w:start w:w="100" w:type="dxa"/>
              <w:bottom w:w="80" w:type="dxa"/>
              <w:end w:w="100" w:type="dxa"/>
            </w:tcMar>
            <w:vAlign w:val="center"/>
          </w:tcPr>
          <w:p>
            <w:pPr>
              <w:spacing w:after="0" w:before="0"/>
            </w:pPr>
            <w:r>
              <w:rPr>
                <w:sz w:val="16"/>
              </w:rPr>
              <w:t>Partial</w:t>
            </w:r>
          </w:p>
        </w:tc>
        <w:tc>
          <w:tcPr>
            <w:tcW w:type="dxa" w:w="2016"/>
            <w:tcMar>
              <w:top w:w="80" w:type="dxa"/>
              <w:start w:w="100" w:type="dxa"/>
              <w:bottom w:w="80" w:type="dxa"/>
              <w:end w:w="100" w:type="dxa"/>
            </w:tcMar>
            <w:vAlign w:val="center"/>
          </w:tcPr>
          <w:p>
            <w:pPr>
              <w:spacing w:after="0" w:before="0"/>
            </w:pPr>
            <w:r>
              <w:rPr>
                <w:sz w:val="16"/>
              </w:rPr>
              <w:t>Mobile/browser users</w:t>
            </w:r>
          </w:p>
        </w:tc>
        <w:tc>
          <w:tcPr>
            <w:tcW w:type="dxa" w:w="2016"/>
            <w:tcMar>
              <w:top w:w="80" w:type="dxa"/>
              <w:start w:w="100" w:type="dxa"/>
              <w:bottom w:w="80" w:type="dxa"/>
              <w:end w:w="100" w:type="dxa"/>
            </w:tcMar>
            <w:vAlign w:val="center"/>
          </w:tcPr>
          <w:p>
            <w:pPr>
              <w:spacing w:after="0" w:before="0"/>
            </w:pPr>
            <w:r>
              <w:rPr>
                <w:sz w:val="16"/>
              </w:rPr>
              <w:t>Manifest and installed-app behaviour</w:t>
            </w:r>
          </w:p>
        </w:tc>
        <w:tc>
          <w:tcPr>
            <w:tcW w:type="dxa" w:w="2016"/>
            <w:tcMar>
              <w:top w:w="80" w:type="dxa"/>
              <w:start w:w="100" w:type="dxa"/>
              <w:bottom w:w="80" w:type="dxa"/>
              <w:end w:w="100" w:type="dxa"/>
            </w:tcMar>
            <w:vAlign w:val="center"/>
          </w:tcPr>
          <w:p>
            <w:pPr>
              <w:spacing w:after="0" w:before="0"/>
            </w:pPr>
            <w:r>
              <w:rPr>
                <w:sz w:val="16"/>
              </w:rPr>
              <w:t>No manifest id, service worker or push yet</w:t>
            </w:r>
          </w:p>
        </w:tc>
      </w:tr>
    </w:tbl>
    <w:p>
      <w:pPr>
        <w:pStyle w:val="Heading2"/>
      </w:pPr>
      <w:r>
        <w:t>3.1 Delegated task lifecycle</w:t>
      </w:r>
    </w:p>
    <w:tbl>
      <w:tblPr>
        <w:tblW w:type="auto" w:w="0"/>
        <w:tblLook w:firstColumn="1" w:firstRow="1" w:lastColumn="0" w:lastRow="0" w:noHBand="0" w:noVBand="1" w:val="04A0"/>
      </w:tblPr>
      <w:tblGrid>
        <w:gridCol w:w="10080"/>
      </w:tblGrid>
      <w:tr>
        <w:tc>
          <w:tcPr>
            <w:tcW w:type="dxa" w:w="10080"/>
            <w:shd w:fill="F2F4F7"/>
            <w:tcMar>
              <w:top w:w="120" w:type="dxa"/>
              <w:start w:w="150" w:type="dxa"/>
              <w:bottom w:w="120" w:type="dxa"/>
              <w:end w:w="150" w:type="dxa"/>
            </w:tcMar>
          </w:tcPr>
          <w:p>
            <w:r>
              <w:rPr>
                <w:b/>
                <w:color w:val="23395B"/>
                <w:sz w:val="20"/>
              </w:rPr>
              <w:t>State flow</w:t>
            </w:r>
            <w:r>
              <w:br/>
              <w:t>Created/Pending -&gt; Accepted or Declined -&gt; Shared work and notes -&gt; Completed/Awaiting Close -&gt; Closed</w:t>
            </w:r>
          </w:p>
        </w:tc>
      </w:tr>
    </w:tbl>
    <w:p>
      <w:pPr>
        <w:spacing w:after="0"/>
      </w:pPr>
    </w:p>
    <w:p>
      <w:pPr>
        <w:pStyle w:val="ListBullet"/>
        <w:spacing w:after="40"/>
      </w:pPr>
      <w:r>
        <w:t>Creation identifies delegator and assignee.</w:t>
      </w:r>
    </w:p>
    <w:p>
      <w:pPr>
        <w:pStyle w:val="ListBullet"/>
        <w:spacing w:after="40"/>
      </w:pPr>
      <w:r>
        <w:t>Assignee may accept or decline; decline reason is stored when available.</w:t>
      </w:r>
    </w:p>
    <w:p>
      <w:pPr>
        <w:pStyle w:val="ListBullet"/>
        <w:spacing w:after="40"/>
      </w:pPr>
      <w:r>
        <w:t>Both parties can add shared notes; the author is not notified about their own note.</w:t>
      </w:r>
    </w:p>
    <w:p>
      <w:pPr>
        <w:pStyle w:val="ListBullet"/>
        <w:spacing w:after="40"/>
      </w:pPr>
      <w:r>
        <w:t>Assignee marks work complete, placing it in an awaiting-close state.</w:t>
      </w:r>
    </w:p>
    <w:p>
      <w:pPr>
        <w:pStyle w:val="ListBullet"/>
        <w:spacing w:after="40"/>
      </w:pPr>
      <w:r>
        <w:t>Delegator performs final close.</w:t>
      </w:r>
    </w:p>
    <w:p>
      <w:pPr>
        <w:pStyle w:val="ListBullet"/>
        <w:spacing w:after="40"/>
      </w:pPr>
      <w:r>
        <w:t>Each major lifecycle transition creates an in-app notification when the recipient's preference allows it.</w:t>
      </w:r>
    </w:p>
    <w:p>
      <w:pPr>
        <w:pStyle w:val="Heading1"/>
      </w:pPr>
      <w:r>
        <w:t>4. Notification Architecture and Completed Commits</w:t>
      </w:r>
    </w:p>
    <w:p>
      <w:pPr>
        <w:pStyle w:val="Heading2"/>
      </w:pPr>
      <w:r>
        <w:t>4.1 Commit 1 - Notification Infrastructure</w:t>
      </w:r>
    </w:p>
    <w:p>
      <w:pPr>
        <w:pStyle w:val="ListBullet"/>
        <w:spacing w:after="40"/>
      </w:pPr>
      <w:r>
        <w:t>Notification database model.</w:t>
      </w:r>
    </w:p>
    <w:p>
      <w:pPr>
        <w:pStyle w:val="ListBullet"/>
        <w:spacing w:after="40"/>
      </w:pPr>
      <w:r>
        <w:t>Authenticated notification APIs.</w:t>
      </w:r>
    </w:p>
    <w:p>
      <w:pPr>
        <w:pStyle w:val="ListBullet"/>
        <w:spacing w:after="40"/>
      </w:pPr>
      <w:r>
        <w:t>Notification bell and panel.</w:t>
      </w:r>
    </w:p>
    <w:p>
      <w:pPr>
        <w:pStyle w:val="ListBullet"/>
        <w:spacing w:after="40"/>
      </w:pPr>
      <w:r>
        <w:t>Unread counts and polling.</w:t>
      </w:r>
    </w:p>
    <w:p>
      <w:pPr>
        <w:pStyle w:val="ListBullet"/>
        <w:spacing w:after="40"/>
      </w:pPr>
      <w:r>
        <w:t>Mark-one-read and mark-all-read.</w:t>
      </w:r>
    </w:p>
    <w:p>
      <w:pPr>
        <w:pStyle w:val="ListBullet"/>
        <w:spacing w:after="40"/>
      </w:pPr>
      <w:r>
        <w:t>Central notification service.</w:t>
      </w:r>
    </w:p>
    <w:p>
      <w:pPr>
        <w:pStyle w:val="Heading2"/>
      </w:pPr>
      <w:r>
        <w:t>4.2 Commit 2 - Delegated Task Notifications</w:t>
      </w:r>
    </w:p>
    <w:p>
      <w:pPr>
        <w:pStyle w:val="ListBullet"/>
        <w:spacing w:after="40"/>
      </w:pPr>
      <w:r>
        <w:t>New delegated task received.</w:t>
      </w:r>
    </w:p>
    <w:p>
      <w:pPr>
        <w:pStyle w:val="ListBullet"/>
        <w:spacing w:after="40"/>
      </w:pPr>
      <w:r>
        <w:t>Task accepted.</w:t>
      </w:r>
    </w:p>
    <w:p>
      <w:pPr>
        <w:pStyle w:val="ListBullet"/>
        <w:spacing w:after="40"/>
      </w:pPr>
      <w:r>
        <w:t>Task declined, including reason when available.</w:t>
      </w:r>
    </w:p>
    <w:p>
      <w:pPr>
        <w:pStyle w:val="ListBullet"/>
        <w:spacing w:after="40"/>
      </w:pPr>
      <w:r>
        <w:t>Shared note added.</w:t>
      </w:r>
    </w:p>
    <w:p>
      <w:pPr>
        <w:pStyle w:val="ListBullet"/>
        <w:spacing w:after="40"/>
      </w:pPr>
      <w:r>
        <w:t>Task completed and awaiting close.</w:t>
      </w:r>
    </w:p>
    <w:p>
      <w:pPr>
        <w:pStyle w:val="ListBullet"/>
        <w:spacing w:after="40"/>
      </w:pPr>
      <w:r>
        <w:t>Task closed.</w:t>
      </w:r>
    </w:p>
    <w:p>
      <w:pPr>
        <w:pStyle w:val="ListBullet"/>
        <w:spacing w:after="40"/>
      </w:pPr>
      <w:r>
        <w:t>Deterministic event keys prevent duplicates.</w:t>
      </w:r>
    </w:p>
    <w:p>
      <w:pPr>
        <w:pStyle w:val="ListBullet"/>
        <w:spacing w:after="40"/>
      </w:pPr>
      <w:r>
        <w:t>Notification creation is aligned with successful task state transitions.</w:t>
      </w:r>
    </w:p>
    <w:p>
      <w:pPr>
        <w:pStyle w:val="Heading2"/>
      </w:pPr>
      <w:r>
        <w:t>4.3 Commit 3 - Notification Management and Preferences</w:t>
      </w:r>
    </w:p>
    <w:p>
      <w:pPr>
        <w:pStyle w:val="ListBullet"/>
        <w:spacing w:after="40"/>
      </w:pPr>
      <w:r>
        <w:t>Notification settings page under Settings.</w:t>
      </w:r>
    </w:p>
    <w:p>
      <w:pPr>
        <w:pStyle w:val="ListBullet"/>
        <w:spacing w:after="40"/>
      </w:pPr>
      <w:r>
        <w:t>Per-notification-type In-App and Push preference storage.</w:t>
      </w:r>
    </w:p>
    <w:p>
      <w:pPr>
        <w:pStyle w:val="ListBullet"/>
        <w:spacing w:after="40"/>
      </w:pPr>
      <w:r>
        <w:t>Global browser push preference stored for future activation.</w:t>
      </w:r>
    </w:p>
    <w:p>
      <w:pPr>
        <w:pStyle w:val="ListBullet"/>
        <w:spacing w:after="40"/>
      </w:pPr>
      <w:r>
        <w:t>Clear one and clear all using archive/hide behaviour rather than hard deletion.</w:t>
      </w:r>
    </w:p>
    <w:p>
      <w:pPr>
        <w:pStyle w:val="ListBullet"/>
        <w:spacing w:after="40"/>
      </w:pPr>
      <w:r>
        <w:t>Existing users default to in-app enabled and push disabled when no explicit preference row exists.</w:t>
      </w:r>
    </w:p>
    <w:p>
      <w:pPr>
        <w:pStyle w:val="ListBullet"/>
        <w:spacing w:after="40"/>
      </w:pPr>
      <w:r>
        <w:t>Preferences were manually tested and persisted correctly after refresh.</w:t>
      </w:r>
    </w:p>
    <w:p>
      <w:pPr>
        <w:pStyle w:val="Heading2"/>
      </w:pPr>
      <w:r>
        <w:t>4.4 Current notification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Step</w:t>
            </w:r>
          </w:p>
        </w:tc>
        <w:tc>
          <w:tcPr>
            <w:tcW w:type="dxa" w:w="3360"/>
            <w:tcMar>
              <w:top w:w="80" w:type="dxa"/>
              <w:start w:w="100" w:type="dxa"/>
              <w:bottom w:w="80" w:type="dxa"/>
              <w:end w:w="100" w:type="dxa"/>
            </w:tcMar>
            <w:vAlign w:val="center"/>
            <w:shd w:fill="23395B"/>
          </w:tcPr>
          <w:p>
            <w:pPr>
              <w:spacing w:after="0" w:before="0"/>
            </w:pPr>
            <w:r>
              <w:rPr>
                <w:b/>
                <w:color w:val="FFFFFF"/>
                <w:sz w:val="16"/>
              </w:rPr>
              <w:t>Component</w:t>
            </w:r>
          </w:p>
        </w:tc>
        <w:tc>
          <w:tcPr>
            <w:tcW w:type="dxa" w:w="3360"/>
            <w:tcMar>
              <w:top w:w="80" w:type="dxa"/>
              <w:start w:w="100" w:type="dxa"/>
              <w:bottom w:w="80" w:type="dxa"/>
              <w:end w:w="100" w:type="dxa"/>
            </w:tcMar>
            <w:vAlign w:val="center"/>
            <w:shd w:fill="23395B"/>
          </w:tcPr>
          <w:p>
            <w:pPr>
              <w:spacing w:after="0" w:before="0"/>
            </w:pPr>
            <w:r>
              <w:rPr>
                <w:b/>
                <w:color w:val="FFFFFF"/>
                <w:sz w:val="16"/>
              </w:rPr>
              <w:t>Role</w:t>
            </w:r>
          </w:p>
        </w:tc>
      </w:tr>
      <w:tr>
        <w:tc>
          <w:tcPr>
            <w:tcW w:type="dxa" w:w="3360"/>
            <w:tcMar>
              <w:top w:w="80" w:type="dxa"/>
              <w:start w:w="100" w:type="dxa"/>
              <w:bottom w:w="80" w:type="dxa"/>
              <w:end w:w="100" w:type="dxa"/>
            </w:tcMar>
            <w:vAlign w:val="center"/>
          </w:tcPr>
          <w:p>
            <w:pPr>
              <w:spacing w:after="0" w:before="0"/>
            </w:pPr>
            <w:r>
              <w:rPr>
                <w:sz w:val="16"/>
              </w:rPr>
              <w:t>1</w:t>
            </w:r>
          </w:p>
        </w:tc>
        <w:tc>
          <w:tcPr>
            <w:tcW w:type="dxa" w:w="3360"/>
            <w:tcMar>
              <w:top w:w="80" w:type="dxa"/>
              <w:start w:w="100" w:type="dxa"/>
              <w:bottom w:w="80" w:type="dxa"/>
              <w:end w:w="100" w:type="dxa"/>
            </w:tcMar>
            <w:vAlign w:val="center"/>
          </w:tcPr>
          <w:p>
            <w:pPr>
              <w:spacing w:after="0" w:before="0"/>
            </w:pPr>
            <w:r>
              <w:rPr>
                <w:sz w:val="16"/>
              </w:rPr>
              <w:t>Domain event</w:t>
            </w:r>
          </w:p>
        </w:tc>
        <w:tc>
          <w:tcPr>
            <w:tcW w:type="dxa" w:w="3360"/>
            <w:tcMar>
              <w:top w:w="80" w:type="dxa"/>
              <w:start w:w="100" w:type="dxa"/>
              <w:bottom w:w="80" w:type="dxa"/>
              <w:end w:w="100" w:type="dxa"/>
            </w:tcMar>
            <w:vAlign w:val="center"/>
          </w:tcPr>
          <w:p>
            <w:pPr>
              <w:spacing w:after="0" w:before="0"/>
            </w:pPr>
            <w:r>
              <w:rPr>
                <w:sz w:val="16"/>
              </w:rPr>
              <w:t>A delegated task action succeeds.</w:t>
            </w:r>
          </w:p>
        </w:tc>
      </w:tr>
      <w:tr>
        <w:tc>
          <w:tcPr>
            <w:tcW w:type="dxa" w:w="3360"/>
            <w:tcMar>
              <w:top w:w="80" w:type="dxa"/>
              <w:start w:w="100" w:type="dxa"/>
              <w:bottom w:w="80" w:type="dxa"/>
              <w:end w:w="100" w:type="dxa"/>
            </w:tcMar>
            <w:vAlign w:val="center"/>
          </w:tcPr>
          <w:p>
            <w:pPr>
              <w:spacing w:after="0" w:before="0"/>
            </w:pPr>
            <w:r>
              <w:rPr>
                <w:sz w:val="16"/>
              </w:rPr>
              <w:t>2</w:t>
            </w:r>
          </w:p>
        </w:tc>
        <w:tc>
          <w:tcPr>
            <w:tcW w:type="dxa" w:w="3360"/>
            <w:tcMar>
              <w:top w:w="80" w:type="dxa"/>
              <w:start w:w="100" w:type="dxa"/>
              <w:bottom w:w="80" w:type="dxa"/>
              <w:end w:w="100" w:type="dxa"/>
            </w:tcMar>
            <w:vAlign w:val="center"/>
          </w:tcPr>
          <w:p>
            <w:pPr>
              <w:spacing w:after="0" w:before="0"/>
            </w:pPr>
            <w:r>
              <w:rPr>
                <w:sz w:val="16"/>
              </w:rPr>
              <w:t>Notification dispatcher</w:t>
            </w:r>
          </w:p>
        </w:tc>
        <w:tc>
          <w:tcPr>
            <w:tcW w:type="dxa" w:w="3360"/>
            <w:tcMar>
              <w:top w:w="80" w:type="dxa"/>
              <w:start w:w="100" w:type="dxa"/>
              <w:bottom w:w="80" w:type="dxa"/>
              <w:end w:w="100" w:type="dxa"/>
            </w:tcMar>
            <w:vAlign w:val="center"/>
          </w:tcPr>
          <w:p>
            <w:pPr>
              <w:spacing w:after="0" w:before="0"/>
            </w:pPr>
            <w:r>
              <w:rPr>
                <w:sz w:val="16"/>
              </w:rPr>
              <w:t>Determines recipient, type, title, body, target URL and event key.</w:t>
            </w:r>
          </w:p>
        </w:tc>
      </w:tr>
      <w:tr>
        <w:tc>
          <w:tcPr>
            <w:tcW w:type="dxa" w:w="3360"/>
            <w:tcMar>
              <w:top w:w="80" w:type="dxa"/>
              <w:start w:w="100" w:type="dxa"/>
              <w:bottom w:w="80" w:type="dxa"/>
              <w:end w:w="100" w:type="dxa"/>
            </w:tcMar>
            <w:vAlign w:val="center"/>
          </w:tcPr>
          <w:p>
            <w:pPr>
              <w:spacing w:after="0" w:before="0"/>
            </w:pPr>
            <w:r>
              <w:rPr>
                <w:sz w:val="16"/>
              </w:rPr>
              <w:t>3</w:t>
            </w:r>
          </w:p>
        </w:tc>
        <w:tc>
          <w:tcPr>
            <w:tcW w:type="dxa" w:w="3360"/>
            <w:tcMar>
              <w:top w:w="80" w:type="dxa"/>
              <w:start w:w="100" w:type="dxa"/>
              <w:bottom w:w="80" w:type="dxa"/>
              <w:end w:w="100" w:type="dxa"/>
            </w:tcMar>
            <w:vAlign w:val="center"/>
          </w:tcPr>
          <w:p>
            <w:pPr>
              <w:spacing w:after="0" w:before="0"/>
            </w:pPr>
            <w:r>
              <w:rPr>
                <w:sz w:val="16"/>
              </w:rPr>
              <w:t>Preference check</w:t>
            </w:r>
          </w:p>
        </w:tc>
        <w:tc>
          <w:tcPr>
            <w:tcW w:type="dxa" w:w="3360"/>
            <w:tcMar>
              <w:top w:w="80" w:type="dxa"/>
              <w:start w:w="100" w:type="dxa"/>
              <w:bottom w:w="80" w:type="dxa"/>
              <w:end w:w="100" w:type="dxa"/>
            </w:tcMar>
            <w:vAlign w:val="center"/>
          </w:tcPr>
          <w:p>
            <w:pPr>
              <w:spacing w:after="0" w:before="0"/>
            </w:pPr>
            <w:r>
              <w:rPr>
                <w:sz w:val="16"/>
              </w:rPr>
              <w:t>In-app preference is evaluated; push preference is stored but inactive.</w:t>
            </w:r>
          </w:p>
        </w:tc>
      </w:tr>
      <w:tr>
        <w:tc>
          <w:tcPr>
            <w:tcW w:type="dxa" w:w="3360"/>
            <w:tcMar>
              <w:top w:w="80" w:type="dxa"/>
              <w:start w:w="100" w:type="dxa"/>
              <w:bottom w:w="80" w:type="dxa"/>
              <w:end w:w="100" w:type="dxa"/>
            </w:tcMar>
            <w:vAlign w:val="center"/>
          </w:tcPr>
          <w:p>
            <w:pPr>
              <w:spacing w:after="0" w:before="0"/>
            </w:pPr>
            <w:r>
              <w:rPr>
                <w:sz w:val="16"/>
              </w:rPr>
              <w:t>4</w:t>
            </w:r>
          </w:p>
        </w:tc>
        <w:tc>
          <w:tcPr>
            <w:tcW w:type="dxa" w:w="3360"/>
            <w:tcMar>
              <w:top w:w="80" w:type="dxa"/>
              <w:start w:w="100" w:type="dxa"/>
              <w:bottom w:w="80" w:type="dxa"/>
              <w:end w:w="100" w:type="dxa"/>
            </w:tcMar>
            <w:vAlign w:val="center"/>
          </w:tcPr>
          <w:p>
            <w:pPr>
              <w:spacing w:after="0" w:before="0"/>
            </w:pPr>
            <w:r>
              <w:rPr>
                <w:sz w:val="16"/>
              </w:rPr>
              <w:t>In-app delivery</w:t>
            </w:r>
          </w:p>
        </w:tc>
        <w:tc>
          <w:tcPr>
            <w:tcW w:type="dxa" w:w="3360"/>
            <w:tcMar>
              <w:top w:w="80" w:type="dxa"/>
              <w:start w:w="100" w:type="dxa"/>
              <w:bottom w:w="80" w:type="dxa"/>
              <w:end w:w="100" w:type="dxa"/>
            </w:tcMar>
            <w:vAlign w:val="center"/>
          </w:tcPr>
          <w:p>
            <w:pPr>
              <w:spacing w:after="0" w:before="0"/>
            </w:pPr>
            <w:r>
              <w:rPr>
                <w:sz w:val="16"/>
              </w:rPr>
              <w:t>Notification row is written when enabled.</w:t>
            </w:r>
          </w:p>
        </w:tc>
      </w:tr>
      <w:tr>
        <w:tc>
          <w:tcPr>
            <w:tcW w:type="dxa" w:w="3360"/>
            <w:tcMar>
              <w:top w:w="80" w:type="dxa"/>
              <w:start w:w="100" w:type="dxa"/>
              <w:bottom w:w="80" w:type="dxa"/>
              <w:end w:w="100" w:type="dxa"/>
            </w:tcMar>
            <w:vAlign w:val="center"/>
          </w:tcPr>
          <w:p>
            <w:pPr>
              <w:spacing w:after="0" w:before="0"/>
            </w:pPr>
            <w:r>
              <w:rPr>
                <w:sz w:val="16"/>
              </w:rPr>
              <w:t>5</w:t>
            </w:r>
          </w:p>
        </w:tc>
        <w:tc>
          <w:tcPr>
            <w:tcW w:type="dxa" w:w="3360"/>
            <w:tcMar>
              <w:top w:w="80" w:type="dxa"/>
              <w:start w:w="100" w:type="dxa"/>
              <w:bottom w:w="80" w:type="dxa"/>
              <w:end w:w="100" w:type="dxa"/>
            </w:tcMar>
            <w:vAlign w:val="center"/>
          </w:tcPr>
          <w:p>
            <w:pPr>
              <w:spacing w:after="0" w:before="0"/>
            </w:pPr>
            <w:r>
              <w:rPr>
                <w:sz w:val="16"/>
              </w:rPr>
              <w:t>UI retrieval</w:t>
            </w:r>
          </w:p>
        </w:tc>
        <w:tc>
          <w:tcPr>
            <w:tcW w:type="dxa" w:w="3360"/>
            <w:tcMar>
              <w:top w:w="80" w:type="dxa"/>
              <w:start w:w="100" w:type="dxa"/>
              <w:bottom w:w="80" w:type="dxa"/>
              <w:end w:w="100" w:type="dxa"/>
            </w:tcMar>
            <w:vAlign w:val="center"/>
          </w:tcPr>
          <w:p>
            <w:pPr>
              <w:spacing w:after="0" w:before="0"/>
            </w:pPr>
            <w:r>
              <w:rPr>
                <w:sz w:val="16"/>
              </w:rPr>
              <w:t>Bell/panel polls and shows unread count.</w:t>
            </w:r>
          </w:p>
        </w:tc>
      </w:tr>
    </w:tbl>
    <w:p>
      <w:r>
        <w:br w:type="page"/>
      </w:r>
    </w:p>
    <w:p>
      <w:pPr>
        <w:pStyle w:val="Heading1"/>
      </w:pPr>
      <w:r>
        <w:t>5. Push Roadmap: Commits 4 and 5</w:t>
      </w:r>
    </w:p>
    <w:p>
      <w:r>
        <w:t>Push is intentionally split into two commits. Commit 4 proves that devices can subscribe safely. Commit 5 connects the existing notification dispatcher to Web Push delivery.</w:t>
      </w:r>
    </w:p>
    <w:p>
      <w:pPr>
        <w:pStyle w:val="Heading2"/>
      </w:pPr>
      <w:r>
        <w:t>5.1 Commit 4 - Push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Item</w:t>
            </w:r>
          </w:p>
        </w:tc>
        <w:tc>
          <w:tcPr>
            <w:tcW w:type="dxa" w:w="3360"/>
            <w:tcMar>
              <w:top w:w="80" w:type="dxa"/>
              <w:start w:w="100" w:type="dxa"/>
              <w:bottom w:w="80" w:type="dxa"/>
              <w:end w:w="100" w:type="dxa"/>
            </w:tcMar>
            <w:vAlign w:val="center"/>
            <w:shd w:fill="23395B"/>
          </w:tcPr>
          <w:p>
            <w:pPr>
              <w:spacing w:after="0" w:before="0"/>
            </w:pPr>
            <w:r>
              <w:rPr>
                <w:b/>
                <w:color w:val="FFFFFF"/>
                <w:sz w:val="16"/>
              </w:rPr>
              <w:t>Purpose</w:t>
            </w:r>
          </w:p>
        </w:tc>
        <w:tc>
          <w:tcPr>
            <w:tcW w:type="dxa" w:w="3360"/>
            <w:tcMar>
              <w:top w:w="80" w:type="dxa"/>
              <w:start w:w="100" w:type="dxa"/>
              <w:bottom w:w="80" w:type="dxa"/>
              <w:end w:w="100" w:type="dxa"/>
            </w:tcMar>
            <w:vAlign w:val="center"/>
            <w:shd w:fill="23395B"/>
          </w:tcPr>
          <w:p>
            <w:pPr>
              <w:spacing w:after="0" w:before="0"/>
            </w:pPr>
            <w:r>
              <w:rPr>
                <w:b/>
                <w:color w:val="FFFFFF"/>
                <w:sz w:val="16"/>
              </w:rPr>
              <w:t>Definition of done</w:t>
            </w:r>
          </w:p>
        </w:tc>
      </w:tr>
      <w:tr>
        <w:tc>
          <w:tcPr>
            <w:tcW w:type="dxa" w:w="3360"/>
            <w:tcMar>
              <w:top w:w="80" w:type="dxa"/>
              <w:start w:w="100" w:type="dxa"/>
              <w:bottom w:w="80" w:type="dxa"/>
              <w:end w:w="100" w:type="dxa"/>
            </w:tcMar>
            <w:vAlign w:val="center"/>
          </w:tcPr>
          <w:p>
            <w:pPr>
              <w:spacing w:after="0" w:before="0"/>
            </w:pPr>
            <w:r>
              <w:rPr>
                <w:sz w:val="16"/>
              </w:rPr>
              <w:t>Manifest id</w:t>
            </w:r>
          </w:p>
        </w:tc>
        <w:tc>
          <w:tcPr>
            <w:tcW w:type="dxa" w:w="3360"/>
            <w:tcMar>
              <w:top w:w="80" w:type="dxa"/>
              <w:start w:w="100" w:type="dxa"/>
              <w:bottom w:w="80" w:type="dxa"/>
              <w:end w:w="100" w:type="dxa"/>
            </w:tcMar>
            <w:vAlign w:val="center"/>
          </w:tcPr>
          <w:p>
            <w:pPr>
              <w:spacing w:after="0" w:before="0"/>
            </w:pPr>
            <w:r>
              <w:rPr>
                <w:sz w:val="16"/>
              </w:rPr>
              <w:t>Stable PWA identity</w:t>
            </w:r>
          </w:p>
        </w:tc>
        <w:tc>
          <w:tcPr>
            <w:tcW w:type="dxa" w:w="3360"/>
            <w:tcMar>
              <w:top w:w="80" w:type="dxa"/>
              <w:start w:w="100" w:type="dxa"/>
              <w:bottom w:w="80" w:type="dxa"/>
              <w:end w:w="100" w:type="dxa"/>
            </w:tcMar>
            <w:vAlign w:val="center"/>
          </w:tcPr>
          <w:p>
            <w:pPr>
              <w:spacing w:after="0" w:before="0"/>
            </w:pPr>
            <w:r>
              <w:rPr>
                <w:sz w:val="16"/>
              </w:rPr>
              <w:t>Manifest includes a stable id without breaking existing install behaviour.</w:t>
            </w:r>
          </w:p>
        </w:tc>
      </w:tr>
      <w:tr>
        <w:tc>
          <w:tcPr>
            <w:tcW w:type="dxa" w:w="3360"/>
            <w:tcMar>
              <w:top w:w="80" w:type="dxa"/>
              <w:start w:w="100" w:type="dxa"/>
              <w:bottom w:w="80" w:type="dxa"/>
              <w:end w:w="100" w:type="dxa"/>
            </w:tcMar>
            <w:vAlign w:val="center"/>
          </w:tcPr>
          <w:p>
            <w:pPr>
              <w:spacing w:after="0" w:before="0"/>
            </w:pPr>
            <w:r>
              <w:rPr>
                <w:sz w:val="16"/>
              </w:rPr>
              <w:t>PushSubscription model</w:t>
            </w:r>
          </w:p>
        </w:tc>
        <w:tc>
          <w:tcPr>
            <w:tcW w:type="dxa" w:w="3360"/>
            <w:tcMar>
              <w:top w:w="80" w:type="dxa"/>
              <w:start w:w="100" w:type="dxa"/>
              <w:bottom w:w="80" w:type="dxa"/>
              <w:end w:w="100" w:type="dxa"/>
            </w:tcMar>
            <w:vAlign w:val="center"/>
          </w:tcPr>
          <w:p>
            <w:pPr>
              <w:spacing w:after="0" w:before="0"/>
            </w:pPr>
            <w:r>
              <w:rPr>
                <w:sz w:val="16"/>
              </w:rPr>
              <w:t>Store one or more device subscriptions per user</w:t>
            </w:r>
          </w:p>
        </w:tc>
        <w:tc>
          <w:tcPr>
            <w:tcW w:type="dxa" w:w="3360"/>
            <w:tcMar>
              <w:top w:w="80" w:type="dxa"/>
              <w:start w:w="100" w:type="dxa"/>
              <w:bottom w:w="80" w:type="dxa"/>
              <w:end w:w="100" w:type="dxa"/>
            </w:tcMar>
            <w:vAlign w:val="center"/>
          </w:tcPr>
          <w:p>
            <w:pPr>
              <w:spacing w:after="0" w:before="0"/>
            </w:pPr>
            <w:r>
              <w:rPr>
                <w:sz w:val="16"/>
              </w:rPr>
              <w:t>Multiple devices supported; expired subscriptions can later be removed.</w:t>
            </w:r>
          </w:p>
        </w:tc>
      </w:tr>
      <w:tr>
        <w:tc>
          <w:tcPr>
            <w:tcW w:type="dxa" w:w="3360"/>
            <w:tcMar>
              <w:top w:w="80" w:type="dxa"/>
              <w:start w:w="100" w:type="dxa"/>
              <w:bottom w:w="80" w:type="dxa"/>
              <w:end w:w="100" w:type="dxa"/>
            </w:tcMar>
            <w:vAlign w:val="center"/>
          </w:tcPr>
          <w:p>
            <w:pPr>
              <w:spacing w:after="0" w:before="0"/>
            </w:pPr>
            <w:r>
              <w:rPr>
                <w:sz w:val="16"/>
              </w:rPr>
              <w:t>VAPID</w:t>
            </w:r>
          </w:p>
        </w:tc>
        <w:tc>
          <w:tcPr>
            <w:tcW w:type="dxa" w:w="3360"/>
            <w:tcMar>
              <w:top w:w="80" w:type="dxa"/>
              <w:start w:w="100" w:type="dxa"/>
              <w:bottom w:w="80" w:type="dxa"/>
              <w:end w:w="100" w:type="dxa"/>
            </w:tcMar>
            <w:vAlign w:val="center"/>
          </w:tcPr>
          <w:p>
            <w:pPr>
              <w:spacing w:after="0" w:before="0"/>
            </w:pPr>
            <w:r>
              <w:rPr>
                <w:sz w:val="16"/>
              </w:rPr>
              <w:t>Authenticate Web Push sender</w:t>
            </w:r>
          </w:p>
        </w:tc>
        <w:tc>
          <w:tcPr>
            <w:tcW w:type="dxa" w:w="3360"/>
            <w:tcMar>
              <w:top w:w="80" w:type="dxa"/>
              <w:start w:w="100" w:type="dxa"/>
              <w:bottom w:w="80" w:type="dxa"/>
              <w:end w:w="100" w:type="dxa"/>
            </w:tcMar>
            <w:vAlign w:val="center"/>
          </w:tcPr>
          <w:p>
            <w:pPr>
              <w:spacing w:after="0" w:before="0"/>
            </w:pPr>
            <w:r>
              <w:rPr>
                <w:sz w:val="16"/>
              </w:rPr>
              <w:t>Public/private keys and subject configured through environment variables.</w:t>
            </w:r>
          </w:p>
        </w:tc>
      </w:tr>
      <w:tr>
        <w:tc>
          <w:tcPr>
            <w:tcW w:type="dxa" w:w="3360"/>
            <w:tcMar>
              <w:top w:w="80" w:type="dxa"/>
              <w:start w:w="100" w:type="dxa"/>
              <w:bottom w:w="80" w:type="dxa"/>
              <w:end w:w="100" w:type="dxa"/>
            </w:tcMar>
            <w:vAlign w:val="center"/>
          </w:tcPr>
          <w:p>
            <w:pPr>
              <w:spacing w:after="0" w:before="0"/>
            </w:pPr>
            <w:r>
              <w:rPr>
                <w:sz w:val="16"/>
              </w:rPr>
              <w:t>Service worker</w:t>
            </w:r>
          </w:p>
        </w:tc>
        <w:tc>
          <w:tcPr>
            <w:tcW w:type="dxa" w:w="3360"/>
            <w:tcMar>
              <w:top w:w="80" w:type="dxa"/>
              <w:start w:w="100" w:type="dxa"/>
              <w:bottom w:w="80" w:type="dxa"/>
              <w:end w:w="100" w:type="dxa"/>
            </w:tcMar>
            <w:vAlign w:val="center"/>
          </w:tcPr>
          <w:p>
            <w:pPr>
              <w:spacing w:after="0" w:before="0"/>
            </w:pPr>
            <w:r>
              <w:rPr>
                <w:sz w:val="16"/>
              </w:rPr>
              <w:t>Receive push events and handle clicks</w:t>
            </w:r>
          </w:p>
        </w:tc>
        <w:tc>
          <w:tcPr>
            <w:tcW w:type="dxa" w:w="3360"/>
            <w:tcMar>
              <w:top w:w="80" w:type="dxa"/>
              <w:start w:w="100" w:type="dxa"/>
              <w:bottom w:w="80" w:type="dxa"/>
              <w:end w:w="100" w:type="dxa"/>
            </w:tcMar>
            <w:vAlign w:val="center"/>
          </w:tcPr>
          <w:p>
            <w:pPr>
              <w:spacing w:after="0" w:before="0"/>
            </w:pPr>
            <w:r>
              <w:rPr>
                <w:sz w:val="16"/>
              </w:rPr>
              <w:t>Registered and active, but no real app notifications sent yet.</w:t>
            </w:r>
          </w:p>
        </w:tc>
      </w:tr>
      <w:tr>
        <w:tc>
          <w:tcPr>
            <w:tcW w:type="dxa" w:w="3360"/>
            <w:tcMar>
              <w:top w:w="80" w:type="dxa"/>
              <w:start w:w="100" w:type="dxa"/>
              <w:bottom w:w="80" w:type="dxa"/>
              <w:end w:w="100" w:type="dxa"/>
            </w:tcMar>
            <w:vAlign w:val="center"/>
          </w:tcPr>
          <w:p>
            <w:pPr>
              <w:spacing w:after="0" w:before="0"/>
            </w:pPr>
            <w:r>
              <w:rPr>
                <w:sz w:val="16"/>
              </w:rPr>
              <w:t>Subscription APIs</w:t>
            </w:r>
          </w:p>
        </w:tc>
        <w:tc>
          <w:tcPr>
            <w:tcW w:type="dxa" w:w="3360"/>
            <w:tcMar>
              <w:top w:w="80" w:type="dxa"/>
              <w:start w:w="100" w:type="dxa"/>
              <w:bottom w:w="80" w:type="dxa"/>
              <w:end w:w="100" w:type="dxa"/>
            </w:tcMar>
            <w:vAlign w:val="center"/>
          </w:tcPr>
          <w:p>
            <w:pPr>
              <w:spacing w:after="0" w:before="0"/>
            </w:pPr>
            <w:r>
              <w:rPr>
                <w:sz w:val="16"/>
              </w:rPr>
              <w:t>Save and remove subscriptions securely</w:t>
            </w:r>
          </w:p>
        </w:tc>
        <w:tc>
          <w:tcPr>
            <w:tcW w:type="dxa" w:w="3360"/>
            <w:tcMar>
              <w:top w:w="80" w:type="dxa"/>
              <w:start w:w="100" w:type="dxa"/>
              <w:bottom w:w="80" w:type="dxa"/>
              <w:end w:w="100" w:type="dxa"/>
            </w:tcMar>
            <w:vAlign w:val="center"/>
          </w:tcPr>
          <w:p>
            <w:pPr>
              <w:spacing w:after="0" w:before="0"/>
            </w:pPr>
            <w:r>
              <w:rPr>
                <w:sz w:val="16"/>
              </w:rPr>
              <w:t>Only the logged-in user can manage their subscriptions.</w:t>
            </w:r>
          </w:p>
        </w:tc>
      </w:tr>
      <w:tr>
        <w:tc>
          <w:tcPr>
            <w:tcW w:type="dxa" w:w="3360"/>
            <w:tcMar>
              <w:top w:w="80" w:type="dxa"/>
              <w:start w:w="100" w:type="dxa"/>
              <w:bottom w:w="80" w:type="dxa"/>
              <w:end w:w="100" w:type="dxa"/>
            </w:tcMar>
            <w:vAlign w:val="center"/>
          </w:tcPr>
          <w:p>
            <w:pPr>
              <w:spacing w:after="0" w:before="0"/>
            </w:pPr>
            <w:r>
              <w:rPr>
                <w:sz w:val="16"/>
              </w:rPr>
              <w:t>Enable Notifications button</w:t>
            </w:r>
          </w:p>
        </w:tc>
        <w:tc>
          <w:tcPr>
            <w:tcW w:type="dxa" w:w="3360"/>
            <w:tcMar>
              <w:top w:w="80" w:type="dxa"/>
              <w:start w:w="100" w:type="dxa"/>
              <w:bottom w:w="80" w:type="dxa"/>
              <w:end w:w="100" w:type="dxa"/>
            </w:tcMar>
            <w:vAlign w:val="center"/>
          </w:tcPr>
          <w:p>
            <w:pPr>
              <w:spacing w:after="0" w:before="0"/>
            </w:pPr>
            <w:r>
              <w:rPr>
                <w:sz w:val="16"/>
              </w:rPr>
              <w:t>User-triggered permission and subscription flow</w:t>
            </w:r>
          </w:p>
        </w:tc>
        <w:tc>
          <w:tcPr>
            <w:tcW w:type="dxa" w:w="3360"/>
            <w:tcMar>
              <w:top w:w="80" w:type="dxa"/>
              <w:start w:w="100" w:type="dxa"/>
              <w:bottom w:w="80" w:type="dxa"/>
              <w:end w:w="100" w:type="dxa"/>
            </w:tcMar>
            <w:vAlign w:val="center"/>
          </w:tcPr>
          <w:p>
            <w:pPr>
              <w:spacing w:after="0" w:before="0"/>
            </w:pPr>
            <w:r>
              <w:rPr>
                <w:sz w:val="16"/>
              </w:rPr>
              <w:t>Supported devices can subscribe; states show enabled, denied or unsupported.</w:t>
            </w:r>
          </w:p>
        </w:tc>
      </w:tr>
    </w:tbl>
    <w:tbl>
      <w:tblPr>
        <w:tblW w:type="auto" w:w="0"/>
        <w:tblLook w:firstColumn="1" w:firstRow="1" w:lastColumn="0" w:lastRow="0" w:noHBand="0" w:noVBand="1" w:val="04A0"/>
      </w:tblPr>
      <w:tblGrid>
        <w:gridCol w:w="10080"/>
      </w:tblGrid>
      <w:tr>
        <w:tc>
          <w:tcPr>
            <w:tcW w:type="dxa" w:w="10080"/>
            <w:shd w:fill="FFF4E5"/>
            <w:tcMar>
              <w:top w:w="120" w:type="dxa"/>
              <w:start w:w="150" w:type="dxa"/>
              <w:bottom w:w="120" w:type="dxa"/>
              <w:end w:w="150" w:type="dxa"/>
            </w:tcMar>
          </w:tcPr>
          <w:p>
            <w:r>
              <w:rPr>
                <w:b/>
                <w:color w:val="23395B"/>
                <w:sz w:val="20"/>
              </w:rPr>
              <w:t>Commit 4 boundary</w:t>
            </w:r>
            <w:r>
              <w:br/>
              <w:t>At the end of Commit 4, a user can successfully subscribe a supported browser or installed PWA. No delegated-task event should yet send a push notification.</w:t>
            </w:r>
          </w:p>
        </w:tc>
      </w:tr>
    </w:tbl>
    <w:p>
      <w:pPr>
        <w:spacing w:after="0"/>
      </w:pPr>
    </w:p>
    <w:p>
      <w:pPr>
        <w:pStyle w:val="Heading2"/>
      </w:pPr>
      <w:r>
        <w:t>5.2 Commit 5 - Push Delivery</w:t>
      </w:r>
    </w:p>
    <w:p>
      <w:pPr>
        <w:pStyle w:val="ListBullet"/>
        <w:spacing w:after="40"/>
      </w:pPr>
      <w:r>
        <w:t>Connect push delivery to the existing notification dispatcher.</w:t>
      </w:r>
    </w:p>
    <w:p>
      <w:pPr>
        <w:pStyle w:val="ListBullet"/>
        <w:spacing w:after="40"/>
      </w:pPr>
      <w:r>
        <w:t>Respect the global push switch and per-type push preferences.</w:t>
      </w:r>
    </w:p>
    <w:p>
      <w:pPr>
        <w:pStyle w:val="ListBullet"/>
        <w:spacing w:after="40"/>
      </w:pPr>
      <w:r>
        <w:t>Send concise, privacy-safe notifications.</w:t>
      </w:r>
    </w:p>
    <w:p>
      <w:pPr>
        <w:pStyle w:val="ListBullet"/>
        <w:spacing w:after="40"/>
      </w:pPr>
      <w:r>
        <w:t>Support deep links from a notification click into TaskManager.</w:t>
      </w:r>
    </w:p>
    <w:p>
      <w:pPr>
        <w:pStyle w:val="ListBullet"/>
        <w:spacing w:after="40"/>
      </w:pPr>
      <w:r>
        <w:t>Remove expired or invalid subscriptions.</w:t>
      </w:r>
    </w:p>
    <w:p>
      <w:pPr>
        <w:pStyle w:val="ListBullet"/>
        <w:spacing w:after="40"/>
      </w:pPr>
      <w:r>
        <w:t>Update app badge count where supported.</w:t>
      </w:r>
    </w:p>
    <w:p>
      <w:pPr>
        <w:pStyle w:val="ListBullet"/>
        <w:spacing w:after="40"/>
      </w:pPr>
      <w:r>
        <w:t>Test on an iPhone Home Screen installation; Android remains supported by standards-based implementation even without local test hardware.</w:t>
      </w:r>
    </w:p>
    <w:p>
      <w:pPr>
        <w:pStyle w:val="Heading2"/>
      </w:pPr>
      <w:r>
        <w:t>5.3 iPhone-specific expectations</w:t>
      </w:r>
    </w:p>
    <w:p>
      <w:pPr>
        <w:pStyle w:val="ListBullet"/>
        <w:spacing w:after="40"/>
      </w:pPr>
      <w:r>
        <w:t>The app must be installed on the Home Screen for iPhone Web Push.</w:t>
      </w:r>
    </w:p>
    <w:p>
      <w:pPr>
        <w:pStyle w:val="ListBullet"/>
        <w:spacing w:after="40"/>
      </w:pPr>
      <w:r>
        <w:t>Permission must be requested from a direct user action.</w:t>
      </w:r>
    </w:p>
    <w:p>
      <w:pPr>
        <w:pStyle w:val="ListBullet"/>
        <w:spacing w:after="40"/>
      </w:pPr>
      <w:r>
        <w:t>The interface must distinguish unsupported, denied, subscribed and unsubscribed states.</w:t>
      </w:r>
    </w:p>
    <w:p>
      <w:pPr>
        <w:pStyle w:val="ListBullet"/>
        <w:spacing w:after="40"/>
      </w:pPr>
      <w:r>
        <w:t>Push delivery should be tested with the app closed and the phone locked.</w:t>
      </w:r>
    </w:p>
    <w:p>
      <w:pPr>
        <w:pStyle w:val="ListBullet"/>
        <w:spacing w:after="40"/>
      </w:pPr>
      <w:r>
        <w:t>Click behaviour should focus/open TaskManager and navigate to a relevant route.</w:t>
      </w:r>
    </w:p>
    <w:p>
      <w:pPr>
        <w:pStyle w:val="Heading1"/>
      </w:pPr>
      <w:r>
        <w:t>6. Database, Prisma and Migration Workflow</w:t>
      </w:r>
    </w:p>
    <w:p>
      <w:r>
        <w:t>A July 2026 audit reconciled historical cases where schema changes existed in Railway but the Prisma migration ledger did not record them correctly.</w:t>
      </w:r>
    </w:p>
    <w:p>
      <w:pPr>
        <w:pStyle w:val="Heading2"/>
      </w:pPr>
      <w:r>
        <w:t>6.1 Reconciled migrations</w:t>
      </w:r>
    </w:p>
    <w:p>
      <w:pPr>
        <w:pStyle w:val="ListBullet"/>
        <w:spacing w:after="40"/>
      </w:pPr>
      <w:r>
        <w:t>20260621120000_profile_routine_support</w:t>
      </w:r>
    </w:p>
    <w:p>
      <w:pPr>
        <w:pStyle w:val="ListBullet"/>
        <w:spacing w:after="40"/>
      </w:pPr>
      <w:r>
        <w:t>20260621160000_sunday_check_in</w:t>
      </w:r>
    </w:p>
    <w:p>
      <w:pPr>
        <w:pStyle w:val="ListBullet"/>
        <w:spacing w:after="40"/>
      </w:pPr>
      <w:r>
        <w:t>20260623120000_repeat_interval</w:t>
      </w:r>
    </w:p>
    <w:p>
      <w:r>
        <w:t>Each was resolved only after confirming the complete schema change already existed and matched both the migration SQL and current Prisma schema.</w:t>
      </w:r>
    </w:p>
    <w:p>
      <w:pPr>
        <w:pStyle w:val="Heading2"/>
      </w:pPr>
      <w:r>
        <w:t>6.2 Current health</w:t>
      </w:r>
    </w:p>
    <w:p>
      <w:pPr>
        <w:pStyle w:val="ListBullet"/>
        <w:spacing w:after="40"/>
      </w:pPr>
      <w:r>
        <w:t>prisma migrate status reports "Database schema is up to date."</w:t>
      </w:r>
    </w:p>
    <w:p>
      <w:pPr>
        <w:pStyle w:val="ListBullet"/>
        <w:spacing w:after="40"/>
      </w:pPr>
      <w:r>
        <w:t>prisma validate passes.</w:t>
      </w:r>
    </w:p>
    <w:p>
      <w:pPr>
        <w:pStyle w:val="ListBullet"/>
        <w:spacing w:after="40"/>
      </w:pPr>
      <w:r>
        <w:t>prisma generate passes.</w:t>
      </w:r>
    </w:p>
    <w:p>
      <w:pPr>
        <w:pStyle w:val="ListBullet"/>
        <w:spacing w:after="40"/>
      </w:pPr>
      <w:r>
        <w:t>Every migration directory has a corresponding ledger entry.</w:t>
      </w:r>
    </w:p>
    <w:p>
      <w:pPr>
        <w:pStyle w:val="ListBullet"/>
        <w:spacing w:after="40"/>
      </w:pPr>
      <w:r>
        <w:t>No failed or unfinished migrations remain.</w:t>
      </w:r>
    </w:p>
    <w:p>
      <w:pPr>
        <w:pStyle w:val="ListBullet"/>
        <w:spacing w:after="40"/>
      </w:pPr>
      <w:r>
        <w:t>The only noted drift is a harmless index-name casing difference for ActivityLog_spaceId_idx.</w:t>
      </w:r>
    </w:p>
    <w:p>
      <w:pPr>
        <w:pStyle w:val="Heading2"/>
      </w:pPr>
      <w:r>
        <w:t>6.3 Mandatory workflow</w:t>
      </w:r>
    </w:p>
    <w:p>
      <w:pPr>
        <w:pStyle w:val="ListNumber"/>
        <w:spacing w:after="40"/>
      </w:pPr>
      <w:r>
        <w:t>Update prisma/schema.prisma.</w:t>
      </w:r>
    </w:p>
    <w:p>
      <w:pPr>
        <w:pStyle w:val="ListNumber"/>
        <w:spacing w:after="40"/>
      </w:pPr>
      <w:r>
        <w:t>Create a descriptive migration using the approved development workflow.</w:t>
      </w:r>
    </w:p>
    <w:p>
      <w:pPr>
        <w:pStyle w:val="ListNumber"/>
        <w:spacing w:after="40"/>
      </w:pPr>
      <w:r>
        <w:t>Review the generated SQL.</w:t>
      </w:r>
    </w:p>
    <w:p>
      <w:pPr>
        <w:pStyle w:val="ListNumber"/>
        <w:spacing w:after="40"/>
      </w:pPr>
      <w:r>
        <w:t>Commit schema, migration folder, application code and relevant docs together.</w:t>
      </w:r>
    </w:p>
    <w:p>
      <w:pPr>
        <w:pStyle w:val="ListNumber"/>
        <w:spacing w:after="40"/>
      </w:pPr>
      <w:r>
        <w:t>Apply committed migrations with npx prisma migrate deploy.</w:t>
      </w:r>
    </w:p>
    <w:p>
      <w:pPr>
        <w:pStyle w:val="ListNumber"/>
        <w:spacing w:after="40"/>
      </w:pPr>
      <w:r>
        <w:t>Verify with npx prisma migrate status.</w:t>
      </w:r>
    </w:p>
    <w:p>
      <w:pPr>
        <w:pStyle w:val="ListNumber"/>
        <w:spacing w:after="40"/>
      </w:pPr>
      <w:r>
        <w:t>Run npx prisma generate.</w:t>
      </w:r>
    </w:p>
    <w:p>
      <w:pPr>
        <w:pStyle w:val="ListNumber"/>
        <w:spacing w:after="40"/>
      </w:pPr>
      <w:r>
        <w:t>Run build, tests and manual feature checks.</w:t>
      </w:r>
    </w:p>
    <w:tbl>
      <w:tblPr>
        <w:tblW w:type="auto" w:w="0"/>
        <w:tblLook w:firstColumn="1" w:firstRow="1" w:lastColumn="0" w:lastRow="0" w:noHBand="0" w:noVBand="1" w:val="04A0"/>
      </w:tblPr>
      <w:tblGrid>
        <w:gridCol w:w="10080"/>
      </w:tblGrid>
      <w:tr>
        <w:tc>
          <w:tcPr>
            <w:tcW w:type="dxa" w:w="10080"/>
            <w:shd w:fill="FDECEC"/>
            <w:tcMar>
              <w:top w:w="120" w:type="dxa"/>
              <w:start w:w="150" w:type="dxa"/>
              <w:bottom w:w="120" w:type="dxa"/>
              <w:end w:w="150" w:type="dxa"/>
            </w:tcMar>
          </w:tcPr>
          <w:p>
            <w:r>
              <w:rPr>
                <w:b/>
                <w:color w:val="23395B"/>
                <w:sz w:val="20"/>
              </w:rPr>
              <w:t>Non-negotiable rule</w:t>
            </w:r>
            <w:r>
              <w:br/>
              <w:t>Never use prisma db push against the shared Railway database. Never use prisma migrate reset against Railway.</w:t>
            </w:r>
          </w:p>
        </w:tc>
      </w:tr>
    </w:tbl>
    <w:p>
      <w:pPr>
        <w:spacing w:after="0"/>
      </w:pPr>
    </w:p>
    <w:p>
      <w:r>
        <w:br w:type="page"/>
      </w:r>
    </w:p>
    <w:p>
      <w:pPr>
        <w:pStyle w:val="Heading1"/>
      </w:pPr>
      <w:r>
        <w:t>7. Repository and Documentation Findings</w:t>
      </w:r>
    </w:p>
    <w:p>
      <w:pPr>
        <w:pStyle w:val="Heading2"/>
      </w:pPr>
      <w:r>
        <w:t>7.1 README findings</w:t>
      </w:r>
    </w:p>
    <w:p>
      <w:pPr>
        <w:pStyle w:val="ListBullet"/>
        <w:spacing w:after="40"/>
      </w:pPr>
      <w:r>
        <w:t>README.md remains useful historical context because it contains many earlier feature and pull-request updates.</w:t>
      </w:r>
    </w:p>
    <w:p>
      <w:pPr>
        <w:pStyle w:val="ListBullet"/>
        <w:spacing w:after="40"/>
      </w:pPr>
      <w:r>
        <w:t>It is stale in several areas and does not fully describe current notifications, preferences, PWA status or migration workflow.</w:t>
      </w:r>
    </w:p>
    <w:p>
      <w:pPr>
        <w:pStyle w:val="ListBullet"/>
        <w:spacing w:after="40"/>
      </w:pPr>
      <w:r>
        <w:t>The README should remain concise and developer-focused.</w:t>
      </w:r>
    </w:p>
    <w:p>
      <w:pPr>
        <w:pStyle w:val="ListBullet"/>
        <w:spacing w:after="40"/>
      </w:pPr>
      <w:r>
        <w:t>Detailed architecture, decisions, operational guidance and lessons learned belong in the Playbook.</w:t>
      </w:r>
    </w:p>
    <w:p>
      <w:pPr>
        <w:pStyle w:val="Heading2"/>
      </w:pPr>
      <w:r>
        <w:t>7.2 Existing docs</w:t>
      </w:r>
    </w:p>
    <w:p>
      <w:pPr>
        <w:pStyle w:val="ListBullet"/>
        <w:spacing w:after="40"/>
      </w:pPr>
      <w:r>
        <w:t>docs/MIGRATION_HISTORY.md records the July 2026 reconciliation.</w:t>
      </w:r>
    </w:p>
    <w:p>
      <w:pPr>
        <w:pStyle w:val="ListBullet"/>
        <w:spacing w:after="40"/>
      </w:pPr>
      <w:r>
        <w:t>docs/PRISMA_MIGRATION_WORKFLOW.md defines the mandatory workflow for future schema changes.</w:t>
      </w:r>
    </w:p>
    <w:p>
      <w:pPr>
        <w:pStyle w:val="ListBullet"/>
        <w:spacing w:after="40"/>
      </w:pPr>
      <w:r>
        <w:t>The repository audit indicated those docs were initially untracked and should be committed.</w:t>
      </w:r>
    </w:p>
    <w:p>
      <w:pPr>
        <w:pStyle w:val="ListBullet"/>
        <w:spacing w:after="40"/>
      </w:pPr>
      <w:r>
        <w:t>A future documentation pass should refresh README.md using the current codebase as the primary source.</w:t>
      </w:r>
    </w:p>
    <w:p>
      <w:pPr>
        <w:pStyle w:val="Heading2"/>
      </w:pPr>
      <w:r>
        <w:t>7.3 Recommended README role</w:t>
      </w:r>
    </w:p>
    <w:p>
      <w:pPr>
        <w:pStyle w:val="ListBullet"/>
        <w:spacing w:after="40"/>
      </w:pPr>
      <w:r>
        <w:t>Project summary and current status.</w:t>
      </w:r>
    </w:p>
    <w:p>
      <w:pPr>
        <w:pStyle w:val="ListBullet"/>
        <w:spacing w:after="40"/>
      </w:pPr>
      <w:r>
        <w:t>Technology stack.</w:t>
      </w:r>
    </w:p>
    <w:p>
      <w:pPr>
        <w:pStyle w:val="ListBullet"/>
        <w:spacing w:after="40"/>
      </w:pPr>
      <w:r>
        <w:t>Quick start and environment variables.</w:t>
      </w:r>
    </w:p>
    <w:p>
      <w:pPr>
        <w:pStyle w:val="ListBullet"/>
        <w:spacing w:after="40"/>
      </w:pPr>
      <w:r>
        <w:t>Core concepts and feature overview.</w:t>
      </w:r>
    </w:p>
    <w:p>
      <w:pPr>
        <w:pStyle w:val="ListBullet"/>
        <w:spacing w:after="40"/>
      </w:pPr>
      <w:r>
        <w:t>Common commands and deployment overview.</w:t>
      </w:r>
    </w:p>
    <w:p>
      <w:pPr>
        <w:pStyle w:val="ListBullet"/>
        <w:spacing w:after="40"/>
      </w:pPr>
      <w:r>
        <w:t>Short notification/PWA roadmap.</w:t>
      </w:r>
    </w:p>
    <w:p>
      <w:pPr>
        <w:pStyle w:val="ListBullet"/>
        <w:spacing w:after="40"/>
      </w:pPr>
      <w:r>
        <w:t>Documentation index.</w:t>
      </w:r>
    </w:p>
    <w:p>
      <w:pPr>
        <w:pStyle w:val="ListBullet"/>
        <w:spacing w:after="40"/>
      </w:pPr>
      <w:r>
        <w:t>Concise roadmap and version summary.</w:t>
      </w:r>
    </w:p>
    <w:p>
      <w:pPr>
        <w:pStyle w:val="Heading1"/>
      </w:pPr>
      <w:r>
        <w:t>8. Known Risks and Technical Debt</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Risk</w:t>
            </w:r>
          </w:p>
        </w:tc>
        <w:tc>
          <w:tcPr>
            <w:tcW w:type="dxa" w:w="3360"/>
            <w:tcMar>
              <w:top w:w="80" w:type="dxa"/>
              <w:start w:w="100" w:type="dxa"/>
              <w:bottom w:w="80" w:type="dxa"/>
              <w:end w:w="100" w:type="dxa"/>
            </w:tcMar>
            <w:vAlign w:val="center"/>
            <w:shd w:fill="23395B"/>
          </w:tcPr>
          <w:p>
            <w:pPr>
              <w:spacing w:after="0" w:before="0"/>
            </w:pPr>
            <w:r>
              <w:rPr>
                <w:b/>
                <w:color w:val="FFFFFF"/>
                <w:sz w:val="16"/>
              </w:rPr>
              <w:t>Evidence/impact</w:t>
            </w:r>
          </w:p>
        </w:tc>
        <w:tc>
          <w:tcPr>
            <w:tcW w:type="dxa" w:w="3360"/>
            <w:tcMar>
              <w:top w:w="80" w:type="dxa"/>
              <w:start w:w="100" w:type="dxa"/>
              <w:bottom w:w="80" w:type="dxa"/>
              <w:end w:w="100" w:type="dxa"/>
            </w:tcMar>
            <w:vAlign w:val="center"/>
            <w:shd w:fill="23395B"/>
          </w:tcPr>
          <w:p>
            <w:pPr>
              <w:spacing w:after="0" w:before="0"/>
            </w:pPr>
            <w:r>
              <w:rPr>
                <w:b/>
                <w:color w:val="FFFFFF"/>
                <w:sz w:val="16"/>
              </w:rPr>
              <w:t>Recommended direction</w:t>
            </w:r>
          </w:p>
        </w:tc>
      </w:tr>
      <w:tr>
        <w:tc>
          <w:tcPr>
            <w:tcW w:type="dxa" w:w="3360"/>
            <w:tcMar>
              <w:top w:w="80" w:type="dxa"/>
              <w:start w:w="100" w:type="dxa"/>
              <w:bottom w:w="80" w:type="dxa"/>
              <w:end w:w="100" w:type="dxa"/>
            </w:tcMar>
            <w:vAlign w:val="center"/>
          </w:tcPr>
          <w:p>
            <w:pPr>
              <w:spacing w:after="0" w:before="0"/>
            </w:pPr>
            <w:r>
              <w:rPr>
                <w:sz w:val="16"/>
              </w:rPr>
              <w:t>Stale README</w:t>
            </w:r>
          </w:p>
        </w:tc>
        <w:tc>
          <w:tcPr>
            <w:tcW w:type="dxa" w:w="3360"/>
            <w:tcMar>
              <w:top w:w="80" w:type="dxa"/>
              <w:start w:w="100" w:type="dxa"/>
              <w:bottom w:w="80" w:type="dxa"/>
              <w:end w:w="100" w:type="dxa"/>
            </w:tcMar>
            <w:vAlign w:val="center"/>
          </w:tcPr>
          <w:p>
            <w:pPr>
              <w:spacing w:after="0" w:before="0"/>
            </w:pPr>
            <w:r>
              <w:rPr>
                <w:sz w:val="16"/>
              </w:rPr>
              <w:t>Current features and DB workflow are missing or outdated</w:t>
            </w:r>
          </w:p>
        </w:tc>
        <w:tc>
          <w:tcPr>
            <w:tcW w:type="dxa" w:w="3360"/>
            <w:tcMar>
              <w:top w:w="80" w:type="dxa"/>
              <w:start w:w="100" w:type="dxa"/>
              <w:bottom w:w="80" w:type="dxa"/>
              <w:end w:w="100" w:type="dxa"/>
            </w:tcMar>
            <w:vAlign w:val="center"/>
          </w:tcPr>
          <w:p>
            <w:pPr>
              <w:spacing w:after="0" w:before="0"/>
            </w:pPr>
            <w:r>
              <w:rPr>
                <w:sz w:val="16"/>
              </w:rPr>
              <w:t>Refresh after Push Delivery</w:t>
            </w:r>
          </w:p>
        </w:tc>
      </w:tr>
      <w:tr>
        <w:tc>
          <w:tcPr>
            <w:tcW w:type="dxa" w:w="3360"/>
            <w:tcMar>
              <w:top w:w="80" w:type="dxa"/>
              <w:start w:w="100" w:type="dxa"/>
              <w:bottom w:w="80" w:type="dxa"/>
              <w:end w:w="100" w:type="dxa"/>
            </w:tcMar>
            <w:vAlign w:val="center"/>
          </w:tcPr>
          <w:p>
            <w:pPr>
              <w:spacing w:after="0" w:before="0"/>
            </w:pPr>
            <w:r>
              <w:rPr>
                <w:sz w:val="16"/>
              </w:rPr>
              <w:t>Lint failures</w:t>
            </w:r>
          </w:p>
        </w:tc>
        <w:tc>
          <w:tcPr>
            <w:tcW w:type="dxa" w:w="3360"/>
            <w:tcMar>
              <w:top w:w="80" w:type="dxa"/>
              <w:start w:w="100" w:type="dxa"/>
              <w:bottom w:w="80" w:type="dxa"/>
              <w:end w:w="100" w:type="dxa"/>
            </w:tcMar>
            <w:vAlign w:val="center"/>
          </w:tcPr>
          <w:p>
            <w:pPr>
              <w:spacing w:after="0" w:before="0"/>
            </w:pPr>
            <w:r>
              <w:rPr>
                <w:sz w:val="16"/>
              </w:rPr>
              <w:t>Audit reported 47 errors and 18 warnings</w:t>
            </w:r>
          </w:p>
        </w:tc>
        <w:tc>
          <w:tcPr>
            <w:tcW w:type="dxa" w:w="3360"/>
            <w:tcMar>
              <w:top w:w="80" w:type="dxa"/>
              <w:start w:w="100" w:type="dxa"/>
              <w:bottom w:w="80" w:type="dxa"/>
              <w:end w:w="100" w:type="dxa"/>
            </w:tcMar>
            <w:vAlign w:val="center"/>
          </w:tcPr>
          <w:p>
            <w:pPr>
              <w:spacing w:after="0" w:before="0"/>
            </w:pPr>
            <w:r>
              <w:rPr>
                <w:sz w:val="16"/>
              </w:rPr>
              <w:t>Create a dedicated quality cleanup plan</w:t>
            </w:r>
          </w:p>
        </w:tc>
      </w:tr>
      <w:tr>
        <w:tc>
          <w:tcPr>
            <w:tcW w:type="dxa" w:w="3360"/>
            <w:tcMar>
              <w:top w:w="80" w:type="dxa"/>
              <w:start w:w="100" w:type="dxa"/>
              <w:bottom w:w="80" w:type="dxa"/>
              <w:end w:w="100" w:type="dxa"/>
            </w:tcMar>
            <w:vAlign w:val="center"/>
          </w:tcPr>
          <w:p>
            <w:pPr>
              <w:spacing w:after="0" w:before="0"/>
            </w:pPr>
            <w:r>
              <w:rPr>
                <w:sz w:val="16"/>
              </w:rPr>
              <w:t>Narrow tests</w:t>
            </w:r>
          </w:p>
        </w:tc>
        <w:tc>
          <w:tcPr>
            <w:tcW w:type="dxa" w:w="3360"/>
            <w:tcMar>
              <w:top w:w="80" w:type="dxa"/>
              <w:start w:w="100" w:type="dxa"/>
              <w:bottom w:w="80" w:type="dxa"/>
              <w:end w:w="100" w:type="dxa"/>
            </w:tcMar>
            <w:vAlign w:val="center"/>
          </w:tcPr>
          <w:p>
            <w:pPr>
              <w:spacing w:after="0" w:before="0"/>
            </w:pPr>
            <w:r>
              <w:rPr>
                <w:sz w:val="16"/>
              </w:rPr>
              <w:t>Only recurrence pause tests were identified</w:t>
            </w:r>
          </w:p>
        </w:tc>
        <w:tc>
          <w:tcPr>
            <w:tcW w:type="dxa" w:w="3360"/>
            <w:tcMar>
              <w:top w:w="80" w:type="dxa"/>
              <w:start w:w="100" w:type="dxa"/>
              <w:bottom w:w="80" w:type="dxa"/>
              <w:end w:w="100" w:type="dxa"/>
            </w:tcMar>
            <w:vAlign w:val="center"/>
          </w:tcPr>
          <w:p>
            <w:pPr>
              <w:spacing w:after="0" w:before="0"/>
            </w:pPr>
            <w:r>
              <w:rPr>
                <w:sz w:val="16"/>
              </w:rPr>
              <w:t>Add regression tests for delegation, notifications, permissions and timesheets</w:t>
            </w:r>
          </w:p>
        </w:tc>
      </w:tr>
      <w:tr>
        <w:tc>
          <w:tcPr>
            <w:tcW w:type="dxa" w:w="3360"/>
            <w:tcMar>
              <w:top w:w="80" w:type="dxa"/>
              <w:start w:w="100" w:type="dxa"/>
              <w:bottom w:w="80" w:type="dxa"/>
              <w:end w:w="100" w:type="dxa"/>
            </w:tcMar>
            <w:vAlign w:val="center"/>
          </w:tcPr>
          <w:p>
            <w:pPr>
              <w:spacing w:after="0" w:before="0"/>
            </w:pPr>
            <w:r>
              <w:rPr>
                <w:sz w:val="16"/>
              </w:rPr>
              <w:t>Profile reorder auth</w:t>
            </w:r>
          </w:p>
        </w:tc>
        <w:tc>
          <w:tcPr>
            <w:tcW w:type="dxa" w:w="3360"/>
            <w:tcMar>
              <w:top w:w="80" w:type="dxa"/>
              <w:start w:w="100" w:type="dxa"/>
              <w:bottom w:w="80" w:type="dxa"/>
              <w:end w:w="100" w:type="dxa"/>
            </w:tcMar>
            <w:vAlign w:val="center"/>
          </w:tcPr>
          <w:p>
            <w:pPr>
              <w:spacing w:after="0" w:before="0"/>
            </w:pPr>
            <w:r>
              <w:rPr>
                <w:sz w:val="16"/>
              </w:rPr>
              <w:t>Endpoint appears unauthenticated</w:t>
            </w:r>
          </w:p>
        </w:tc>
        <w:tc>
          <w:tcPr>
            <w:tcW w:type="dxa" w:w="3360"/>
            <w:tcMar>
              <w:top w:w="80" w:type="dxa"/>
              <w:start w:w="100" w:type="dxa"/>
              <w:bottom w:w="80" w:type="dxa"/>
              <w:end w:w="100" w:type="dxa"/>
            </w:tcMar>
            <w:vAlign w:val="center"/>
          </w:tcPr>
          <w:p>
            <w:pPr>
              <w:spacing w:after="0" w:before="0"/>
            </w:pPr>
            <w:r>
              <w:rPr>
                <w:sz w:val="16"/>
              </w:rPr>
              <w:t>Verify usage, then secure if confirmed</w:t>
            </w:r>
          </w:p>
        </w:tc>
      </w:tr>
      <w:tr>
        <w:tc>
          <w:tcPr>
            <w:tcW w:type="dxa" w:w="3360"/>
            <w:tcMar>
              <w:top w:w="80" w:type="dxa"/>
              <w:start w:w="100" w:type="dxa"/>
              <w:bottom w:w="80" w:type="dxa"/>
              <w:end w:w="100" w:type="dxa"/>
            </w:tcMar>
            <w:vAlign w:val="center"/>
          </w:tcPr>
          <w:p>
            <w:pPr>
              <w:spacing w:after="0" w:before="0"/>
            </w:pPr>
            <w:r>
              <w:rPr>
                <w:sz w:val="16"/>
              </w:rPr>
              <w:t>Timesheet timer auth/ownership</w:t>
            </w:r>
          </w:p>
        </w:tc>
        <w:tc>
          <w:tcPr>
            <w:tcW w:type="dxa" w:w="3360"/>
            <w:tcMar>
              <w:top w:w="80" w:type="dxa"/>
              <w:start w:w="100" w:type="dxa"/>
              <w:bottom w:w="80" w:type="dxa"/>
              <w:end w:w="100" w:type="dxa"/>
            </w:tcMar>
            <w:vAlign w:val="center"/>
          </w:tcPr>
          <w:p>
            <w:pPr>
              <w:spacing w:after="0" w:before="0"/>
            </w:pPr>
            <w:r>
              <w:rPr>
                <w:sz w:val="16"/>
              </w:rPr>
              <w:t>Start/stop routes appear insufficiently scoped</w:t>
            </w:r>
          </w:p>
        </w:tc>
        <w:tc>
          <w:tcPr>
            <w:tcW w:type="dxa" w:w="3360"/>
            <w:tcMar>
              <w:top w:w="80" w:type="dxa"/>
              <w:start w:w="100" w:type="dxa"/>
              <w:bottom w:w="80" w:type="dxa"/>
              <w:end w:w="100" w:type="dxa"/>
            </w:tcMar>
            <w:vAlign w:val="center"/>
          </w:tcPr>
          <w:p>
            <w:pPr>
              <w:spacing w:after="0" w:before="0"/>
            </w:pPr>
            <w:r>
              <w:rPr>
                <w:sz w:val="16"/>
              </w:rPr>
              <w:t>Confirm intended ownership and fix</w:t>
            </w:r>
          </w:p>
        </w:tc>
      </w:tr>
      <w:tr>
        <w:tc>
          <w:tcPr>
            <w:tcW w:type="dxa" w:w="3360"/>
            <w:tcMar>
              <w:top w:w="80" w:type="dxa"/>
              <w:start w:w="100" w:type="dxa"/>
              <w:bottom w:w="80" w:type="dxa"/>
              <w:end w:w="100" w:type="dxa"/>
            </w:tcMar>
            <w:vAlign w:val="center"/>
          </w:tcPr>
          <w:p>
            <w:pPr>
              <w:spacing w:after="0" w:before="0"/>
            </w:pPr>
            <w:r>
              <w:rPr>
                <w:sz w:val="16"/>
              </w:rPr>
              <w:t>Distributed permissions</w:t>
            </w:r>
          </w:p>
        </w:tc>
        <w:tc>
          <w:tcPr>
            <w:tcW w:type="dxa" w:w="3360"/>
            <w:tcMar>
              <w:top w:w="80" w:type="dxa"/>
              <w:start w:w="100" w:type="dxa"/>
              <w:bottom w:w="80" w:type="dxa"/>
              <w:end w:w="100" w:type="dxa"/>
            </w:tcMar>
            <w:vAlign w:val="center"/>
          </w:tcPr>
          <w:p>
            <w:pPr>
              <w:spacing w:after="0" w:before="0"/>
            </w:pPr>
            <w:r>
              <w:rPr>
                <w:sz w:val="16"/>
              </w:rPr>
              <w:t>Ownership logic repeated across routes</w:t>
            </w:r>
          </w:p>
        </w:tc>
        <w:tc>
          <w:tcPr>
            <w:tcW w:type="dxa" w:w="3360"/>
            <w:tcMar>
              <w:top w:w="80" w:type="dxa"/>
              <w:start w:w="100" w:type="dxa"/>
              <w:bottom w:w="80" w:type="dxa"/>
              <w:end w:w="100" w:type="dxa"/>
            </w:tcMar>
            <w:vAlign w:val="center"/>
          </w:tcPr>
          <w:p>
            <w:pPr>
              <w:spacing w:after="0" w:before="0"/>
            </w:pPr>
            <w:r>
              <w:rPr>
                <w:sz w:val="16"/>
              </w:rPr>
              <w:t>Introduce shared permission helpers</w:t>
            </w:r>
          </w:p>
        </w:tc>
      </w:tr>
      <w:tr>
        <w:tc>
          <w:tcPr>
            <w:tcW w:type="dxa" w:w="3360"/>
            <w:tcMar>
              <w:top w:w="80" w:type="dxa"/>
              <w:start w:w="100" w:type="dxa"/>
              <w:bottom w:w="80" w:type="dxa"/>
              <w:end w:w="100" w:type="dxa"/>
            </w:tcMar>
            <w:vAlign w:val="center"/>
          </w:tcPr>
          <w:p>
            <w:pPr>
              <w:spacing w:after="0" w:before="0"/>
            </w:pPr>
            <w:r>
              <w:rPr>
                <w:sz w:val="16"/>
              </w:rPr>
              <w:t>Notification polling</w:t>
            </w:r>
          </w:p>
        </w:tc>
        <w:tc>
          <w:tcPr>
            <w:tcW w:type="dxa" w:w="3360"/>
            <w:tcMar>
              <w:top w:w="80" w:type="dxa"/>
              <w:start w:w="100" w:type="dxa"/>
              <w:bottom w:w="80" w:type="dxa"/>
              <w:end w:w="100" w:type="dxa"/>
            </w:tcMar>
            <w:vAlign w:val="center"/>
          </w:tcPr>
          <w:p>
            <w:pPr>
              <w:spacing w:after="0" w:before="0"/>
            </w:pPr>
            <w:r>
              <w:rPr>
                <w:sz w:val="16"/>
              </w:rPr>
              <w:t>Not realtime</w:t>
            </w:r>
          </w:p>
        </w:tc>
        <w:tc>
          <w:tcPr>
            <w:tcW w:type="dxa" w:w="3360"/>
            <w:tcMar>
              <w:top w:w="80" w:type="dxa"/>
              <w:start w:w="100" w:type="dxa"/>
              <w:bottom w:w="80" w:type="dxa"/>
              <w:end w:w="100" w:type="dxa"/>
            </w:tcMar>
            <w:vAlign w:val="center"/>
          </w:tcPr>
          <w:p>
            <w:pPr>
              <w:spacing w:after="0" w:before="0"/>
            </w:pPr>
            <w:r>
              <w:rPr>
                <w:sz w:val="16"/>
              </w:rPr>
              <w:t>Reassess after push is stable</w:t>
            </w:r>
          </w:p>
        </w:tc>
      </w:tr>
      <w:tr>
        <w:tc>
          <w:tcPr>
            <w:tcW w:type="dxa" w:w="3360"/>
            <w:tcMar>
              <w:top w:w="80" w:type="dxa"/>
              <w:start w:w="100" w:type="dxa"/>
              <w:bottom w:w="80" w:type="dxa"/>
              <w:end w:w="100" w:type="dxa"/>
            </w:tcMar>
            <w:vAlign w:val="center"/>
          </w:tcPr>
          <w:p>
            <w:pPr>
              <w:spacing w:after="0" w:before="0"/>
            </w:pPr>
            <w:r>
              <w:rPr>
                <w:sz w:val="16"/>
              </w:rPr>
              <w:t>No service worker/app badge</w:t>
            </w:r>
          </w:p>
        </w:tc>
        <w:tc>
          <w:tcPr>
            <w:tcW w:type="dxa" w:w="3360"/>
            <w:tcMar>
              <w:top w:w="80" w:type="dxa"/>
              <w:start w:w="100" w:type="dxa"/>
              <w:bottom w:w="80" w:type="dxa"/>
              <w:end w:w="100" w:type="dxa"/>
            </w:tcMar>
            <w:vAlign w:val="center"/>
          </w:tcPr>
          <w:p>
            <w:pPr>
              <w:spacing w:after="0" w:before="0"/>
            </w:pPr>
            <w:r>
              <w:rPr>
                <w:sz w:val="16"/>
              </w:rPr>
              <w:t>PWA is only partially implemented</w:t>
            </w:r>
          </w:p>
        </w:tc>
        <w:tc>
          <w:tcPr>
            <w:tcW w:type="dxa" w:w="3360"/>
            <w:tcMar>
              <w:top w:w="80" w:type="dxa"/>
              <w:start w:w="100" w:type="dxa"/>
              <w:bottom w:w="80" w:type="dxa"/>
              <w:end w:w="100" w:type="dxa"/>
            </w:tcMar>
            <w:vAlign w:val="center"/>
          </w:tcPr>
          <w:p>
            <w:pPr>
              <w:spacing w:after="0" w:before="0"/>
            </w:pPr>
            <w:r>
              <w:rPr>
                <w:sz w:val="16"/>
              </w:rPr>
              <w:t>Address in Commits 4 and 5</w:t>
            </w:r>
          </w:p>
        </w:tc>
      </w:tr>
      <w:tr>
        <w:tc>
          <w:tcPr>
            <w:tcW w:type="dxa" w:w="3360"/>
            <w:tcMar>
              <w:top w:w="80" w:type="dxa"/>
              <w:start w:w="100" w:type="dxa"/>
              <w:bottom w:w="80" w:type="dxa"/>
              <w:end w:w="100" w:type="dxa"/>
            </w:tcMar>
            <w:vAlign w:val="center"/>
          </w:tcPr>
          <w:p>
            <w:pPr>
              <w:spacing w:after="0" w:before="0"/>
            </w:pPr>
            <w:r>
              <w:rPr>
                <w:sz w:val="16"/>
              </w:rPr>
              <w:t>Relation integrity app-enforced</w:t>
            </w:r>
          </w:p>
        </w:tc>
        <w:tc>
          <w:tcPr>
            <w:tcW w:type="dxa" w:w="3360"/>
            <w:tcMar>
              <w:top w:w="80" w:type="dxa"/>
              <w:start w:w="100" w:type="dxa"/>
              <w:bottom w:w="80" w:type="dxa"/>
              <w:end w:w="100" w:type="dxa"/>
            </w:tcMar>
            <w:vAlign w:val="center"/>
          </w:tcPr>
          <w:p>
            <w:pPr>
              <w:spacing w:after="0" w:before="0"/>
            </w:pPr>
            <w:r>
              <w:rPr>
                <w:sz w:val="16"/>
              </w:rPr>
              <w:t>Prisma relationMode = "prisma"</w:t>
            </w:r>
          </w:p>
        </w:tc>
        <w:tc>
          <w:tcPr>
            <w:tcW w:type="dxa" w:w="3360"/>
            <w:tcMar>
              <w:top w:w="80" w:type="dxa"/>
              <w:start w:w="100" w:type="dxa"/>
              <w:bottom w:w="80" w:type="dxa"/>
              <w:end w:w="100" w:type="dxa"/>
            </w:tcMar>
            <w:vAlign w:val="center"/>
          </w:tcPr>
          <w:p>
            <w:pPr>
              <w:spacing w:after="0" w:before="0"/>
            </w:pPr>
            <w:r>
              <w:rPr>
                <w:sz w:val="16"/>
              </w:rPr>
              <w:t>Document and test application invariants</w:t>
            </w:r>
          </w:p>
        </w:tc>
      </w:tr>
      <w:tr>
        <w:tc>
          <w:tcPr>
            <w:tcW w:type="dxa" w:w="3360"/>
            <w:tcMar>
              <w:top w:w="80" w:type="dxa"/>
              <w:start w:w="100" w:type="dxa"/>
              <w:bottom w:w="80" w:type="dxa"/>
              <w:end w:w="100" w:type="dxa"/>
            </w:tcMar>
            <w:vAlign w:val="center"/>
          </w:tcPr>
          <w:p>
            <w:pPr>
              <w:spacing w:after="0" w:before="0"/>
            </w:pPr>
            <w:r>
              <w:rPr>
                <w:sz w:val="16"/>
              </w:rPr>
              <w:t>Slow local Railway queries</w:t>
            </w:r>
          </w:p>
        </w:tc>
        <w:tc>
          <w:tcPr>
            <w:tcW w:type="dxa" w:w="3360"/>
            <w:tcMar>
              <w:top w:w="80" w:type="dxa"/>
              <w:start w:w="100" w:type="dxa"/>
              <w:bottom w:w="80" w:type="dxa"/>
              <w:end w:w="100" w:type="dxa"/>
            </w:tcMar>
            <w:vAlign w:val="center"/>
          </w:tcPr>
          <w:p>
            <w:pPr>
              <w:spacing w:after="0" w:before="0"/>
            </w:pPr>
            <w:r>
              <w:rPr>
                <w:sz w:val="16"/>
              </w:rPr>
              <w:t>Some API calls take many seconds</w:t>
            </w:r>
          </w:p>
        </w:tc>
        <w:tc>
          <w:tcPr>
            <w:tcW w:type="dxa" w:w="3360"/>
            <w:tcMar>
              <w:top w:w="80" w:type="dxa"/>
              <w:start w:w="100" w:type="dxa"/>
              <w:bottom w:w="80" w:type="dxa"/>
              <w:end w:w="100" w:type="dxa"/>
            </w:tcMar>
            <w:vAlign w:val="center"/>
          </w:tcPr>
          <w:p>
            <w:pPr>
              <w:spacing w:after="0" w:before="0"/>
            </w:pPr>
            <w:r>
              <w:rPr>
                <w:sz w:val="16"/>
              </w:rPr>
              <w:t>Consider safer local/shadow database workflow</w:t>
            </w:r>
          </w:p>
        </w:tc>
      </w:tr>
      <w:tr>
        <w:tc>
          <w:tcPr>
            <w:tcW w:type="dxa" w:w="3360"/>
            <w:tcMar>
              <w:top w:w="80" w:type="dxa"/>
              <w:start w:w="100" w:type="dxa"/>
              <w:bottom w:w="80" w:type="dxa"/>
              <w:end w:w="100" w:type="dxa"/>
            </w:tcMar>
            <w:vAlign w:val="center"/>
          </w:tcPr>
          <w:p>
            <w:pPr>
              <w:spacing w:after="0" w:before="0"/>
            </w:pPr>
            <w:r>
              <w:rPr>
                <w:sz w:val="16"/>
              </w:rPr>
              <w:t>Elevated transaction timeout</w:t>
            </w:r>
          </w:p>
        </w:tc>
        <w:tc>
          <w:tcPr>
            <w:tcW w:type="dxa" w:w="3360"/>
            <w:tcMar>
              <w:top w:w="80" w:type="dxa"/>
              <w:start w:w="100" w:type="dxa"/>
              <w:bottom w:w="80" w:type="dxa"/>
              <w:end w:w="100" w:type="dxa"/>
            </w:tcMar>
            <w:vAlign w:val="center"/>
          </w:tcPr>
          <w:p>
            <w:pPr>
              <w:spacing w:after="0" w:before="0"/>
            </w:pPr>
            <w:r>
              <w:rPr>
                <w:sz w:val="16"/>
              </w:rPr>
              <w:t>Delegated task routes required longer timeout</w:t>
            </w:r>
          </w:p>
        </w:tc>
        <w:tc>
          <w:tcPr>
            <w:tcW w:type="dxa" w:w="3360"/>
            <w:tcMar>
              <w:top w:w="80" w:type="dxa"/>
              <w:start w:w="100" w:type="dxa"/>
              <w:bottom w:w="80" w:type="dxa"/>
              <w:end w:w="100" w:type="dxa"/>
            </w:tcMar>
            <w:vAlign w:val="center"/>
          </w:tcPr>
          <w:p>
            <w:pPr>
              <w:spacing w:after="0" w:before="0"/>
            </w:pPr>
            <w:r>
              <w:rPr>
                <w:sz w:val="16"/>
              </w:rPr>
              <w:t>Monitor and reduce work inside transactions where practical</w:t>
            </w:r>
          </w:p>
        </w:tc>
      </w:tr>
      <w:tr>
        <w:tc>
          <w:tcPr>
            <w:tcW w:type="dxa" w:w="3360"/>
            <w:tcMar>
              <w:top w:w="80" w:type="dxa"/>
              <w:start w:w="100" w:type="dxa"/>
              <w:bottom w:w="80" w:type="dxa"/>
              <w:end w:w="100" w:type="dxa"/>
            </w:tcMar>
            <w:vAlign w:val="center"/>
          </w:tcPr>
          <w:p>
            <w:pPr>
              <w:spacing w:after="0" w:before="0"/>
            </w:pPr>
            <w:r>
              <w:rPr>
                <w:sz w:val="16"/>
              </w:rPr>
              <w:t>Lost/Hatch IP sensitivity</w:t>
            </w:r>
          </w:p>
        </w:tc>
        <w:tc>
          <w:tcPr>
            <w:tcW w:type="dxa" w:w="3360"/>
            <w:tcMar>
              <w:top w:w="80" w:type="dxa"/>
              <w:start w:w="100" w:type="dxa"/>
              <w:bottom w:w="80" w:type="dxa"/>
              <w:end w:w="100" w:type="dxa"/>
            </w:tcMar>
            <w:vAlign w:val="center"/>
          </w:tcPr>
          <w:p>
            <w:pPr>
              <w:spacing w:after="0" w:before="0"/>
            </w:pPr>
            <w:r>
              <w:rPr>
                <w:sz w:val="16"/>
              </w:rPr>
              <w:t>Themed assets and behaviour</w:t>
            </w:r>
          </w:p>
        </w:tc>
        <w:tc>
          <w:tcPr>
            <w:tcW w:type="dxa" w:w="3360"/>
            <w:tcMar>
              <w:top w:w="80" w:type="dxa"/>
              <w:start w:w="100" w:type="dxa"/>
              <w:bottom w:w="80" w:type="dxa"/>
              <w:end w:w="100" w:type="dxa"/>
            </w:tcMar>
            <w:vAlign w:val="center"/>
          </w:tcPr>
          <w:p>
            <w:pPr>
              <w:spacing w:after="0" w:before="0"/>
            </w:pPr>
            <w:r>
              <w:rPr>
                <w:sz w:val="16"/>
              </w:rPr>
              <w:t>Keep owner-only and out of public README</w:t>
            </w:r>
          </w:p>
        </w:tc>
      </w:tr>
    </w:tbl>
    <w:p>
      <w:r>
        <w:br w:type="page"/>
      </w:r>
    </w:p>
    <w:p>
      <w:pPr>
        <w:pStyle w:val="Heading1"/>
      </w:pPr>
      <w:r>
        <w:t>9. Architectural Decision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100" w:type="dxa"/>
              <w:bottom w:w="80" w:type="dxa"/>
              <w:end w:w="100" w:type="dxa"/>
            </w:tcMar>
            <w:vAlign w:val="center"/>
            <w:shd w:fill="23395B"/>
          </w:tcPr>
          <w:p>
            <w:pPr>
              <w:spacing w:after="0" w:before="0"/>
            </w:pPr>
            <w:r>
              <w:rPr>
                <w:b/>
                <w:color w:val="FFFFFF"/>
                <w:sz w:val="16"/>
              </w:rPr>
              <w:t>ID</w:t>
            </w:r>
          </w:p>
        </w:tc>
        <w:tc>
          <w:tcPr>
            <w:tcW w:type="dxa" w:w="2520"/>
            <w:tcMar>
              <w:top w:w="80" w:type="dxa"/>
              <w:start w:w="100" w:type="dxa"/>
              <w:bottom w:w="80" w:type="dxa"/>
              <w:end w:w="100" w:type="dxa"/>
            </w:tcMar>
            <w:vAlign w:val="center"/>
            <w:shd w:fill="23395B"/>
          </w:tcPr>
          <w:p>
            <w:pPr>
              <w:spacing w:after="0" w:before="0"/>
            </w:pPr>
            <w:r>
              <w:rPr>
                <w:b/>
                <w:color w:val="FFFFFF"/>
                <w:sz w:val="16"/>
              </w:rPr>
              <w:t>Decision</w:t>
            </w:r>
          </w:p>
        </w:tc>
        <w:tc>
          <w:tcPr>
            <w:tcW w:type="dxa" w:w="2520"/>
            <w:tcMar>
              <w:top w:w="80" w:type="dxa"/>
              <w:start w:w="100" w:type="dxa"/>
              <w:bottom w:w="80" w:type="dxa"/>
              <w:end w:w="100" w:type="dxa"/>
            </w:tcMar>
            <w:vAlign w:val="center"/>
            <w:shd w:fill="23395B"/>
          </w:tcPr>
          <w:p>
            <w:pPr>
              <w:spacing w:after="0" w:before="0"/>
            </w:pPr>
            <w:r>
              <w:rPr>
                <w:b/>
                <w:color w:val="FFFFFF"/>
                <w:sz w:val="16"/>
              </w:rPr>
              <w:t>Status</w:t>
            </w:r>
          </w:p>
        </w:tc>
        <w:tc>
          <w:tcPr>
            <w:tcW w:type="dxa" w:w="2520"/>
            <w:tcMar>
              <w:top w:w="80" w:type="dxa"/>
              <w:start w:w="100" w:type="dxa"/>
              <w:bottom w:w="80" w:type="dxa"/>
              <w:end w:w="100" w:type="dxa"/>
            </w:tcMar>
            <w:vAlign w:val="center"/>
            <w:shd w:fill="23395B"/>
          </w:tcPr>
          <w:p>
            <w:pPr>
              <w:spacing w:after="0" w:before="0"/>
            </w:pPr>
            <w:r>
              <w:rPr>
                <w:b/>
                <w:color w:val="FFFFFF"/>
                <w:sz w:val="16"/>
              </w:rPr>
              <w:t>Reason / outcome</w:t>
            </w:r>
          </w:p>
        </w:tc>
      </w:tr>
      <w:tr>
        <w:tc>
          <w:tcPr>
            <w:tcW w:type="dxa" w:w="2520"/>
            <w:tcMar>
              <w:top w:w="80" w:type="dxa"/>
              <w:start w:w="100" w:type="dxa"/>
              <w:bottom w:w="80" w:type="dxa"/>
              <w:end w:w="100" w:type="dxa"/>
            </w:tcMar>
            <w:vAlign w:val="center"/>
          </w:tcPr>
          <w:p>
            <w:pPr>
              <w:spacing w:after="0" w:before="0"/>
            </w:pPr>
            <w:r>
              <w:rPr>
                <w:sz w:val="16"/>
              </w:rPr>
              <w:t>DEC-001</w:t>
            </w:r>
          </w:p>
        </w:tc>
        <w:tc>
          <w:tcPr>
            <w:tcW w:type="dxa" w:w="2520"/>
            <w:tcMar>
              <w:top w:w="80" w:type="dxa"/>
              <w:start w:w="100" w:type="dxa"/>
              <w:bottom w:w="80" w:type="dxa"/>
              <w:end w:w="100" w:type="dxa"/>
            </w:tcMar>
            <w:vAlign w:val="center"/>
          </w:tcPr>
          <w:p>
            <w:pPr>
              <w:spacing w:after="0" w:before="0"/>
            </w:pPr>
            <w:r>
              <w:rPr>
                <w:sz w:val="16"/>
              </w:rPr>
              <w:t>Build in-app notifications before browser push</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Users could experience notification volume and preferences before push was activated. Push becomes a delivery channel rather than a separate system.</w:t>
            </w:r>
          </w:p>
        </w:tc>
      </w:tr>
      <w:tr>
        <w:tc>
          <w:tcPr>
            <w:tcW w:type="dxa" w:w="2520"/>
            <w:tcMar>
              <w:top w:w="80" w:type="dxa"/>
              <w:start w:w="100" w:type="dxa"/>
              <w:bottom w:w="80" w:type="dxa"/>
              <w:end w:w="100" w:type="dxa"/>
            </w:tcMar>
            <w:vAlign w:val="center"/>
          </w:tcPr>
          <w:p>
            <w:pPr>
              <w:spacing w:after="0" w:before="0"/>
            </w:pPr>
            <w:r>
              <w:rPr>
                <w:sz w:val="16"/>
              </w:rPr>
              <w:t>DEC-002</w:t>
            </w:r>
          </w:p>
        </w:tc>
        <w:tc>
          <w:tcPr>
            <w:tcW w:type="dxa" w:w="2520"/>
            <w:tcMar>
              <w:top w:w="80" w:type="dxa"/>
              <w:start w:w="100" w:type="dxa"/>
              <w:bottom w:w="80" w:type="dxa"/>
              <w:end w:w="100" w:type="dxa"/>
            </w:tcMar>
            <w:vAlign w:val="center"/>
          </w:tcPr>
          <w:p>
            <w:pPr>
              <w:spacing w:after="0" w:before="0"/>
            </w:pPr>
            <w:r>
              <w:rPr>
                <w:sz w:val="16"/>
              </w:rPr>
              <w:t>Use a central notification dispatcher</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All events pass through one service so duplicate protection, preferences and future push delivery are consistently enforced.</w:t>
            </w:r>
          </w:p>
        </w:tc>
      </w:tr>
      <w:tr>
        <w:tc>
          <w:tcPr>
            <w:tcW w:type="dxa" w:w="2520"/>
            <w:tcMar>
              <w:top w:w="80" w:type="dxa"/>
              <w:start w:w="100" w:type="dxa"/>
              <w:bottom w:w="80" w:type="dxa"/>
              <w:end w:w="100" w:type="dxa"/>
            </w:tcMar>
            <w:vAlign w:val="center"/>
          </w:tcPr>
          <w:p>
            <w:pPr>
              <w:spacing w:after="0" w:before="0"/>
            </w:pPr>
            <w:r>
              <w:rPr>
                <w:sz w:val="16"/>
              </w:rPr>
              <w:t>DEC-003</w:t>
            </w:r>
          </w:p>
        </w:tc>
        <w:tc>
          <w:tcPr>
            <w:tcW w:type="dxa" w:w="2520"/>
            <w:tcMar>
              <w:top w:w="80" w:type="dxa"/>
              <w:start w:w="100" w:type="dxa"/>
              <w:bottom w:w="80" w:type="dxa"/>
              <w:end w:w="100" w:type="dxa"/>
            </w:tcMar>
            <w:vAlign w:val="center"/>
          </w:tcPr>
          <w:p>
            <w:pPr>
              <w:spacing w:after="0" w:before="0"/>
            </w:pPr>
            <w:r>
              <w:rPr>
                <w:sz w:val="16"/>
              </w:rPr>
              <w:t>Split push into infrastructure and delivery commits</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Subscription capability can be tested independently from event-driven delivery, reducing risk and improving rollback.</w:t>
            </w:r>
          </w:p>
        </w:tc>
      </w:tr>
      <w:tr>
        <w:tc>
          <w:tcPr>
            <w:tcW w:type="dxa" w:w="2520"/>
            <w:tcMar>
              <w:top w:w="80" w:type="dxa"/>
              <w:start w:w="100" w:type="dxa"/>
              <w:bottom w:w="80" w:type="dxa"/>
              <w:end w:w="100" w:type="dxa"/>
            </w:tcMar>
            <w:vAlign w:val="center"/>
          </w:tcPr>
          <w:p>
            <w:pPr>
              <w:spacing w:after="0" w:before="0"/>
            </w:pPr>
            <w:r>
              <w:rPr>
                <w:sz w:val="16"/>
              </w:rPr>
              <w:t>DEC-004</w:t>
            </w:r>
          </w:p>
        </w:tc>
        <w:tc>
          <w:tcPr>
            <w:tcW w:type="dxa" w:w="2520"/>
            <w:tcMar>
              <w:top w:w="80" w:type="dxa"/>
              <w:start w:w="100" w:type="dxa"/>
              <w:bottom w:w="80" w:type="dxa"/>
              <w:end w:w="100" w:type="dxa"/>
            </w:tcMar>
            <w:vAlign w:val="center"/>
          </w:tcPr>
          <w:p>
            <w:pPr>
              <w:spacing w:after="0" w:before="0"/>
            </w:pPr>
            <w:r>
              <w:rPr>
                <w:sz w:val="16"/>
              </w:rPr>
              <w:t>Archive/clear notifications instead of hard-deleting</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Preserves history and leaves room for future audit or restore behaviour.</w:t>
            </w:r>
          </w:p>
        </w:tc>
      </w:tr>
      <w:tr>
        <w:tc>
          <w:tcPr>
            <w:tcW w:type="dxa" w:w="2520"/>
            <w:tcMar>
              <w:top w:w="80" w:type="dxa"/>
              <w:start w:w="100" w:type="dxa"/>
              <w:bottom w:w="80" w:type="dxa"/>
              <w:end w:w="100" w:type="dxa"/>
            </w:tcMar>
            <w:vAlign w:val="center"/>
          </w:tcPr>
          <w:p>
            <w:pPr>
              <w:spacing w:after="0" w:before="0"/>
            </w:pPr>
            <w:r>
              <w:rPr>
                <w:sz w:val="16"/>
              </w:rPr>
              <w:t>DEC-005</w:t>
            </w:r>
          </w:p>
        </w:tc>
        <w:tc>
          <w:tcPr>
            <w:tcW w:type="dxa" w:w="2520"/>
            <w:tcMar>
              <w:top w:w="80" w:type="dxa"/>
              <w:start w:w="100" w:type="dxa"/>
              <w:bottom w:w="80" w:type="dxa"/>
              <w:end w:w="100" w:type="dxa"/>
            </w:tcMar>
            <w:vAlign w:val="center"/>
          </w:tcPr>
          <w:p>
            <w:pPr>
              <w:spacing w:after="0" w:before="0"/>
            </w:pPr>
            <w:r>
              <w:rPr>
                <w:sz w:val="16"/>
              </w:rPr>
              <w:t>Never use prisma db push against Railway</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Previous schema-ledger drift caused repeated deployment failures. Migrations are now mandatory.</w:t>
            </w:r>
          </w:p>
        </w:tc>
      </w:tr>
      <w:tr>
        <w:tc>
          <w:tcPr>
            <w:tcW w:type="dxa" w:w="2520"/>
            <w:tcMar>
              <w:top w:w="80" w:type="dxa"/>
              <w:start w:w="100" w:type="dxa"/>
              <w:bottom w:w="80" w:type="dxa"/>
              <w:end w:w="100" w:type="dxa"/>
            </w:tcMar>
            <w:vAlign w:val="center"/>
          </w:tcPr>
          <w:p>
            <w:pPr>
              <w:spacing w:after="0" w:before="0"/>
            </w:pPr>
            <w:r>
              <w:rPr>
                <w:sz w:val="16"/>
              </w:rPr>
              <w:t>DEC-006</w:t>
            </w:r>
          </w:p>
        </w:tc>
        <w:tc>
          <w:tcPr>
            <w:tcW w:type="dxa" w:w="2520"/>
            <w:tcMar>
              <w:top w:w="80" w:type="dxa"/>
              <w:start w:w="100" w:type="dxa"/>
              <w:bottom w:w="80" w:type="dxa"/>
              <w:end w:w="100" w:type="dxa"/>
            </w:tcMar>
            <w:vAlign w:val="center"/>
          </w:tcPr>
          <w:p>
            <w:pPr>
              <w:spacing w:after="0" w:before="0"/>
            </w:pPr>
            <w:r>
              <w:rPr>
                <w:sz w:val="16"/>
              </w:rPr>
              <w:t>Keep README concise and Playbook detailed</w:t>
            </w:r>
          </w:p>
        </w:tc>
        <w:tc>
          <w:tcPr>
            <w:tcW w:type="dxa" w:w="2520"/>
            <w:tcMar>
              <w:top w:w="80" w:type="dxa"/>
              <w:start w:w="100" w:type="dxa"/>
              <w:bottom w:w="80" w:type="dxa"/>
              <w:end w:w="100" w:type="dxa"/>
            </w:tcMar>
            <w:vAlign w:val="center"/>
          </w:tcPr>
          <w:p>
            <w:pPr>
              <w:spacing w:after="0" w:before="0"/>
            </w:pPr>
            <w:r>
              <w:rPr>
                <w:sz w:val="16"/>
              </w:rPr>
              <w:t>Accepted</w:t>
            </w:r>
          </w:p>
        </w:tc>
        <w:tc>
          <w:tcPr>
            <w:tcW w:type="dxa" w:w="2520"/>
            <w:tcMar>
              <w:top w:w="80" w:type="dxa"/>
              <w:start w:w="100" w:type="dxa"/>
              <w:bottom w:w="80" w:type="dxa"/>
              <w:end w:w="100" w:type="dxa"/>
            </w:tcMar>
            <w:vAlign w:val="center"/>
          </w:tcPr>
          <w:p>
            <w:pPr>
              <w:spacing w:after="0" w:before="0"/>
            </w:pPr>
            <w:r>
              <w:rPr>
                <w:sz w:val="16"/>
              </w:rPr>
              <w:t>README answers how to start; Playbook explains how and why the system works.</w:t>
            </w:r>
          </w:p>
        </w:tc>
      </w:tr>
      <w:tr>
        <w:tc>
          <w:tcPr>
            <w:tcW w:type="dxa" w:w="2520"/>
            <w:tcMar>
              <w:top w:w="80" w:type="dxa"/>
              <w:start w:w="100" w:type="dxa"/>
              <w:bottom w:w="80" w:type="dxa"/>
              <w:end w:w="100" w:type="dxa"/>
            </w:tcMar>
            <w:vAlign w:val="center"/>
          </w:tcPr>
          <w:p>
            <w:pPr>
              <w:spacing w:after="0" w:before="0"/>
            </w:pPr>
            <w:r>
              <w:rPr>
                <w:sz w:val="16"/>
              </w:rPr>
              <w:t>DEC-007</w:t>
            </w:r>
          </w:p>
        </w:tc>
        <w:tc>
          <w:tcPr>
            <w:tcW w:type="dxa" w:w="2520"/>
            <w:tcMar>
              <w:top w:w="80" w:type="dxa"/>
              <w:start w:w="100" w:type="dxa"/>
              <w:bottom w:w="80" w:type="dxa"/>
              <w:end w:w="100" w:type="dxa"/>
            </w:tcMar>
            <w:vAlign w:val="center"/>
          </w:tcPr>
          <w:p>
            <w:pPr>
              <w:spacing w:after="0" w:before="0"/>
            </w:pPr>
            <w:r>
              <w:rPr>
                <w:sz w:val="16"/>
              </w:rPr>
              <w:t>Keep Lost/Hatch out of public README</w:t>
            </w:r>
          </w:p>
        </w:tc>
        <w:tc>
          <w:tcPr>
            <w:tcW w:type="dxa" w:w="2520"/>
            <w:tcMar>
              <w:top w:w="80" w:type="dxa"/>
              <w:start w:w="100" w:type="dxa"/>
              <w:bottom w:w="80" w:type="dxa"/>
              <w:end w:w="100" w:type="dxa"/>
            </w:tcMar>
            <w:vAlign w:val="center"/>
          </w:tcPr>
          <w:p>
            <w:pPr>
              <w:spacing w:after="0" w:before="0"/>
            </w:pPr>
            <w:r>
              <w:rPr>
                <w:sz w:val="16"/>
              </w:rPr>
              <w:t>Provisional</w:t>
            </w:r>
          </w:p>
        </w:tc>
        <w:tc>
          <w:tcPr>
            <w:tcW w:type="dxa" w:w="2520"/>
            <w:tcMar>
              <w:top w:w="80" w:type="dxa"/>
              <w:start w:w="100" w:type="dxa"/>
              <w:bottom w:w="80" w:type="dxa"/>
              <w:end w:w="100" w:type="dxa"/>
            </w:tcMar>
            <w:vAlign w:val="center"/>
          </w:tcPr>
          <w:p>
            <w:pPr>
              <w:spacing w:after="0" w:before="0"/>
            </w:pPr>
            <w:r>
              <w:rPr>
                <w:sz w:val="16"/>
              </w:rPr>
              <w:t>It is an internal owner-only feature with IP-sensitive styling; document internally in the Playbook only.</w:t>
            </w:r>
          </w:p>
        </w:tc>
      </w:tr>
    </w:tbl>
    <w:p>
      <w:pPr>
        <w:pStyle w:val="Heading2"/>
      </w:pPr>
      <w:r>
        <w:t>9.1 Decision-log rule</w:t>
      </w:r>
    </w:p>
    <w:p>
      <w:r>
        <w:t>Future significant architectural choices should be recorded with: decision, date, alternatives considered, rationale, outcome and review trigger.</w:t>
      </w:r>
    </w:p>
    <w:p>
      <w:pPr>
        <w:pStyle w:val="Heading1"/>
      </w:pPr>
      <w:r>
        <w:t>10. Future Review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Review item</w:t>
            </w:r>
          </w:p>
        </w:tc>
        <w:tc>
          <w:tcPr>
            <w:tcW w:type="dxa" w:w="3360"/>
            <w:tcMar>
              <w:top w:w="80" w:type="dxa"/>
              <w:start w:w="100" w:type="dxa"/>
              <w:bottom w:w="80" w:type="dxa"/>
              <w:end w:w="100" w:type="dxa"/>
            </w:tcMar>
            <w:vAlign w:val="center"/>
            <w:shd w:fill="23395B"/>
          </w:tcPr>
          <w:p>
            <w:pPr>
              <w:spacing w:after="0" w:before="0"/>
            </w:pPr>
            <w:r>
              <w:rPr>
                <w:b/>
                <w:color w:val="FFFFFF"/>
                <w:sz w:val="16"/>
              </w:rPr>
              <w:t>Trigger</w:t>
            </w:r>
          </w:p>
        </w:tc>
        <w:tc>
          <w:tcPr>
            <w:tcW w:type="dxa" w:w="3360"/>
            <w:tcMar>
              <w:top w:w="80" w:type="dxa"/>
              <w:start w:w="100" w:type="dxa"/>
              <w:bottom w:w="80" w:type="dxa"/>
              <w:end w:w="100" w:type="dxa"/>
            </w:tcMar>
            <w:vAlign w:val="center"/>
            <w:shd w:fill="23395B"/>
          </w:tcPr>
          <w:p>
            <w:pPr>
              <w:spacing w:after="0" w:before="0"/>
            </w:pPr>
            <w:r>
              <w:rPr>
                <w:b/>
                <w:color w:val="FFFFFF"/>
                <w:sz w:val="16"/>
              </w:rPr>
              <w:t>Status</w:t>
            </w:r>
          </w:p>
        </w:tc>
      </w:tr>
      <w:tr>
        <w:tc>
          <w:tcPr>
            <w:tcW w:type="dxa" w:w="3360"/>
            <w:tcMar>
              <w:top w:w="80" w:type="dxa"/>
              <w:start w:w="100" w:type="dxa"/>
              <w:bottom w:w="80" w:type="dxa"/>
              <w:end w:w="100" w:type="dxa"/>
            </w:tcMar>
            <w:vAlign w:val="center"/>
          </w:tcPr>
          <w:p>
            <w:pPr>
              <w:spacing w:after="0" w:before="0"/>
            </w:pPr>
            <w:r>
              <w:rPr>
                <w:sz w:val="16"/>
              </w:rPr>
              <w:t>Replace notification polling with realtime transport</w:t>
            </w:r>
          </w:p>
        </w:tc>
        <w:tc>
          <w:tcPr>
            <w:tcW w:type="dxa" w:w="3360"/>
            <w:tcMar>
              <w:top w:w="80" w:type="dxa"/>
              <w:start w:w="100" w:type="dxa"/>
              <w:bottom w:w="80" w:type="dxa"/>
              <w:end w:w="100" w:type="dxa"/>
            </w:tcMar>
            <w:vAlign w:val="center"/>
          </w:tcPr>
          <w:p>
            <w:pPr>
              <w:spacing w:after="0" w:before="0"/>
            </w:pPr>
            <w:r>
              <w:rPr>
                <w:sz w:val="16"/>
              </w:rPr>
              <w:t>After push has operated reliably</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Consolidate permission helpers</w:t>
            </w:r>
          </w:p>
        </w:tc>
        <w:tc>
          <w:tcPr>
            <w:tcW w:type="dxa" w:w="3360"/>
            <w:tcMar>
              <w:top w:w="80" w:type="dxa"/>
              <w:start w:w="100" w:type="dxa"/>
              <w:bottom w:w="80" w:type="dxa"/>
              <w:end w:w="100" w:type="dxa"/>
            </w:tcMar>
            <w:vAlign w:val="center"/>
          </w:tcPr>
          <w:p>
            <w:pPr>
              <w:spacing w:after="0" w:before="0"/>
            </w:pPr>
            <w:r>
              <w:rPr>
                <w:sz w:val="16"/>
              </w:rPr>
              <w:t>After security audit of unauthenticated/weakly scoped routes</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Review push defaults and note-notification noise</w:t>
            </w:r>
          </w:p>
        </w:tc>
        <w:tc>
          <w:tcPr>
            <w:tcW w:type="dxa" w:w="3360"/>
            <w:tcMar>
              <w:top w:w="80" w:type="dxa"/>
              <w:start w:w="100" w:type="dxa"/>
              <w:bottom w:w="80" w:type="dxa"/>
              <w:end w:w="100" w:type="dxa"/>
            </w:tcMar>
            <w:vAlign w:val="center"/>
          </w:tcPr>
          <w:p>
            <w:pPr>
              <w:spacing w:after="0" w:before="0"/>
            </w:pPr>
            <w:r>
              <w:rPr>
                <w:sz w:val="16"/>
              </w:rPr>
              <w:t>After 30 days of real use</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Decide whether collaborative spaces leave beta</w:t>
            </w:r>
          </w:p>
        </w:tc>
        <w:tc>
          <w:tcPr>
            <w:tcW w:type="dxa" w:w="3360"/>
            <w:tcMar>
              <w:top w:w="80" w:type="dxa"/>
              <w:start w:w="100" w:type="dxa"/>
              <w:bottom w:w="80" w:type="dxa"/>
              <w:end w:w="100" w:type="dxa"/>
            </w:tcMar>
            <w:vAlign w:val="center"/>
          </w:tcPr>
          <w:p>
            <w:pPr>
              <w:spacing w:after="0" w:before="0"/>
            </w:pPr>
            <w:r>
              <w:rPr>
                <w:sz w:val="16"/>
              </w:rPr>
              <w:t>After wider internal usage</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Review timesheet timer ownership model</w:t>
            </w:r>
          </w:p>
        </w:tc>
        <w:tc>
          <w:tcPr>
            <w:tcW w:type="dxa" w:w="3360"/>
            <w:tcMar>
              <w:top w:w="80" w:type="dxa"/>
              <w:start w:w="100" w:type="dxa"/>
              <w:bottom w:w="80" w:type="dxa"/>
              <w:end w:w="100" w:type="dxa"/>
            </w:tcMar>
            <w:vAlign w:val="center"/>
          </w:tcPr>
          <w:p>
            <w:pPr>
              <w:spacing w:after="0" w:before="0"/>
            </w:pPr>
            <w:r>
              <w:rPr>
                <w:sz w:val="16"/>
              </w:rPr>
              <w:t>Before expanding timesheets</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Expand automated regression coverage</w:t>
            </w:r>
          </w:p>
        </w:tc>
        <w:tc>
          <w:tcPr>
            <w:tcW w:type="dxa" w:w="3360"/>
            <w:tcMar>
              <w:top w:w="80" w:type="dxa"/>
              <w:start w:w="100" w:type="dxa"/>
              <w:bottom w:w="80" w:type="dxa"/>
              <w:end w:w="100" w:type="dxa"/>
            </w:tcMar>
            <w:vAlign w:val="center"/>
          </w:tcPr>
          <w:p>
            <w:pPr>
              <w:spacing w:after="0" w:before="0"/>
            </w:pPr>
            <w:r>
              <w:rPr>
                <w:sz w:val="16"/>
              </w:rPr>
              <w:t>Before a broader user rollout</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Consider calendar-style week/month redesign</w:t>
            </w:r>
          </w:p>
        </w:tc>
        <w:tc>
          <w:tcPr>
            <w:tcW w:type="dxa" w:w="3360"/>
            <w:tcMar>
              <w:top w:w="80" w:type="dxa"/>
              <w:start w:w="100" w:type="dxa"/>
              <w:bottom w:w="80" w:type="dxa"/>
              <w:end w:w="100" w:type="dxa"/>
            </w:tcMar>
            <w:vAlign w:val="center"/>
          </w:tcPr>
          <w:p>
            <w:pPr>
              <w:spacing w:after="0" w:before="0"/>
            </w:pPr>
            <w:r>
              <w:rPr>
                <w:sz w:val="16"/>
              </w:rPr>
              <w:t>Product roadmap review</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Evaluate offline PWA support</w:t>
            </w:r>
          </w:p>
        </w:tc>
        <w:tc>
          <w:tcPr>
            <w:tcW w:type="dxa" w:w="3360"/>
            <w:tcMar>
              <w:top w:w="80" w:type="dxa"/>
              <w:start w:w="100" w:type="dxa"/>
              <w:bottom w:w="80" w:type="dxa"/>
              <w:end w:w="100" w:type="dxa"/>
            </w:tcMar>
            <w:vAlign w:val="center"/>
          </w:tcPr>
          <w:p>
            <w:pPr>
              <w:spacing w:after="0" w:before="0"/>
            </w:pPr>
            <w:r>
              <w:rPr>
                <w:sz w:val="16"/>
              </w:rPr>
              <w:t>After service worker foundation is stable</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Review cross-feature search</w:t>
            </w:r>
          </w:p>
        </w:tc>
        <w:tc>
          <w:tcPr>
            <w:tcW w:type="dxa" w:w="3360"/>
            <w:tcMar>
              <w:top w:w="80" w:type="dxa"/>
              <w:start w:w="100" w:type="dxa"/>
              <w:bottom w:w="80" w:type="dxa"/>
              <w:end w:w="100" w:type="dxa"/>
            </w:tcMar>
            <w:vAlign w:val="center"/>
          </w:tcPr>
          <w:p>
            <w:pPr>
              <w:spacing w:after="0" w:before="0"/>
            </w:pPr>
            <w:r>
              <w:rPr>
                <w:sz w:val="16"/>
              </w:rPr>
              <w:t>Future productivity roadmap</w:t>
            </w:r>
          </w:p>
        </w:tc>
        <w:tc>
          <w:tcPr>
            <w:tcW w:type="dxa" w:w="3360"/>
            <w:tcMar>
              <w:top w:w="80" w:type="dxa"/>
              <w:start w:w="100" w:type="dxa"/>
              <w:bottom w:w="80" w:type="dxa"/>
              <w:end w:w="100" w:type="dxa"/>
            </w:tcMar>
            <w:vAlign w:val="center"/>
          </w:tcPr>
          <w:p>
            <w:pPr>
              <w:spacing w:after="0" w:before="0"/>
            </w:pPr>
            <w:r>
              <w:rPr>
                <w:sz w:val="16"/>
              </w:rPr>
              <w:t>Open</w:t>
            </w:r>
          </w:p>
        </w:tc>
      </w:tr>
      <w:tr>
        <w:tc>
          <w:tcPr>
            <w:tcW w:type="dxa" w:w="3360"/>
            <w:tcMar>
              <w:top w:w="80" w:type="dxa"/>
              <w:start w:w="100" w:type="dxa"/>
              <w:bottom w:w="80" w:type="dxa"/>
              <w:end w:w="100" w:type="dxa"/>
            </w:tcMar>
            <w:vAlign w:val="center"/>
          </w:tcPr>
          <w:p>
            <w:pPr>
              <w:spacing w:after="0" w:before="0"/>
            </w:pPr>
            <w:r>
              <w:rPr>
                <w:sz w:val="16"/>
              </w:rPr>
              <w:t>Consider native wrapper only if PWA limitations become material</w:t>
            </w:r>
          </w:p>
        </w:tc>
        <w:tc>
          <w:tcPr>
            <w:tcW w:type="dxa" w:w="3360"/>
            <w:tcMar>
              <w:top w:w="80" w:type="dxa"/>
              <w:start w:w="100" w:type="dxa"/>
              <w:bottom w:w="80" w:type="dxa"/>
              <w:end w:w="100" w:type="dxa"/>
            </w:tcMar>
            <w:vAlign w:val="center"/>
          </w:tcPr>
          <w:p>
            <w:pPr>
              <w:spacing w:after="0" w:before="0"/>
            </w:pPr>
            <w:r>
              <w:rPr>
                <w:sz w:val="16"/>
              </w:rPr>
              <w:t>Post-push evaluation</w:t>
            </w:r>
          </w:p>
        </w:tc>
        <w:tc>
          <w:tcPr>
            <w:tcW w:type="dxa" w:w="3360"/>
            <w:tcMar>
              <w:top w:w="80" w:type="dxa"/>
              <w:start w:w="100" w:type="dxa"/>
              <w:bottom w:w="80" w:type="dxa"/>
              <w:end w:w="100" w:type="dxa"/>
            </w:tcMar>
            <w:vAlign w:val="center"/>
          </w:tcPr>
          <w:p>
            <w:pPr>
              <w:spacing w:after="0" w:before="0"/>
            </w:pPr>
            <w:r>
              <w:rPr>
                <w:sz w:val="16"/>
              </w:rPr>
              <w:t>Open</w:t>
            </w:r>
          </w:p>
        </w:tc>
      </w:tr>
    </w:tbl>
    <w:p>
      <w:pPr>
        <w:pStyle w:val="Heading1"/>
      </w:pPr>
      <w:r>
        <w:t>11. Human Confirmation Questions</w:t>
      </w:r>
    </w:p>
    <w:p>
      <w:pPr>
        <w:pStyle w:val="ListNumber"/>
        <w:spacing w:after="40"/>
      </w:pPr>
      <w:r>
        <w:t>Should TaskManager remain described as an internal platform, or should the documentation position it more broadly?</w:t>
      </w:r>
    </w:p>
    <w:p>
      <w:pPr>
        <w:pStyle w:val="ListNumber"/>
        <w:spacing w:after="40"/>
      </w:pPr>
      <w:r>
        <w:t>Should Lost/Hatch be documented only in internal Playbook material?</w:t>
      </w:r>
    </w:p>
    <w:p>
      <w:pPr>
        <w:pStyle w:val="ListNumber"/>
        <w:spacing w:after="40"/>
      </w:pPr>
      <w:r>
        <w:t>Is the unauthenticated profile reorder endpoint still required by an old flow, or is it a bug?</w:t>
      </w:r>
    </w:p>
    <w:p>
      <w:pPr>
        <w:pStyle w:val="ListNumber"/>
        <w:spacing w:after="40"/>
      </w:pPr>
      <w:r>
        <w:t>Should timesheet timer entries be scoped per user, per profile or another ownership model?</w:t>
      </w:r>
    </w:p>
    <w:p>
      <w:pPr>
        <w:pStyle w:val="ListNumber"/>
        <w:spacing w:after="40"/>
      </w:pPr>
      <w:r>
        <w:t>Should collaborative spaces be described as production-ready, beta or experimental?</w:t>
      </w:r>
    </w:p>
    <w:p>
      <w:pPr>
        <w:pStyle w:val="ListNumber"/>
        <w:spacing w:after="40"/>
      </w:pPr>
      <w:r>
        <w:t>Should older SQLite migration references remain as historical warnings or be removed from developer-facing docs?</w:t>
      </w:r>
    </w:p>
    <w:p>
      <w:pPr>
        <w:pStyle w:val="ListNumber"/>
        <w:spacing w:after="40"/>
      </w:pPr>
      <w:r>
        <w:t>Should the migration documents be committed as permanent repository documentation?</w:t>
      </w:r>
    </w:p>
    <w:tbl>
      <w:tblPr>
        <w:tblW w:type="auto" w:w="0"/>
        <w:tblLook w:firstColumn="1" w:firstRow="1" w:lastColumn="0" w:lastRow="0" w:noHBand="0" w:noVBand="1" w:val="04A0"/>
      </w:tblPr>
      <w:tblGrid>
        <w:gridCol w:w="10080"/>
      </w:tblGrid>
      <w:tr>
        <w:tc>
          <w:tcPr>
            <w:tcW w:type="dxa" w:w="10080"/>
            <w:shd w:fill="FFF4E5"/>
            <w:tcMar>
              <w:top w:w="120" w:type="dxa"/>
              <w:start w:w="150" w:type="dxa"/>
              <w:bottom w:w="120" w:type="dxa"/>
              <w:end w:w="150" w:type="dxa"/>
            </w:tcMar>
          </w:tcPr>
          <w:p>
            <w:r>
              <w:rPr>
                <w:b/>
                <w:color w:val="23395B"/>
                <w:sz w:val="20"/>
              </w:rPr>
              <w:t>Current provisional answers</w:t>
            </w:r>
            <w:r>
              <w:br/>
              <w:t>Internal platform with future expansion potential; Lost/Hatch internal only; collaborative spaces beta/internal; migration docs should be committed. Security and timesheet questions require targeted investigation.</w:t>
            </w:r>
          </w:p>
        </w:tc>
      </w:tr>
    </w:tbl>
    <w:p>
      <w:pPr>
        <w:spacing w:after="0"/>
      </w:pPr>
    </w:p>
    <w:p>
      <w:r>
        <w:br w:type="page"/>
      </w:r>
    </w:p>
    <w:p>
      <w:pPr>
        <w:pStyle w:val="Heading1"/>
      </w:pPr>
      <w:r>
        <w:t>12. Recommended Playbook v2.0 Structure</w:t>
      </w:r>
    </w:p>
    <w:p>
      <w:pPr>
        <w:pStyle w:val="ListNumber"/>
        <w:spacing w:after="40"/>
      </w:pPr>
      <w:r>
        <w:t>Vision and product philosophy</w:t>
      </w:r>
    </w:p>
    <w:p>
      <w:pPr>
        <w:pStyle w:val="ListNumber"/>
        <w:spacing w:after="40"/>
      </w:pPr>
      <w:r>
        <w:t>Architecture overview</w:t>
      </w:r>
    </w:p>
    <w:p>
      <w:pPr>
        <w:pStyle w:val="ListNumber"/>
        <w:spacing w:after="40"/>
      </w:pPr>
      <w:r>
        <w:t>Repository map</w:t>
      </w:r>
    </w:p>
    <w:p>
      <w:pPr>
        <w:pStyle w:val="ListNumber"/>
        <w:spacing w:after="40"/>
      </w:pPr>
      <w:r>
        <w:t>Data model</w:t>
      </w:r>
    </w:p>
    <w:p>
      <w:pPr>
        <w:pStyle w:val="ListNumber"/>
        <w:spacing w:after="40"/>
      </w:pPr>
      <w:r>
        <w:t>Authentication, users, groups and permissions</w:t>
      </w:r>
    </w:p>
    <w:p>
      <w:pPr>
        <w:pStyle w:val="ListNumber"/>
        <w:spacing w:after="40"/>
      </w:pPr>
      <w:r>
        <w:t>Profiles and profile ownership</w:t>
      </w:r>
    </w:p>
    <w:p>
      <w:pPr>
        <w:pStyle w:val="ListNumber"/>
        <w:spacing w:after="40"/>
      </w:pPr>
      <w:r>
        <w:t>Task system</w:t>
      </w:r>
    </w:p>
    <w:p>
      <w:pPr>
        <w:pStyle w:val="ListNumber"/>
        <w:spacing w:after="40"/>
      </w:pPr>
      <w:r>
        <w:t>Projects</w:t>
      </w:r>
    </w:p>
    <w:p>
      <w:pPr>
        <w:pStyle w:val="ListNumber"/>
        <w:spacing w:after="40"/>
      </w:pPr>
      <w:r>
        <w:t>Overview workspace</w:t>
      </w:r>
    </w:p>
    <w:p>
      <w:pPr>
        <w:pStyle w:val="ListNumber"/>
        <w:spacing w:after="40"/>
      </w:pPr>
      <w:r>
        <w:t>Delegated task lifecycle</w:t>
      </w:r>
    </w:p>
    <w:p>
      <w:pPr>
        <w:pStyle w:val="ListNumber"/>
        <w:spacing w:after="40"/>
      </w:pPr>
      <w:r>
        <w:t>Notifications architecture</w:t>
      </w:r>
    </w:p>
    <w:p>
      <w:pPr>
        <w:pStyle w:val="ListNumber"/>
        <w:spacing w:after="40"/>
      </w:pPr>
      <w:r>
        <w:t>Browser push architecture and operations</w:t>
      </w:r>
    </w:p>
    <w:p>
      <w:pPr>
        <w:pStyle w:val="ListNumber"/>
        <w:spacing w:after="40"/>
      </w:pPr>
      <w:r>
        <w:t>Timesheets</w:t>
      </w:r>
    </w:p>
    <w:p>
      <w:pPr>
        <w:pStyle w:val="ListNumber"/>
        <w:spacing w:after="40"/>
      </w:pPr>
      <w:r>
        <w:t>Reports and activity logs</w:t>
      </w:r>
    </w:p>
    <w:p>
      <w:pPr>
        <w:pStyle w:val="ListNumber"/>
        <w:spacing w:after="40"/>
      </w:pPr>
      <w:r>
        <w:t>Collaborative spaces</w:t>
      </w:r>
    </w:p>
    <w:p>
      <w:pPr>
        <w:pStyle w:val="ListNumber"/>
        <w:spacing w:after="40"/>
      </w:pPr>
      <w:r>
        <w:t>Routine support and Sunday check-ins</w:t>
      </w:r>
    </w:p>
    <w:p>
      <w:pPr>
        <w:pStyle w:val="ListNumber"/>
        <w:spacing w:after="40"/>
      </w:pPr>
      <w:r>
        <w:t>Lost/Hatch internal feature</w:t>
      </w:r>
    </w:p>
    <w:p>
      <w:pPr>
        <w:pStyle w:val="ListNumber"/>
        <w:spacing w:after="40"/>
      </w:pPr>
      <w:r>
        <w:t>PWA installation and behaviour</w:t>
      </w:r>
    </w:p>
    <w:p>
      <w:pPr>
        <w:pStyle w:val="ListNumber"/>
        <w:spacing w:after="40"/>
      </w:pPr>
      <w:r>
        <w:t>Prisma and migration workflow</w:t>
      </w:r>
    </w:p>
    <w:p>
      <w:pPr>
        <w:pStyle w:val="ListNumber"/>
        <w:spacing w:after="40"/>
      </w:pPr>
      <w:r>
        <w:t>Deployment and environments</w:t>
      </w:r>
    </w:p>
    <w:p>
      <w:pPr>
        <w:pStyle w:val="ListNumber"/>
        <w:spacing w:after="40"/>
      </w:pPr>
      <w:r>
        <w:t>Security model and known risks</w:t>
      </w:r>
    </w:p>
    <w:p>
      <w:pPr>
        <w:pStyle w:val="ListNumber"/>
        <w:spacing w:after="40"/>
      </w:pPr>
      <w:r>
        <w:t>Testing strategy</w:t>
      </w:r>
    </w:p>
    <w:p>
      <w:pPr>
        <w:pStyle w:val="ListNumber"/>
        <w:spacing w:after="40"/>
      </w:pPr>
      <w:r>
        <w:t>UI and design system</w:t>
      </w:r>
    </w:p>
    <w:p>
      <w:pPr>
        <w:pStyle w:val="ListNumber"/>
        <w:spacing w:after="40"/>
      </w:pPr>
      <w:r>
        <w:t>Operational runbooks</w:t>
      </w:r>
    </w:p>
    <w:p>
      <w:pPr>
        <w:pStyle w:val="ListNumber"/>
        <w:spacing w:after="40"/>
      </w:pPr>
      <w:r>
        <w:t>Architectural decision log</w:t>
      </w:r>
    </w:p>
    <w:p>
      <w:pPr>
        <w:pStyle w:val="ListNumber"/>
        <w:spacing w:after="40"/>
      </w:pPr>
      <w:r>
        <w:t>Lessons learned</w:t>
      </w:r>
    </w:p>
    <w:p>
      <w:pPr>
        <w:pStyle w:val="ListNumber"/>
        <w:spacing w:after="40"/>
      </w:pPr>
      <w:r>
        <w:t>Future Review Register</w:t>
      </w:r>
    </w:p>
    <w:p>
      <w:pPr>
        <w:pStyle w:val="ListNumber"/>
        <w:spacing w:after="40"/>
      </w:pPr>
      <w:r>
        <w:t>Roadmap</w:t>
      </w:r>
    </w:p>
    <w:p>
      <w:pPr>
        <w:pStyle w:val="ListNumber"/>
        <w:spacing w:after="40"/>
      </w:pPr>
      <w:r>
        <w:t>Version history and changelog</w:t>
      </w:r>
    </w:p>
    <w:p>
      <w:pPr>
        <w:pStyle w:val="Heading2"/>
      </w:pPr>
      <w:r>
        <w:t>12.1 Expected Playbook characteristics</w:t>
      </w:r>
    </w:p>
    <w:p>
      <w:pPr>
        <w:pStyle w:val="ListBullet"/>
        <w:spacing w:after="40"/>
      </w:pPr>
      <w:r>
        <w:t>Approximately 40-60 pages once Push Delivery is complete.</w:t>
      </w:r>
    </w:p>
    <w:p>
      <w:pPr>
        <w:pStyle w:val="ListBullet"/>
        <w:spacing w:after="40"/>
      </w:pPr>
      <w:r>
        <w:t>Architecture and lifecycle diagrams.</w:t>
      </w:r>
    </w:p>
    <w:p>
      <w:pPr>
        <w:pStyle w:val="ListBullet"/>
        <w:spacing w:after="40"/>
      </w:pPr>
      <w:r>
        <w:t>Screenshots of key workflows.</w:t>
      </w:r>
    </w:p>
    <w:p>
      <w:pPr>
        <w:pStyle w:val="ListBullet"/>
        <w:spacing w:after="40"/>
      </w:pPr>
      <w:r>
        <w:t>Decision records that explain why the design evolved.</w:t>
      </w:r>
    </w:p>
    <w:p>
      <w:pPr>
        <w:pStyle w:val="ListBullet"/>
        <w:spacing w:after="40"/>
      </w:pPr>
      <w:r>
        <w:t>Operational checklists for migrations, deployment and troubleshooting.</w:t>
      </w:r>
    </w:p>
    <w:p>
      <w:pPr>
        <w:pStyle w:val="ListBullet"/>
        <w:spacing w:after="40"/>
      </w:pPr>
      <w:r>
        <w:t>Clear separation between verified behaviour, planned work and open questions.</w:t>
      </w:r>
    </w:p>
    <w:p>
      <w:pPr>
        <w:pStyle w:val="Heading1"/>
      </w:pPr>
      <w:r>
        <w:t>13. Documentation Delivery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100" w:type="dxa"/>
              <w:bottom w:w="80" w:type="dxa"/>
              <w:end w:w="100" w:type="dxa"/>
            </w:tcMar>
            <w:vAlign w:val="center"/>
            <w:shd w:fill="23395B"/>
          </w:tcPr>
          <w:p>
            <w:pPr>
              <w:spacing w:after="0" w:before="0"/>
            </w:pPr>
            <w:r>
              <w:rPr>
                <w:b/>
                <w:color w:val="FFFFFF"/>
                <w:sz w:val="16"/>
              </w:rPr>
              <w:t>Stage</w:t>
            </w:r>
          </w:p>
        </w:tc>
        <w:tc>
          <w:tcPr>
            <w:tcW w:type="dxa" w:w="2520"/>
            <w:tcMar>
              <w:top w:w="80" w:type="dxa"/>
              <w:start w:w="100" w:type="dxa"/>
              <w:bottom w:w="80" w:type="dxa"/>
              <w:end w:w="100" w:type="dxa"/>
            </w:tcMar>
            <w:vAlign w:val="center"/>
            <w:shd w:fill="23395B"/>
          </w:tcPr>
          <w:p>
            <w:pPr>
              <w:spacing w:after="0" w:before="0"/>
            </w:pPr>
            <w:r>
              <w:rPr>
                <w:b/>
                <w:color w:val="FFFFFF"/>
                <w:sz w:val="16"/>
              </w:rPr>
              <w:t>Deliverable</w:t>
            </w:r>
          </w:p>
        </w:tc>
        <w:tc>
          <w:tcPr>
            <w:tcW w:type="dxa" w:w="2520"/>
            <w:tcMar>
              <w:top w:w="80" w:type="dxa"/>
              <w:start w:w="100" w:type="dxa"/>
              <w:bottom w:w="80" w:type="dxa"/>
              <w:end w:w="100" w:type="dxa"/>
            </w:tcMar>
            <w:vAlign w:val="center"/>
            <w:shd w:fill="23395B"/>
          </w:tcPr>
          <w:p>
            <w:pPr>
              <w:spacing w:after="0" w:before="0"/>
            </w:pPr>
            <w:r>
              <w:rPr>
                <w:b/>
                <w:color w:val="FFFFFF"/>
                <w:sz w:val="16"/>
              </w:rPr>
              <w:t>Owner/tool</w:t>
            </w:r>
          </w:p>
        </w:tc>
        <w:tc>
          <w:tcPr>
            <w:tcW w:type="dxa" w:w="2520"/>
            <w:tcMar>
              <w:top w:w="80" w:type="dxa"/>
              <w:start w:w="100" w:type="dxa"/>
              <w:bottom w:w="80" w:type="dxa"/>
              <w:end w:w="100" w:type="dxa"/>
            </w:tcMar>
            <w:vAlign w:val="center"/>
            <w:shd w:fill="23395B"/>
          </w:tcPr>
          <w:p>
            <w:pPr>
              <w:spacing w:after="0" w:before="0"/>
            </w:pPr>
            <w:r>
              <w:rPr>
                <w:b/>
                <w:color w:val="FFFFFF"/>
                <w:sz w:val="16"/>
              </w:rPr>
              <w:t>Timing</w:t>
            </w:r>
          </w:p>
        </w:tc>
      </w:tr>
      <w:tr>
        <w:tc>
          <w:tcPr>
            <w:tcW w:type="dxa" w:w="2520"/>
            <w:tcMar>
              <w:top w:w="80" w:type="dxa"/>
              <w:start w:w="100" w:type="dxa"/>
              <w:bottom w:w="80" w:type="dxa"/>
              <w:end w:w="100" w:type="dxa"/>
            </w:tcMar>
            <w:vAlign w:val="center"/>
          </w:tcPr>
          <w:p>
            <w:pPr>
              <w:spacing w:after="0" w:before="0"/>
            </w:pPr>
            <w:r>
              <w:rPr>
                <w:sz w:val="16"/>
              </w:rPr>
              <w:t>1</w:t>
            </w:r>
          </w:p>
        </w:tc>
        <w:tc>
          <w:tcPr>
            <w:tcW w:type="dxa" w:w="2520"/>
            <w:tcMar>
              <w:top w:w="80" w:type="dxa"/>
              <w:start w:w="100" w:type="dxa"/>
              <w:bottom w:w="80" w:type="dxa"/>
              <w:end w:w="100" w:type="dxa"/>
            </w:tcMar>
            <w:vAlign w:val="center"/>
          </w:tcPr>
          <w:p>
            <w:pPr>
              <w:spacing w:after="0" w:before="0"/>
            </w:pPr>
            <w:r>
              <w:rPr>
                <w:sz w:val="16"/>
              </w:rPr>
              <w:t>Repository audit</w:t>
            </w:r>
          </w:p>
        </w:tc>
        <w:tc>
          <w:tcPr>
            <w:tcW w:type="dxa" w:w="2520"/>
            <w:tcMar>
              <w:top w:w="80" w:type="dxa"/>
              <w:start w:w="100" w:type="dxa"/>
              <w:bottom w:w="80" w:type="dxa"/>
              <w:end w:w="100" w:type="dxa"/>
            </w:tcMar>
            <w:vAlign w:val="center"/>
          </w:tcPr>
          <w:p>
            <w:pPr>
              <w:spacing w:after="0" w:before="0"/>
            </w:pPr>
            <w:r>
              <w:rPr>
                <w:sz w:val="16"/>
              </w:rPr>
              <w:t>Codex</w:t>
            </w:r>
          </w:p>
        </w:tc>
        <w:tc>
          <w:tcPr>
            <w:tcW w:type="dxa" w:w="2520"/>
            <w:tcMar>
              <w:top w:w="80" w:type="dxa"/>
              <w:start w:w="100" w:type="dxa"/>
              <w:bottom w:w="80" w:type="dxa"/>
              <w:end w:w="100" w:type="dxa"/>
            </w:tcMar>
            <w:vAlign w:val="center"/>
          </w:tcPr>
          <w:p>
            <w:pPr>
              <w:spacing w:after="0" w:before="0"/>
            </w:pPr>
            <w:r>
              <w:rPr>
                <w:sz w:val="16"/>
              </w:rPr>
              <w:t>Completed July 2026</w:t>
            </w:r>
          </w:p>
        </w:tc>
      </w:tr>
      <w:tr>
        <w:tc>
          <w:tcPr>
            <w:tcW w:type="dxa" w:w="2520"/>
            <w:tcMar>
              <w:top w:w="80" w:type="dxa"/>
              <w:start w:w="100" w:type="dxa"/>
              <w:bottom w:w="80" w:type="dxa"/>
              <w:end w:w="100" w:type="dxa"/>
            </w:tcMar>
            <w:vAlign w:val="center"/>
          </w:tcPr>
          <w:p>
            <w:pPr>
              <w:spacing w:after="0" w:before="0"/>
            </w:pPr>
            <w:r>
              <w:rPr>
                <w:sz w:val="16"/>
              </w:rPr>
              <w:t>2</w:t>
            </w:r>
          </w:p>
        </w:tc>
        <w:tc>
          <w:tcPr>
            <w:tcW w:type="dxa" w:w="2520"/>
            <w:tcMar>
              <w:top w:w="80" w:type="dxa"/>
              <w:start w:w="100" w:type="dxa"/>
              <w:bottom w:w="80" w:type="dxa"/>
              <w:end w:w="100" w:type="dxa"/>
            </w:tcMar>
            <w:vAlign w:val="center"/>
          </w:tcPr>
          <w:p>
            <w:pPr>
              <w:spacing w:after="0" w:before="0"/>
            </w:pPr>
            <w:r>
              <w:rPr>
                <w:sz w:val="16"/>
              </w:rPr>
              <w:t>Migration history and workflow docs</w:t>
            </w:r>
          </w:p>
        </w:tc>
        <w:tc>
          <w:tcPr>
            <w:tcW w:type="dxa" w:w="2520"/>
            <w:tcMar>
              <w:top w:w="80" w:type="dxa"/>
              <w:start w:w="100" w:type="dxa"/>
              <w:bottom w:w="80" w:type="dxa"/>
              <w:end w:w="100" w:type="dxa"/>
            </w:tcMar>
            <w:vAlign w:val="center"/>
          </w:tcPr>
          <w:p>
            <w:pPr>
              <w:spacing w:after="0" w:before="0"/>
            </w:pPr>
            <w:r>
              <w:rPr>
                <w:sz w:val="16"/>
              </w:rPr>
              <w:t>Codex</w:t>
            </w:r>
          </w:p>
        </w:tc>
        <w:tc>
          <w:tcPr>
            <w:tcW w:type="dxa" w:w="2520"/>
            <w:tcMar>
              <w:top w:w="80" w:type="dxa"/>
              <w:start w:w="100" w:type="dxa"/>
              <w:bottom w:w="80" w:type="dxa"/>
              <w:end w:w="100" w:type="dxa"/>
            </w:tcMar>
            <w:vAlign w:val="center"/>
          </w:tcPr>
          <w:p>
            <w:pPr>
              <w:spacing w:after="0" w:before="0"/>
            </w:pPr>
            <w:r>
              <w:rPr>
                <w:sz w:val="16"/>
              </w:rPr>
              <w:t>Completed / commit pending</w:t>
            </w:r>
          </w:p>
        </w:tc>
      </w:tr>
      <w:tr>
        <w:tc>
          <w:tcPr>
            <w:tcW w:type="dxa" w:w="2520"/>
            <w:tcMar>
              <w:top w:w="80" w:type="dxa"/>
              <w:start w:w="100" w:type="dxa"/>
              <w:bottom w:w="80" w:type="dxa"/>
              <w:end w:w="100" w:type="dxa"/>
            </w:tcMar>
            <w:vAlign w:val="center"/>
          </w:tcPr>
          <w:p>
            <w:pPr>
              <w:spacing w:after="0" w:before="0"/>
            </w:pPr>
            <w:r>
              <w:rPr>
                <w:sz w:val="16"/>
              </w:rPr>
              <w:t>3</w:t>
            </w:r>
          </w:p>
        </w:tc>
        <w:tc>
          <w:tcPr>
            <w:tcW w:type="dxa" w:w="2520"/>
            <w:tcMar>
              <w:top w:w="80" w:type="dxa"/>
              <w:start w:w="100" w:type="dxa"/>
              <w:bottom w:w="80" w:type="dxa"/>
              <w:end w:w="100" w:type="dxa"/>
            </w:tcMar>
            <w:vAlign w:val="center"/>
          </w:tcPr>
          <w:p>
            <w:pPr>
              <w:spacing w:after="0" w:before="0"/>
            </w:pPr>
            <w:r>
              <w:rPr>
                <w:sz w:val="16"/>
              </w:rPr>
              <w:t>Architecture Notes &amp; Playbook Source</w:t>
            </w:r>
          </w:p>
        </w:tc>
        <w:tc>
          <w:tcPr>
            <w:tcW w:type="dxa" w:w="2520"/>
            <w:tcMar>
              <w:top w:w="80" w:type="dxa"/>
              <w:start w:w="100" w:type="dxa"/>
              <w:bottom w:w="80" w:type="dxa"/>
              <w:end w:w="100" w:type="dxa"/>
            </w:tcMar>
            <w:vAlign w:val="center"/>
          </w:tcPr>
          <w:p>
            <w:pPr>
              <w:spacing w:after="0" w:before="0"/>
            </w:pPr>
            <w:r>
              <w:rPr>
                <w:sz w:val="16"/>
              </w:rPr>
              <w:t>ChatGPT</w:t>
            </w:r>
          </w:p>
        </w:tc>
        <w:tc>
          <w:tcPr>
            <w:tcW w:type="dxa" w:w="2520"/>
            <w:tcMar>
              <w:top w:w="80" w:type="dxa"/>
              <w:start w:w="100" w:type="dxa"/>
              <w:bottom w:w="80" w:type="dxa"/>
              <w:end w:w="100" w:type="dxa"/>
            </w:tcMar>
            <w:vAlign w:val="center"/>
          </w:tcPr>
          <w:p>
            <w:pPr>
              <w:spacing w:after="0" w:before="0"/>
            </w:pPr>
            <w:r>
              <w:rPr>
                <w:sz w:val="16"/>
              </w:rPr>
              <w:t>This document</w:t>
            </w:r>
          </w:p>
        </w:tc>
      </w:tr>
      <w:tr>
        <w:tc>
          <w:tcPr>
            <w:tcW w:type="dxa" w:w="2520"/>
            <w:tcMar>
              <w:top w:w="80" w:type="dxa"/>
              <w:start w:w="100" w:type="dxa"/>
              <w:bottom w:w="80" w:type="dxa"/>
              <w:end w:w="100" w:type="dxa"/>
            </w:tcMar>
            <w:vAlign w:val="center"/>
          </w:tcPr>
          <w:p>
            <w:pPr>
              <w:spacing w:after="0" w:before="0"/>
            </w:pPr>
            <w:r>
              <w:rPr>
                <w:sz w:val="16"/>
              </w:rPr>
              <w:t>4</w:t>
            </w:r>
          </w:p>
        </w:tc>
        <w:tc>
          <w:tcPr>
            <w:tcW w:type="dxa" w:w="2520"/>
            <w:tcMar>
              <w:top w:w="80" w:type="dxa"/>
              <w:start w:w="100" w:type="dxa"/>
              <w:bottom w:w="80" w:type="dxa"/>
              <w:end w:w="100" w:type="dxa"/>
            </w:tcMar>
            <w:vAlign w:val="center"/>
          </w:tcPr>
          <w:p>
            <w:pPr>
              <w:spacing w:after="0" w:before="0"/>
            </w:pPr>
            <w:r>
              <w:rPr>
                <w:sz w:val="16"/>
              </w:rPr>
              <w:t>Push Infrastructure</w:t>
            </w:r>
          </w:p>
        </w:tc>
        <w:tc>
          <w:tcPr>
            <w:tcW w:type="dxa" w:w="2520"/>
            <w:tcMar>
              <w:top w:w="80" w:type="dxa"/>
              <w:start w:w="100" w:type="dxa"/>
              <w:bottom w:w="80" w:type="dxa"/>
              <w:end w:w="100" w:type="dxa"/>
            </w:tcMar>
            <w:vAlign w:val="center"/>
          </w:tcPr>
          <w:p>
            <w:pPr>
              <w:spacing w:after="0" w:before="0"/>
            </w:pPr>
            <w:r>
              <w:rPr>
                <w:sz w:val="16"/>
              </w:rPr>
              <w:t>Codex + manual iPhone testing</w:t>
            </w:r>
          </w:p>
        </w:tc>
        <w:tc>
          <w:tcPr>
            <w:tcW w:type="dxa" w:w="2520"/>
            <w:tcMar>
              <w:top w:w="80" w:type="dxa"/>
              <w:start w:w="100" w:type="dxa"/>
              <w:bottom w:w="80" w:type="dxa"/>
              <w:end w:w="100" w:type="dxa"/>
            </w:tcMar>
            <w:vAlign w:val="center"/>
          </w:tcPr>
          <w:p>
            <w:pPr>
              <w:spacing w:after="0" w:before="0"/>
            </w:pPr>
            <w:r>
              <w:rPr>
                <w:sz w:val="16"/>
              </w:rPr>
              <w:t>Commit 4</w:t>
            </w:r>
          </w:p>
        </w:tc>
      </w:tr>
      <w:tr>
        <w:tc>
          <w:tcPr>
            <w:tcW w:type="dxa" w:w="2520"/>
            <w:tcMar>
              <w:top w:w="80" w:type="dxa"/>
              <w:start w:w="100" w:type="dxa"/>
              <w:bottom w:w="80" w:type="dxa"/>
              <w:end w:w="100" w:type="dxa"/>
            </w:tcMar>
            <w:vAlign w:val="center"/>
          </w:tcPr>
          <w:p>
            <w:pPr>
              <w:spacing w:after="0" w:before="0"/>
            </w:pPr>
            <w:r>
              <w:rPr>
                <w:sz w:val="16"/>
              </w:rPr>
              <w:t>5</w:t>
            </w:r>
          </w:p>
        </w:tc>
        <w:tc>
          <w:tcPr>
            <w:tcW w:type="dxa" w:w="2520"/>
            <w:tcMar>
              <w:top w:w="80" w:type="dxa"/>
              <w:start w:w="100" w:type="dxa"/>
              <w:bottom w:w="80" w:type="dxa"/>
              <w:end w:w="100" w:type="dxa"/>
            </w:tcMar>
            <w:vAlign w:val="center"/>
          </w:tcPr>
          <w:p>
            <w:pPr>
              <w:spacing w:after="0" w:before="0"/>
            </w:pPr>
            <w:r>
              <w:rPr>
                <w:sz w:val="16"/>
              </w:rPr>
              <w:t>Push Delivery</w:t>
            </w:r>
          </w:p>
        </w:tc>
        <w:tc>
          <w:tcPr>
            <w:tcW w:type="dxa" w:w="2520"/>
            <w:tcMar>
              <w:top w:w="80" w:type="dxa"/>
              <w:start w:w="100" w:type="dxa"/>
              <w:bottom w:w="80" w:type="dxa"/>
              <w:end w:w="100" w:type="dxa"/>
            </w:tcMar>
            <w:vAlign w:val="center"/>
          </w:tcPr>
          <w:p>
            <w:pPr>
              <w:spacing w:after="0" w:before="0"/>
            </w:pPr>
            <w:r>
              <w:rPr>
                <w:sz w:val="16"/>
              </w:rPr>
              <w:t>Codex + manual iPhone testing</w:t>
            </w:r>
          </w:p>
        </w:tc>
        <w:tc>
          <w:tcPr>
            <w:tcW w:type="dxa" w:w="2520"/>
            <w:tcMar>
              <w:top w:w="80" w:type="dxa"/>
              <w:start w:w="100" w:type="dxa"/>
              <w:bottom w:w="80" w:type="dxa"/>
              <w:end w:w="100" w:type="dxa"/>
            </w:tcMar>
            <w:vAlign w:val="center"/>
          </w:tcPr>
          <w:p>
            <w:pPr>
              <w:spacing w:after="0" w:before="0"/>
            </w:pPr>
            <w:r>
              <w:rPr>
                <w:sz w:val="16"/>
              </w:rPr>
              <w:t>Commit 5</w:t>
            </w:r>
          </w:p>
        </w:tc>
      </w:tr>
      <w:tr>
        <w:tc>
          <w:tcPr>
            <w:tcW w:type="dxa" w:w="2520"/>
            <w:tcMar>
              <w:top w:w="80" w:type="dxa"/>
              <w:start w:w="100" w:type="dxa"/>
              <w:bottom w:w="80" w:type="dxa"/>
              <w:end w:w="100" w:type="dxa"/>
            </w:tcMar>
            <w:vAlign w:val="center"/>
          </w:tcPr>
          <w:p>
            <w:pPr>
              <w:spacing w:after="0" w:before="0"/>
            </w:pPr>
            <w:r>
              <w:rPr>
                <w:sz w:val="16"/>
              </w:rPr>
              <w:t>6</w:t>
            </w:r>
          </w:p>
        </w:tc>
        <w:tc>
          <w:tcPr>
            <w:tcW w:type="dxa" w:w="2520"/>
            <w:tcMar>
              <w:top w:w="80" w:type="dxa"/>
              <w:start w:w="100" w:type="dxa"/>
              <w:bottom w:w="80" w:type="dxa"/>
              <w:end w:w="100" w:type="dxa"/>
            </w:tcMar>
            <w:vAlign w:val="center"/>
          </w:tcPr>
          <w:p>
            <w:pPr>
              <w:spacing w:after="0" w:before="0"/>
            </w:pPr>
            <w:r>
              <w:rPr>
                <w:sz w:val="16"/>
              </w:rPr>
              <w:t>README refresh</w:t>
            </w:r>
          </w:p>
        </w:tc>
        <w:tc>
          <w:tcPr>
            <w:tcW w:type="dxa" w:w="2520"/>
            <w:tcMar>
              <w:top w:w="80" w:type="dxa"/>
              <w:start w:w="100" w:type="dxa"/>
              <w:bottom w:w="80" w:type="dxa"/>
              <w:end w:w="100" w:type="dxa"/>
            </w:tcMar>
            <w:vAlign w:val="center"/>
          </w:tcPr>
          <w:p>
            <w:pPr>
              <w:spacing w:after="0" w:before="0"/>
            </w:pPr>
            <w:r>
              <w:rPr>
                <w:sz w:val="16"/>
              </w:rPr>
              <w:t>Codex, verified against code</w:t>
            </w:r>
          </w:p>
        </w:tc>
        <w:tc>
          <w:tcPr>
            <w:tcW w:type="dxa" w:w="2520"/>
            <w:tcMar>
              <w:top w:w="80" w:type="dxa"/>
              <w:start w:w="100" w:type="dxa"/>
              <w:bottom w:w="80" w:type="dxa"/>
              <w:end w:w="100" w:type="dxa"/>
            </w:tcMar>
            <w:vAlign w:val="center"/>
          </w:tcPr>
          <w:p>
            <w:pPr>
              <w:spacing w:after="0" w:before="0"/>
            </w:pPr>
            <w:r>
              <w:rPr>
                <w:sz w:val="16"/>
              </w:rPr>
              <w:t>After Commit 5</w:t>
            </w:r>
          </w:p>
        </w:tc>
      </w:tr>
      <w:tr>
        <w:tc>
          <w:tcPr>
            <w:tcW w:type="dxa" w:w="2520"/>
            <w:tcMar>
              <w:top w:w="80" w:type="dxa"/>
              <w:start w:w="100" w:type="dxa"/>
              <w:bottom w:w="80" w:type="dxa"/>
              <w:end w:w="100" w:type="dxa"/>
            </w:tcMar>
            <w:vAlign w:val="center"/>
          </w:tcPr>
          <w:p>
            <w:pPr>
              <w:spacing w:after="0" w:before="0"/>
            </w:pPr>
            <w:r>
              <w:rPr>
                <w:sz w:val="16"/>
              </w:rPr>
              <w:t>7</w:t>
            </w:r>
          </w:p>
        </w:tc>
        <w:tc>
          <w:tcPr>
            <w:tcW w:type="dxa" w:w="2520"/>
            <w:tcMar>
              <w:top w:w="80" w:type="dxa"/>
              <w:start w:w="100" w:type="dxa"/>
              <w:bottom w:w="80" w:type="dxa"/>
              <w:end w:w="100" w:type="dxa"/>
            </w:tcMar>
            <w:vAlign w:val="center"/>
          </w:tcPr>
          <w:p>
            <w:pPr>
              <w:spacing w:after="0" w:before="0"/>
            </w:pPr>
            <w:r>
              <w:rPr>
                <w:sz w:val="16"/>
              </w:rPr>
              <w:t>TaskManager Build Playbook v2.0</w:t>
            </w:r>
          </w:p>
        </w:tc>
        <w:tc>
          <w:tcPr>
            <w:tcW w:type="dxa" w:w="2520"/>
            <w:tcMar>
              <w:top w:w="80" w:type="dxa"/>
              <w:start w:w="100" w:type="dxa"/>
              <w:bottom w:w="80" w:type="dxa"/>
              <w:end w:w="100" w:type="dxa"/>
            </w:tcMar>
            <w:vAlign w:val="center"/>
          </w:tcPr>
          <w:p>
            <w:pPr>
              <w:spacing w:after="0" w:before="0"/>
            </w:pPr>
            <w:r>
              <w:rPr>
                <w:sz w:val="16"/>
              </w:rPr>
              <w:t>ChatGPT</w:t>
            </w:r>
          </w:p>
        </w:tc>
        <w:tc>
          <w:tcPr>
            <w:tcW w:type="dxa" w:w="2520"/>
            <w:tcMar>
              <w:top w:w="80" w:type="dxa"/>
              <w:start w:w="100" w:type="dxa"/>
              <w:bottom w:w="80" w:type="dxa"/>
              <w:end w:w="100" w:type="dxa"/>
            </w:tcMar>
            <w:vAlign w:val="center"/>
          </w:tcPr>
          <w:p>
            <w:pPr>
              <w:spacing w:after="0" w:before="0"/>
            </w:pPr>
            <w:r>
              <w:rPr>
                <w:sz w:val="16"/>
              </w:rPr>
              <w:t>After README and Commit 5 review</w:t>
            </w:r>
          </w:p>
        </w:tc>
      </w:tr>
    </w:tbl>
    <w:p>
      <w:pPr>
        <w:pStyle w:val="Heading1"/>
      </w:pPr>
      <w:r>
        <w:t>14. Version History and Next Milestone</w:t>
      </w:r>
    </w:p>
    <w:p>
      <w:pPr>
        <w:pStyle w:val="Heading2"/>
      </w:pPr>
      <w:r>
        <w:t>14.1 Documentation versions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100" w:type="dxa"/>
              <w:bottom w:w="80" w:type="dxa"/>
              <w:end w:w="100" w:type="dxa"/>
            </w:tcMar>
            <w:vAlign w:val="center"/>
            <w:shd w:fill="23395B"/>
          </w:tcPr>
          <w:p>
            <w:pPr>
              <w:spacing w:after="0" w:before="0"/>
            </w:pPr>
            <w:r>
              <w:rPr>
                <w:b/>
                <w:color w:val="FFFFFF"/>
                <w:sz w:val="16"/>
              </w:rPr>
              <w:t>Version</w:t>
            </w:r>
          </w:p>
        </w:tc>
        <w:tc>
          <w:tcPr>
            <w:tcW w:type="dxa" w:w="3360"/>
            <w:tcMar>
              <w:top w:w="80" w:type="dxa"/>
              <w:start w:w="100" w:type="dxa"/>
              <w:bottom w:w="80" w:type="dxa"/>
              <w:end w:w="100" w:type="dxa"/>
            </w:tcMar>
            <w:vAlign w:val="center"/>
            <w:shd w:fill="23395B"/>
          </w:tcPr>
          <w:p>
            <w:pPr>
              <w:spacing w:after="0" w:before="0"/>
            </w:pPr>
            <w:r>
              <w:rPr>
                <w:b/>
                <w:color w:val="FFFFFF"/>
                <w:sz w:val="16"/>
              </w:rPr>
              <w:t>Date</w:t>
            </w:r>
          </w:p>
        </w:tc>
        <w:tc>
          <w:tcPr>
            <w:tcW w:type="dxa" w:w="3360"/>
            <w:tcMar>
              <w:top w:w="80" w:type="dxa"/>
              <w:start w:w="100" w:type="dxa"/>
              <w:bottom w:w="80" w:type="dxa"/>
              <w:end w:w="100" w:type="dxa"/>
            </w:tcMar>
            <w:vAlign w:val="center"/>
            <w:shd w:fill="23395B"/>
          </w:tcPr>
          <w:p>
            <w:pPr>
              <w:spacing w:after="0" w:before="0"/>
            </w:pPr>
            <w:r>
              <w:rPr>
                <w:b/>
                <w:color w:val="FFFFFF"/>
                <w:sz w:val="16"/>
              </w:rPr>
              <w:t>Summary</w:t>
            </w:r>
          </w:p>
        </w:tc>
      </w:tr>
      <w:tr>
        <w:tc>
          <w:tcPr>
            <w:tcW w:type="dxa" w:w="3360"/>
            <w:tcMar>
              <w:top w:w="80" w:type="dxa"/>
              <w:start w:w="100" w:type="dxa"/>
              <w:bottom w:w="80" w:type="dxa"/>
              <w:end w:w="100" w:type="dxa"/>
            </w:tcMar>
            <w:vAlign w:val="center"/>
          </w:tcPr>
          <w:p>
            <w:pPr>
              <w:spacing w:after="0" w:before="0"/>
            </w:pPr>
            <w:r>
              <w:rPr>
                <w:sz w:val="16"/>
              </w:rPr>
              <w:t>1.0</w:t>
            </w:r>
          </w:p>
        </w:tc>
        <w:tc>
          <w:tcPr>
            <w:tcW w:type="dxa" w:w="3360"/>
            <w:tcMar>
              <w:top w:w="80" w:type="dxa"/>
              <w:start w:w="100" w:type="dxa"/>
              <w:bottom w:w="80" w:type="dxa"/>
              <w:end w:w="100" w:type="dxa"/>
            </w:tcMar>
            <w:vAlign w:val="center"/>
          </w:tcPr>
          <w:p>
            <w:pPr>
              <w:spacing w:after="0" w:before="0"/>
            </w:pPr>
            <w:r>
              <w:rPr>
                <w:sz w:val="16"/>
              </w:rPr>
              <w:t>June 2026</w:t>
            </w:r>
          </w:p>
        </w:tc>
        <w:tc>
          <w:tcPr>
            <w:tcW w:type="dxa" w:w="3360"/>
            <w:tcMar>
              <w:top w:w="80" w:type="dxa"/>
              <w:start w:w="100" w:type="dxa"/>
              <w:bottom w:w="80" w:type="dxa"/>
              <w:end w:w="100" w:type="dxa"/>
            </w:tcMar>
            <w:vAlign w:val="center"/>
          </w:tcPr>
          <w:p>
            <w:pPr>
              <w:spacing w:after="0" w:before="0"/>
            </w:pPr>
            <w:r>
              <w:rPr>
                <w:sz w:val="16"/>
              </w:rPr>
              <w:t>Initial TaskManager build playbook.</w:t>
            </w:r>
          </w:p>
        </w:tc>
      </w:tr>
      <w:tr>
        <w:tc>
          <w:tcPr>
            <w:tcW w:type="dxa" w:w="3360"/>
            <w:tcMar>
              <w:top w:w="80" w:type="dxa"/>
              <w:start w:w="100" w:type="dxa"/>
              <w:bottom w:w="80" w:type="dxa"/>
              <w:end w:w="100" w:type="dxa"/>
            </w:tcMar>
            <w:vAlign w:val="center"/>
          </w:tcPr>
          <w:p>
            <w:pPr>
              <w:spacing w:after="0" w:before="0"/>
            </w:pPr>
            <w:r>
              <w:rPr>
                <w:sz w:val="16"/>
              </w:rPr>
              <w:t>1.2</w:t>
            </w:r>
          </w:p>
        </w:tc>
        <w:tc>
          <w:tcPr>
            <w:tcW w:type="dxa" w:w="3360"/>
            <w:tcMar>
              <w:top w:w="80" w:type="dxa"/>
              <w:start w:w="100" w:type="dxa"/>
              <w:bottom w:w="80" w:type="dxa"/>
              <w:end w:w="100" w:type="dxa"/>
            </w:tcMar>
            <w:vAlign w:val="center"/>
          </w:tcPr>
          <w:p>
            <w:pPr>
              <w:spacing w:after="0" w:before="0"/>
            </w:pPr>
            <w:r>
              <w:rPr>
                <w:sz w:val="16"/>
              </w:rPr>
              <w:t>July 2026</w:t>
            </w:r>
          </w:p>
        </w:tc>
        <w:tc>
          <w:tcPr>
            <w:tcW w:type="dxa" w:w="3360"/>
            <w:tcMar>
              <w:top w:w="80" w:type="dxa"/>
              <w:start w:w="100" w:type="dxa"/>
              <w:bottom w:w="80" w:type="dxa"/>
              <w:end w:w="100" w:type="dxa"/>
            </w:tcMar>
            <w:vAlign w:val="center"/>
          </w:tcPr>
          <w:p>
            <w:pPr>
              <w:spacing w:after="0" w:before="0"/>
            </w:pPr>
            <w:r>
              <w:rPr>
                <w:sz w:val="16"/>
              </w:rPr>
              <w:t>Notification work and migration workflow snapshot.</w:t>
            </w:r>
          </w:p>
        </w:tc>
      </w:tr>
      <w:tr>
        <w:tc>
          <w:tcPr>
            <w:tcW w:type="dxa" w:w="3360"/>
            <w:tcMar>
              <w:top w:w="80" w:type="dxa"/>
              <w:start w:w="100" w:type="dxa"/>
              <w:bottom w:w="80" w:type="dxa"/>
              <w:end w:w="100" w:type="dxa"/>
            </w:tcMar>
            <w:vAlign w:val="center"/>
          </w:tcPr>
          <w:p>
            <w:pPr>
              <w:spacing w:after="0" w:before="0"/>
            </w:pPr>
            <w:r>
              <w:rPr>
                <w:sz w:val="16"/>
              </w:rPr>
              <w:t>Source document</w:t>
            </w:r>
          </w:p>
        </w:tc>
        <w:tc>
          <w:tcPr>
            <w:tcW w:type="dxa" w:w="3360"/>
            <w:tcMar>
              <w:top w:w="80" w:type="dxa"/>
              <w:start w:w="100" w:type="dxa"/>
              <w:bottom w:w="80" w:type="dxa"/>
              <w:end w:w="100" w:type="dxa"/>
            </w:tcMar>
            <w:vAlign w:val="center"/>
          </w:tcPr>
          <w:p>
            <w:pPr>
              <w:spacing w:after="0" w:before="0"/>
            </w:pPr>
            <w:r>
              <w:rPr>
                <w:sz w:val="16"/>
              </w:rPr>
              <w:t>July 2026</w:t>
            </w:r>
          </w:p>
        </w:tc>
        <w:tc>
          <w:tcPr>
            <w:tcW w:type="dxa" w:w="3360"/>
            <w:tcMar>
              <w:top w:w="80" w:type="dxa"/>
              <w:start w:w="100" w:type="dxa"/>
              <w:bottom w:w="80" w:type="dxa"/>
              <w:end w:w="100" w:type="dxa"/>
            </w:tcMar>
            <w:vAlign w:val="center"/>
          </w:tcPr>
          <w:p>
            <w:pPr>
              <w:spacing w:after="0" w:before="0"/>
            </w:pPr>
            <w:r>
              <w:rPr>
                <w:sz w:val="16"/>
              </w:rPr>
              <w:t>Architecture audit, decisions, review register and v2.0 plan.</w:t>
            </w:r>
          </w:p>
        </w:tc>
      </w:tr>
      <w:tr>
        <w:tc>
          <w:tcPr>
            <w:tcW w:type="dxa" w:w="3360"/>
            <w:tcMar>
              <w:top w:w="80" w:type="dxa"/>
              <w:start w:w="100" w:type="dxa"/>
              <w:bottom w:w="80" w:type="dxa"/>
              <w:end w:w="100" w:type="dxa"/>
            </w:tcMar>
            <w:vAlign w:val="center"/>
          </w:tcPr>
          <w:p>
            <w:pPr>
              <w:spacing w:after="0" w:before="0"/>
            </w:pPr>
            <w:r>
              <w:rPr>
                <w:sz w:val="16"/>
              </w:rPr>
              <w:t>2.0.0</w:t>
            </w:r>
          </w:p>
        </w:tc>
        <w:tc>
          <w:tcPr>
            <w:tcW w:type="dxa" w:w="3360"/>
            <w:tcMar>
              <w:top w:w="80" w:type="dxa"/>
              <w:start w:w="100" w:type="dxa"/>
              <w:bottom w:w="80" w:type="dxa"/>
              <w:end w:w="100" w:type="dxa"/>
            </w:tcMar>
            <w:vAlign w:val="center"/>
          </w:tcPr>
          <w:p>
            <w:pPr>
              <w:spacing w:after="0" w:before="0"/>
            </w:pPr>
            <w:r>
              <w:rPr>
                <w:sz w:val="16"/>
              </w:rPr>
              <w:t>Planned after Commit 5</w:t>
            </w:r>
          </w:p>
        </w:tc>
        <w:tc>
          <w:tcPr>
            <w:tcW w:type="dxa" w:w="3360"/>
            <w:tcMar>
              <w:top w:w="80" w:type="dxa"/>
              <w:start w:w="100" w:type="dxa"/>
              <w:bottom w:w="80" w:type="dxa"/>
              <w:end w:w="100" w:type="dxa"/>
            </w:tcMar>
            <w:vAlign w:val="center"/>
          </w:tcPr>
          <w:p>
            <w:pPr>
              <w:spacing w:after="0" w:before="0"/>
            </w:pPr>
            <w:r>
              <w:rPr>
                <w:sz w:val="16"/>
              </w:rPr>
              <w:t>Full architecture and operations refresh including browser push.</w:t>
            </w:r>
          </w:p>
        </w:tc>
      </w:tr>
    </w:tbl>
    <w:p>
      <w:pPr>
        <w:pStyle w:val="Heading2"/>
      </w:pPr>
      <w:r>
        <w:t>14.2 Immediate next milestone</w:t>
      </w:r>
    </w:p>
    <w:tbl>
      <w:tblPr>
        <w:tblW w:type="auto" w:w="0"/>
        <w:tblLook w:firstColumn="1" w:firstRow="1" w:lastColumn="0" w:lastRow="0" w:noHBand="0" w:noVBand="1" w:val="04A0"/>
      </w:tblPr>
      <w:tblGrid>
        <w:gridCol w:w="10080"/>
      </w:tblGrid>
      <w:tr>
        <w:tc>
          <w:tcPr>
            <w:tcW w:type="dxa" w:w="10080"/>
            <w:shd w:fill="E8F5E9"/>
            <w:tcMar>
              <w:top w:w="120" w:type="dxa"/>
              <w:start w:w="150" w:type="dxa"/>
              <w:bottom w:w="120" w:type="dxa"/>
              <w:end w:w="150" w:type="dxa"/>
            </w:tcMar>
          </w:tcPr>
          <w:p>
            <w:r>
              <w:rPr>
                <w:b/>
                <w:color w:val="23395B"/>
                <w:sz w:val="20"/>
              </w:rPr>
              <w:t>Commit 4 - Push Infrastructure</w:t>
            </w:r>
            <w:r>
              <w:br/>
              <w:t>Add a stable manifest id, PushSubscription model, VAPID configuration, service worker, secure subscription APIs and a user-triggered Enable Notifications flow. The commit is complete when a supported device can subscribe successfully, with no app event sending a push yet.</w:t>
            </w:r>
          </w:p>
        </w:tc>
      </w:tr>
    </w:tbl>
    <w:p>
      <w:pPr>
        <w:spacing w:after="0"/>
      </w:pPr>
    </w:p>
    <w:p>
      <w:pPr>
        <w:jc w:val="center"/>
      </w:pPr>
      <w:r>
        <w:rPr>
          <w:i/>
          <w:color w:val="646464"/>
        </w:rPr>
        <w:t>End of working source - update after Commit 4 and Commit 5</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July 2026  |  Working source for Playbook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A6EA5"/>
        <w:sz w:val="16"/>
      </w:rPr>
      <w:t>TaskManager Architecture Notes &amp; Playbook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339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A6EA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339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23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3A6E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