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9FB" w:rsidRDefault="0081706A" w:rsidP="00C71009">
      <w:pPr>
        <w:spacing w:line="480" w:lineRule="auto"/>
        <w:contextualSpacing/>
        <w:jc w:val="center"/>
        <w:rPr>
          <w:b/>
        </w:rPr>
      </w:pPr>
      <w:r>
        <w:rPr>
          <w:b/>
        </w:rPr>
        <w:t xml:space="preserve">Using Python Tkinter to Prototype a Chinese Phonology Database </w:t>
      </w:r>
    </w:p>
    <w:p w:rsidR="009867BF" w:rsidRDefault="009867BF" w:rsidP="00C71009">
      <w:pPr>
        <w:spacing w:line="480" w:lineRule="auto"/>
        <w:contextualSpacing/>
        <w:jc w:val="center"/>
        <w:rPr>
          <w:b/>
        </w:rPr>
      </w:pPr>
      <w:r>
        <w:rPr>
          <w:b/>
        </w:rPr>
        <w:t>Zhaozhong Zhu</w:t>
      </w:r>
    </w:p>
    <w:p w:rsidR="00BD79FB" w:rsidRDefault="009867BF" w:rsidP="00C71009">
      <w:pPr>
        <w:spacing w:line="480" w:lineRule="auto"/>
        <w:contextualSpacing/>
        <w:jc w:val="center"/>
        <w:rPr>
          <w:b/>
        </w:rPr>
        <w:sectPr w:rsidR="00BD79FB" w:rsidSect="00461CE0">
          <w:headerReference w:type="default" r:id="rId7"/>
          <w:pgSz w:w="12240" w:h="15840"/>
          <w:pgMar w:top="1440" w:right="1440" w:bottom="1440" w:left="1440" w:header="720" w:footer="720" w:gutter="0"/>
          <w:cols w:space="720"/>
          <w:docGrid w:linePitch="360"/>
        </w:sectPr>
      </w:pPr>
      <w:r>
        <w:rPr>
          <w:b/>
        </w:rPr>
        <w:t xml:space="preserve">Advisor: </w:t>
      </w:r>
      <w:r w:rsidR="00BD79FB">
        <w:rPr>
          <w:b/>
        </w:rPr>
        <w:t>Dr. Fang-yi Chao</w:t>
      </w:r>
    </w:p>
    <w:p w:rsidR="00F05177" w:rsidRDefault="00F05177" w:rsidP="00C71009">
      <w:pPr>
        <w:spacing w:line="480" w:lineRule="auto"/>
        <w:contextualSpacing/>
        <w:jc w:val="both"/>
        <w:rPr>
          <w:b/>
        </w:rPr>
      </w:pPr>
      <w:r>
        <w:rPr>
          <w:b/>
        </w:rPr>
        <w:t>Abstract</w:t>
      </w:r>
    </w:p>
    <w:p w:rsidR="00057339" w:rsidRPr="00057339" w:rsidRDefault="0098611E" w:rsidP="00C71009">
      <w:pPr>
        <w:spacing w:line="480" w:lineRule="auto"/>
        <w:ind w:firstLine="720"/>
        <w:contextualSpacing/>
        <w:jc w:val="both"/>
      </w:pPr>
      <w:r>
        <w:t xml:space="preserve">Existing research in </w:t>
      </w:r>
      <w:r w:rsidR="002C1207">
        <w:t>Chinese phonology has been limited</w:t>
      </w:r>
      <w:r w:rsidR="00C3269B">
        <w:t xml:space="preserve"> in scope to </w:t>
      </w:r>
      <w:r w:rsidR="00AF280E">
        <w:t xml:space="preserve">simply </w:t>
      </w:r>
      <w:r w:rsidR="00A41E89">
        <w:t xml:space="preserve">identifying and understanding </w:t>
      </w:r>
      <w:r w:rsidR="00DC45AF">
        <w:t>historical pronunciation tables</w:t>
      </w:r>
      <w:r w:rsidR="00533CEF">
        <w:t xml:space="preserve">. </w:t>
      </w:r>
      <w:r w:rsidR="00A07A5E">
        <w:t xml:space="preserve">However, how these tables have </w:t>
      </w:r>
      <w:r w:rsidR="004E7013">
        <w:t xml:space="preserve">evolved over time and how these changes </w:t>
      </w:r>
      <w:r w:rsidR="00CB3681">
        <w:t>reflect the linguistic evolution of the Chinese language</w:t>
      </w:r>
      <w:r w:rsidR="004E7013">
        <w:t xml:space="preserve"> has not </w:t>
      </w:r>
      <w:r w:rsidR="00CB3681">
        <w:t xml:space="preserve">yet </w:t>
      </w:r>
      <w:r w:rsidR="004E7013">
        <w:t xml:space="preserve">been fully explored. </w:t>
      </w:r>
      <w:r w:rsidR="00057339">
        <w:t xml:space="preserve">Using </w:t>
      </w:r>
      <w:r w:rsidR="008C682C">
        <w:t>Python’s Tkinter module</w:t>
      </w:r>
      <w:r w:rsidR="00030378">
        <w:t xml:space="preserve">, </w:t>
      </w:r>
      <w:r w:rsidR="002C3675">
        <w:t>the standard Python Graphical User Interface (GUI)</w:t>
      </w:r>
      <w:r w:rsidR="00030378">
        <w:t xml:space="preserve">, </w:t>
      </w:r>
      <w:r w:rsidR="000074B2">
        <w:t>this project seeks to</w:t>
      </w:r>
      <w:r w:rsidR="00AF280E">
        <w:t xml:space="preserve"> resolve this shortcoming by introducing a</w:t>
      </w:r>
      <w:r w:rsidR="000074B2">
        <w:t xml:space="preserve"> </w:t>
      </w:r>
      <w:r w:rsidR="00BB776B">
        <w:t>prototype</w:t>
      </w:r>
      <w:r w:rsidR="006D05DA">
        <w:t xml:space="preserve"> </w:t>
      </w:r>
      <w:r w:rsidR="002D01D7">
        <w:t xml:space="preserve">that can display </w:t>
      </w:r>
      <w:r w:rsidR="00CB3681">
        <w:t>the</w:t>
      </w:r>
      <w:r w:rsidR="002D01D7">
        <w:t xml:space="preserve"> phonological change of a character </w:t>
      </w:r>
      <w:r w:rsidR="001403BE">
        <w:t>either by</w:t>
      </w:r>
      <w:r w:rsidR="002D01D7">
        <w:t xml:space="preserve"> time or by a specific scholar’s interpretation</w:t>
      </w:r>
      <w:r w:rsidR="00030378">
        <w:t xml:space="preserve">. </w:t>
      </w:r>
      <w:r w:rsidR="00CB3681">
        <w:t>This application provides researchers with a lightweight tool that</w:t>
      </w:r>
      <w:r w:rsidR="00154E46">
        <w:t xml:space="preserve"> seeks to link </w:t>
      </w:r>
      <w:r w:rsidR="00CB3681">
        <w:t>separate phonological tables into a single record.</w:t>
      </w:r>
    </w:p>
    <w:p w:rsidR="00C96630" w:rsidRDefault="00C96630" w:rsidP="00C71009">
      <w:pPr>
        <w:spacing w:line="480" w:lineRule="auto"/>
        <w:contextualSpacing/>
        <w:jc w:val="both"/>
        <w:rPr>
          <w:b/>
        </w:rPr>
      </w:pPr>
      <w:r>
        <w:rPr>
          <w:b/>
        </w:rPr>
        <w:t>Introduction</w:t>
      </w:r>
    </w:p>
    <w:p w:rsidR="00F05177" w:rsidRDefault="003E1800" w:rsidP="00C71009">
      <w:pPr>
        <w:spacing w:line="480" w:lineRule="auto"/>
        <w:ind w:firstLine="720"/>
        <w:contextualSpacing/>
        <w:jc w:val="both"/>
      </w:pPr>
      <w:r>
        <w:t xml:space="preserve">In the English language, </w:t>
      </w:r>
      <w:r w:rsidR="00EF7486">
        <w:t xml:space="preserve">words </w:t>
      </w:r>
      <w:r>
        <w:t xml:space="preserve">are formed by the 26-character alphabet, and </w:t>
      </w:r>
      <w:r w:rsidR="006F7A38">
        <w:t xml:space="preserve">English speakers derive </w:t>
      </w:r>
      <w:r>
        <w:t xml:space="preserve">pronunciation </w:t>
      </w:r>
      <w:r w:rsidR="00EF7486">
        <w:t xml:space="preserve">from </w:t>
      </w:r>
      <w:r>
        <w:t>the</w:t>
      </w:r>
      <w:r w:rsidR="00EF7486">
        <w:t xml:space="preserve"> </w:t>
      </w:r>
      <w:r w:rsidR="006F7A38">
        <w:t>phonetic</w:t>
      </w:r>
      <w:r>
        <w:t xml:space="preserve"> rules</w:t>
      </w:r>
      <w:r w:rsidR="00EF7486">
        <w:t xml:space="preserve"> that govern the sounds of consonants and vowels</w:t>
      </w:r>
      <w:r>
        <w:t xml:space="preserve">. However, no such </w:t>
      </w:r>
      <w:r w:rsidR="00EF7486">
        <w:t>analogy can be drawn to the Chinese language, in which mono-syllabic characters, individually or collectively, form a phrase</w:t>
      </w:r>
      <w:r w:rsidR="00723BCB">
        <w:t xml:space="preserve"> with </w:t>
      </w:r>
      <w:r w:rsidR="005C085B">
        <w:t>a</w:t>
      </w:r>
      <w:r w:rsidR="00723BCB">
        <w:t xml:space="preserve"> corresponding meaning</w:t>
      </w:r>
      <w:r>
        <w:t>.</w:t>
      </w:r>
      <w:r w:rsidR="00EF7486">
        <w:t xml:space="preserve"> </w:t>
      </w:r>
      <w:r w:rsidR="003B69EE">
        <w:t>Put simply, t</w:t>
      </w:r>
      <w:r w:rsidR="00EF7486">
        <w:t xml:space="preserve">he </w:t>
      </w:r>
      <w:r w:rsidR="00721CE6">
        <w:t xml:space="preserve">characters that serve as </w:t>
      </w:r>
      <w:r w:rsidR="00EF7486">
        <w:t>building blocks</w:t>
      </w:r>
      <w:r w:rsidR="00721CE6">
        <w:t xml:space="preserve"> for English words simply do not exist in Chinese</w:t>
      </w:r>
      <w:r w:rsidR="00EF7486">
        <w:t>. Thus, before the</w:t>
      </w:r>
      <w:r w:rsidR="00723BCB">
        <w:t xml:space="preserve"> </w:t>
      </w:r>
      <w:r w:rsidR="007C56EF">
        <w:t xml:space="preserve">rather </w:t>
      </w:r>
      <w:r w:rsidR="00723BCB">
        <w:t>recent</w:t>
      </w:r>
      <w:r w:rsidR="00EF7486">
        <w:t xml:space="preserve"> introduction of </w:t>
      </w:r>
      <w:r w:rsidR="00723BCB" w:rsidRPr="00DB432A">
        <w:rPr>
          <w:i/>
        </w:rPr>
        <w:t>pinyin</w:t>
      </w:r>
      <w:r w:rsidR="00723BCB">
        <w:t>, a different methodology</w:t>
      </w:r>
      <w:r w:rsidR="00DB432A">
        <w:t xml:space="preserve"> existed to </w:t>
      </w:r>
      <w:r w:rsidR="007C56EF">
        <w:t>codify</w:t>
      </w:r>
      <w:r w:rsidR="000E1375">
        <w:t xml:space="preserve"> </w:t>
      </w:r>
      <w:r w:rsidR="005C085B">
        <w:t>pronunciation of thousands upon thousands of these characters</w:t>
      </w:r>
      <w:r w:rsidR="00EF7486">
        <w:t xml:space="preserve">. A brief overview of these specific </w:t>
      </w:r>
      <w:r w:rsidR="00723BCB">
        <w:t xml:space="preserve">“pronunciation dictionaries” or phonology tables are mentioned in the below section. </w:t>
      </w:r>
    </w:p>
    <w:p w:rsidR="000E1375" w:rsidRDefault="00EF6C7E" w:rsidP="00C71009">
      <w:pPr>
        <w:spacing w:line="480" w:lineRule="auto"/>
        <w:ind w:firstLine="720"/>
        <w:contextualSpacing/>
        <w:jc w:val="both"/>
      </w:pPr>
      <w:r>
        <w:t xml:space="preserve">While we do not </w:t>
      </w:r>
      <w:r w:rsidR="00F05177">
        <w:t xml:space="preserve">seek to </w:t>
      </w:r>
      <w:r w:rsidR="007B5CEF">
        <w:t>explore</w:t>
      </w:r>
      <w:r w:rsidR="00F05177">
        <w:t xml:space="preserve"> the specific details surrounding the intricacies</w:t>
      </w:r>
      <w:r>
        <w:t xml:space="preserve"> of </w:t>
      </w:r>
      <w:r w:rsidR="00F05177">
        <w:t xml:space="preserve">Chinese </w:t>
      </w:r>
      <w:r w:rsidR="004D47D3">
        <w:t xml:space="preserve">linguistics and </w:t>
      </w:r>
      <w:r w:rsidR="00F05177">
        <w:t xml:space="preserve">historical </w:t>
      </w:r>
      <w:r w:rsidR="007621C3">
        <w:t>phonology</w:t>
      </w:r>
      <w:r>
        <w:t>,</w:t>
      </w:r>
      <w:r w:rsidR="001975A9">
        <w:t xml:space="preserve"> </w:t>
      </w:r>
      <w:r w:rsidR="007B5CEF">
        <w:t>we review</w:t>
      </w:r>
      <w:r w:rsidR="004D47D3">
        <w:t xml:space="preserve"> relevant background information </w:t>
      </w:r>
      <w:r w:rsidR="007B5CEF">
        <w:t>that serves</w:t>
      </w:r>
      <w:r w:rsidR="004D47D3">
        <w:t xml:space="preserve"> as a </w:t>
      </w:r>
      <w:r w:rsidR="004D47D3">
        <w:lastRenderedPageBreak/>
        <w:t>backdrop for our research question</w:t>
      </w:r>
      <w:r w:rsidR="000E1375">
        <w:t xml:space="preserve">. Therefore, </w:t>
      </w:r>
      <w:r>
        <w:t>the following sections</w:t>
      </w:r>
      <w:r w:rsidR="000E1375">
        <w:t xml:space="preserve"> are intende</w:t>
      </w:r>
      <w:r w:rsidR="00B40747">
        <w:t>d to give a high level overview</w:t>
      </w:r>
      <w:r w:rsidR="004D47D3">
        <w:t xml:space="preserve"> to </w:t>
      </w:r>
      <w:r>
        <w:t>reader</w:t>
      </w:r>
      <w:r w:rsidR="004D47D3">
        <w:t>s</w:t>
      </w:r>
      <w:r>
        <w:t xml:space="preserve"> that maybe unfamiliar with </w:t>
      </w:r>
      <w:r w:rsidR="004D47D3">
        <w:t>central documents s</w:t>
      </w:r>
      <w:r w:rsidR="009A269C">
        <w:t>urrounding historical phonology</w:t>
      </w:r>
      <w:r w:rsidR="000E1375">
        <w:t xml:space="preserve">. </w:t>
      </w:r>
    </w:p>
    <w:p w:rsidR="003E1800" w:rsidRPr="003E1800" w:rsidRDefault="00FB4330" w:rsidP="00C71009">
      <w:pPr>
        <w:spacing w:line="480" w:lineRule="auto"/>
        <w:ind w:firstLine="720"/>
        <w:contextualSpacing/>
        <w:jc w:val="both"/>
      </w:pPr>
      <w:r>
        <w:t>T</w:t>
      </w:r>
      <w:r w:rsidR="000E1375">
        <w:t xml:space="preserve">his paper is not intended </w:t>
      </w:r>
      <w:r w:rsidR="00011331">
        <w:t xml:space="preserve">to be interpreted as </w:t>
      </w:r>
      <w:r w:rsidR="007B5CEF">
        <w:t>a strictly</w:t>
      </w:r>
      <w:r w:rsidR="007621C3">
        <w:t xml:space="preserve"> </w:t>
      </w:r>
      <w:r w:rsidR="00011331">
        <w:t>technical paper</w:t>
      </w:r>
      <w:r w:rsidR="007621C3">
        <w:t xml:space="preserve"> or a </w:t>
      </w:r>
      <w:r w:rsidR="007B5CEF">
        <w:t xml:space="preserve">strictly </w:t>
      </w:r>
      <w:r w:rsidR="00011331">
        <w:t>linguistic one</w:t>
      </w:r>
      <w:r w:rsidR="007621C3">
        <w:t xml:space="preserve">. </w:t>
      </w:r>
      <w:r w:rsidR="00B5177D">
        <w:t>Instead</w:t>
      </w:r>
      <w:r w:rsidR="007621C3">
        <w:t xml:space="preserve">, we explore the application of existing </w:t>
      </w:r>
      <w:r w:rsidR="007B5CEF">
        <w:t>software</w:t>
      </w:r>
      <w:r w:rsidR="007621C3">
        <w:t xml:space="preserve"> to Chinese phonology, and its application</w:t>
      </w:r>
      <w:r w:rsidR="00EA6AF0">
        <w:t xml:space="preserve"> to current and future research in this particular field. </w:t>
      </w:r>
    </w:p>
    <w:p w:rsidR="00C96630" w:rsidRDefault="002C1207" w:rsidP="00C71009">
      <w:pPr>
        <w:spacing w:line="480" w:lineRule="auto"/>
        <w:contextualSpacing/>
        <w:jc w:val="both"/>
        <w:rPr>
          <w:b/>
        </w:rPr>
      </w:pPr>
      <w:r>
        <w:rPr>
          <w:b/>
        </w:rPr>
        <w:t>Literature Review</w:t>
      </w:r>
      <w:r w:rsidR="003425B3">
        <w:rPr>
          <w:b/>
        </w:rPr>
        <w:t xml:space="preserve"> and Overview</w:t>
      </w:r>
    </w:p>
    <w:p w:rsidR="006E69BB" w:rsidRDefault="003E1800" w:rsidP="00C71009">
      <w:pPr>
        <w:spacing w:line="480" w:lineRule="auto"/>
        <w:ind w:firstLine="720"/>
        <w:contextualSpacing/>
        <w:jc w:val="both"/>
      </w:pPr>
      <w:r>
        <w:t xml:space="preserve">Edwin </w:t>
      </w:r>
      <w:r w:rsidR="004069D2">
        <w:t xml:space="preserve">Pulleyblank identifies two primary </w:t>
      </w:r>
      <w:r>
        <w:t>sources as the foundation for Chinese hist</w:t>
      </w:r>
      <w:r w:rsidR="00DB432A">
        <w:t>orical pho</w:t>
      </w:r>
      <w:r w:rsidR="0078540A">
        <w:t>no</w:t>
      </w:r>
      <w:r w:rsidR="00DB432A">
        <w:t xml:space="preserve">logy. </w:t>
      </w:r>
      <w:r w:rsidR="0078540A">
        <w:t>T</w:t>
      </w:r>
      <w:r w:rsidR="00DB432A">
        <w:t>he</w:t>
      </w:r>
      <w:r w:rsidR="0078540A">
        <w:t xml:space="preserve"> first, the</w:t>
      </w:r>
      <w:r w:rsidR="00DB432A">
        <w:t xml:space="preserve"> </w:t>
      </w:r>
      <w:r w:rsidR="00DB432A">
        <w:rPr>
          <w:i/>
        </w:rPr>
        <w:t xml:space="preserve">Qieyun </w:t>
      </w:r>
      <w:r w:rsidR="003F55E7" w:rsidRPr="003F55E7">
        <w:rPr>
          <w:rFonts w:hint="eastAsia"/>
        </w:rPr>
        <w:t>切韵</w:t>
      </w:r>
      <w:r w:rsidR="003F55E7">
        <w:rPr>
          <w:rFonts w:hint="eastAsia"/>
        </w:rPr>
        <w:t xml:space="preserve"> </w:t>
      </w:r>
      <w:r w:rsidR="00DB432A">
        <w:t>(</w:t>
      </w:r>
      <w:r w:rsidR="00AA6AD9">
        <w:t xml:space="preserve">Early Middle Chinese, </w:t>
      </w:r>
      <w:r w:rsidR="00DB432A">
        <w:t>A.D. 601), “represents the codification of an elite standard going back ultimately to Luoyang in the third century but surviving during the period of division in two gradually diverging forms in north and south China</w:t>
      </w:r>
      <w:r w:rsidR="00A2796B">
        <w:t>.</w:t>
      </w:r>
      <w:r w:rsidR="00DB432A">
        <w:t>”</w:t>
      </w:r>
      <w:r w:rsidR="006C0931">
        <w:rPr>
          <w:rStyle w:val="FootnoteReference"/>
        </w:rPr>
        <w:footnoteReference w:id="1"/>
      </w:r>
      <w:r>
        <w:t xml:space="preserve"> </w:t>
      </w:r>
      <w:r w:rsidR="00992D08">
        <w:t xml:space="preserve">The dictionary, however, was not an entirely new invention; rather, it served </w:t>
      </w:r>
      <w:r w:rsidR="006C0931">
        <w:t>as a compilation of five previous dictionaries, four from t</w:t>
      </w:r>
      <w:r w:rsidR="00052A0A">
        <w:t>he north and one from the south</w:t>
      </w:r>
      <w:r w:rsidR="00856349">
        <w:t xml:space="preserve">. </w:t>
      </w:r>
      <w:r w:rsidR="00992D08">
        <w:t xml:space="preserve">One of the most noteworthy </w:t>
      </w:r>
      <w:r w:rsidR="00FE126B">
        <w:t xml:space="preserve">achievements of this dictionary is the method in which pronunciation was recorded, namely through the </w:t>
      </w:r>
      <w:r w:rsidR="00FE126B" w:rsidRPr="00FE126B">
        <w:rPr>
          <w:i/>
        </w:rPr>
        <w:t>fanqie</w:t>
      </w:r>
      <w:r w:rsidR="00FE126B">
        <w:rPr>
          <w:i/>
        </w:rPr>
        <w:t xml:space="preserve"> </w:t>
      </w:r>
      <w:r w:rsidR="00FE126B">
        <w:t xml:space="preserve">method. </w:t>
      </w:r>
      <w:r w:rsidR="00CA2ABB">
        <w:t xml:space="preserve">Due to the mono-syllabic nature of Chinese characters, </w:t>
      </w:r>
      <w:r w:rsidR="00CA2ABB">
        <w:rPr>
          <w:i/>
        </w:rPr>
        <w:t xml:space="preserve">fanqie </w:t>
      </w:r>
      <w:r w:rsidR="00CA2ABB">
        <w:t>distinguishes the pronunciation of one character by introducing two character</w:t>
      </w:r>
      <w:r w:rsidR="007A57A0">
        <w:t>s</w:t>
      </w:r>
      <w:r w:rsidR="00CA2ABB">
        <w:t>.</w:t>
      </w:r>
      <w:r w:rsidR="00052A0A">
        <w:rPr>
          <w:rStyle w:val="FootnoteReference"/>
        </w:rPr>
        <w:footnoteReference w:id="2"/>
      </w:r>
      <w:r w:rsidR="00CA2ABB">
        <w:t xml:space="preserve"> For instance, the </w:t>
      </w:r>
      <w:r w:rsidR="00057339">
        <w:t>pronunciation</w:t>
      </w:r>
      <w:r w:rsidR="00CA2ABB">
        <w:t xml:space="preserve"> for east, </w:t>
      </w:r>
      <w:r w:rsidR="00057339">
        <w:t>dōng</w:t>
      </w:r>
      <w:r w:rsidR="001679F1">
        <w:t xml:space="preserve"> (</w:t>
      </w:r>
      <w:r w:rsidR="00057339">
        <w:rPr>
          <w:rFonts w:hint="eastAsia"/>
        </w:rPr>
        <w:t>东</w:t>
      </w:r>
      <w:r w:rsidR="001679F1">
        <w:rPr>
          <w:rFonts w:hint="eastAsia"/>
        </w:rPr>
        <w:t>)</w:t>
      </w:r>
      <w:r w:rsidR="0013487F">
        <w:t xml:space="preserve">, </w:t>
      </w:r>
      <w:r w:rsidR="00057339">
        <w:t xml:space="preserve">could be formulized through </w:t>
      </w:r>
      <w:r w:rsidR="001679F1">
        <w:t xml:space="preserve">the combination of </w:t>
      </w:r>
      <w:r w:rsidR="00057339">
        <w:t>two characters, dé</w:t>
      </w:r>
      <w:r w:rsidR="001679F1">
        <w:t xml:space="preserve"> (</w:t>
      </w:r>
      <w:r w:rsidR="00057339">
        <w:rPr>
          <w:rFonts w:hint="eastAsia"/>
        </w:rPr>
        <w:t>得</w:t>
      </w:r>
      <w:r w:rsidR="001679F1">
        <w:rPr>
          <w:rFonts w:hint="eastAsia"/>
        </w:rPr>
        <w:t xml:space="preserve">) </w:t>
      </w:r>
      <w:r w:rsidR="00057339">
        <w:t>and</w:t>
      </w:r>
      <w:r w:rsidR="001679F1">
        <w:t xml:space="preserve"> </w:t>
      </w:r>
      <w:r w:rsidR="0056198B">
        <w:t xml:space="preserve">gōng </w:t>
      </w:r>
      <w:r w:rsidR="001679F1">
        <w:t>(</w:t>
      </w:r>
      <w:r w:rsidR="00057339">
        <w:rPr>
          <w:rFonts w:hint="eastAsia"/>
        </w:rPr>
        <w:t>公</w:t>
      </w:r>
      <w:r w:rsidR="001679F1">
        <w:rPr>
          <w:rFonts w:hint="eastAsia"/>
        </w:rPr>
        <w:t>)</w:t>
      </w:r>
      <w:r w:rsidR="00057339">
        <w:rPr>
          <w:rFonts w:hint="eastAsia"/>
        </w:rPr>
        <w:t xml:space="preserve">, where </w:t>
      </w:r>
      <w:r w:rsidR="001679F1">
        <w:t xml:space="preserve">the first </w:t>
      </w:r>
      <w:r w:rsidR="0056198B">
        <w:t>character dé (</w:t>
      </w:r>
      <w:r w:rsidR="0056198B">
        <w:rPr>
          <w:rFonts w:hint="eastAsia"/>
        </w:rPr>
        <w:t>得</w:t>
      </w:r>
      <w:r w:rsidR="0056198B">
        <w:rPr>
          <w:rFonts w:hint="eastAsia"/>
        </w:rPr>
        <w:t>)</w:t>
      </w:r>
      <w:r w:rsidR="0056198B">
        <w:t xml:space="preserve"> represents the initial sound </w:t>
      </w:r>
      <w:r w:rsidR="00CD05B1">
        <w:t xml:space="preserve">(assonance) </w:t>
      </w:r>
      <w:r w:rsidR="004D1296">
        <w:t>and the second character</w:t>
      </w:r>
      <w:r w:rsidR="004D1296" w:rsidRPr="004D1296">
        <w:t xml:space="preserve"> </w:t>
      </w:r>
      <w:r w:rsidR="004D1296">
        <w:t>gōng (</w:t>
      </w:r>
      <w:r w:rsidR="004D1296">
        <w:rPr>
          <w:rFonts w:hint="eastAsia"/>
        </w:rPr>
        <w:t>公</w:t>
      </w:r>
      <w:r w:rsidR="004D1296">
        <w:rPr>
          <w:rFonts w:hint="eastAsia"/>
        </w:rPr>
        <w:t>)</w:t>
      </w:r>
      <w:r w:rsidR="004D1296">
        <w:t xml:space="preserve"> represents the final</w:t>
      </w:r>
      <w:r w:rsidR="00A44FBF">
        <w:t xml:space="preserve"> (vowel)</w:t>
      </w:r>
      <w:r w:rsidR="00057339">
        <w:t xml:space="preserve">. </w:t>
      </w:r>
      <w:r w:rsidR="00057339">
        <w:rPr>
          <w:rStyle w:val="FootnoteReference"/>
        </w:rPr>
        <w:footnoteReference w:id="3"/>
      </w:r>
    </w:p>
    <w:p w:rsidR="00C96630" w:rsidRDefault="00680BD4" w:rsidP="00C71009">
      <w:pPr>
        <w:spacing w:line="480" w:lineRule="auto"/>
        <w:ind w:firstLine="720"/>
        <w:contextualSpacing/>
        <w:jc w:val="both"/>
      </w:pPr>
      <w:r>
        <w:lastRenderedPageBreak/>
        <w:t>Over 500 years late</w:t>
      </w:r>
      <w:r w:rsidR="00D1665D">
        <w:t>r</w:t>
      </w:r>
      <w:r>
        <w:t xml:space="preserve"> in the twelfth century</w:t>
      </w:r>
      <w:r w:rsidR="003F55E7">
        <w:t>, t</w:t>
      </w:r>
      <w:r w:rsidR="006E69BB">
        <w:t>he</w:t>
      </w:r>
      <w:r w:rsidR="003F55E7">
        <w:t xml:space="preserve"> emergence of the</w:t>
      </w:r>
      <w:r w:rsidR="003E1800">
        <w:t xml:space="preserve"> </w:t>
      </w:r>
      <w:r w:rsidR="003E1800" w:rsidRPr="00D1665D">
        <w:rPr>
          <w:i/>
        </w:rPr>
        <w:t>Yunjin</w:t>
      </w:r>
      <w:r w:rsidR="00EF7486">
        <w:t xml:space="preserve"> </w:t>
      </w:r>
      <w:r w:rsidR="00D1665D">
        <w:rPr>
          <w:rFonts w:hint="eastAsia"/>
        </w:rPr>
        <w:t>韵镜</w:t>
      </w:r>
      <w:r w:rsidR="00760EBD">
        <w:rPr>
          <w:rFonts w:hint="eastAsia"/>
        </w:rPr>
        <w:t xml:space="preserve"> </w:t>
      </w:r>
      <w:r w:rsidR="00AA6AD9">
        <w:rPr>
          <w:rFonts w:hint="eastAsia"/>
        </w:rPr>
        <w:t>(Late Middle Chinese)</w:t>
      </w:r>
      <w:r w:rsidR="000C35F2">
        <w:t xml:space="preserve"> </w:t>
      </w:r>
      <w:r w:rsidR="00EF7486">
        <w:t xml:space="preserve">is the second </w:t>
      </w:r>
      <w:r w:rsidR="00C018C8">
        <w:t xml:space="preserve">significant milestone </w:t>
      </w:r>
      <w:r w:rsidR="00EF7486">
        <w:t>that Pull</w:t>
      </w:r>
      <w:r>
        <w:t xml:space="preserve">eyblank identifies </w:t>
      </w:r>
      <w:r w:rsidR="00D1665D">
        <w:t>in Chinese historical phonology. The Yunjin is described as the “earliest extant complete rhyme table</w:t>
      </w:r>
      <w:r w:rsidR="00734B31">
        <w:t>,</w:t>
      </w:r>
      <w:r w:rsidR="00D1665D">
        <w:t>”</w:t>
      </w:r>
      <w:r w:rsidR="00ED09A5">
        <w:t xml:space="preserve"> in which it classified 36 distinct initial consonants and </w:t>
      </w:r>
      <w:r w:rsidR="001B4F40">
        <w:t>listed</w:t>
      </w:r>
      <w:r w:rsidR="00ED09A5">
        <w:t xml:space="preserve"> a corresponding character for each.</w:t>
      </w:r>
      <w:r w:rsidR="00ED09A5">
        <w:rPr>
          <w:rStyle w:val="FootnoteReference"/>
        </w:rPr>
        <w:footnoteReference w:id="4"/>
      </w:r>
    </w:p>
    <w:p w:rsidR="0061652B" w:rsidRDefault="0061652B" w:rsidP="00C71009">
      <w:pPr>
        <w:spacing w:line="480" w:lineRule="auto"/>
        <w:contextualSpacing/>
        <w:jc w:val="center"/>
      </w:pPr>
      <w:r>
        <w:rPr>
          <w:noProof/>
        </w:rPr>
        <w:drawing>
          <wp:inline distT="0" distB="0" distL="0" distR="0" wp14:anchorId="612AD733" wp14:editId="4B81F996">
            <wp:extent cx="4248150" cy="283618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6031" cy="2841447"/>
                    </a:xfrm>
                    <a:prstGeom prst="rect">
                      <a:avLst/>
                    </a:prstGeom>
                  </pic:spPr>
                </pic:pic>
              </a:graphicData>
            </a:graphic>
          </wp:inline>
        </w:drawing>
      </w:r>
    </w:p>
    <w:p w:rsidR="0061652B" w:rsidRDefault="0061652B" w:rsidP="00C71009">
      <w:pPr>
        <w:spacing w:line="480" w:lineRule="auto"/>
        <w:contextualSpacing/>
        <w:jc w:val="center"/>
      </w:pPr>
      <w:r w:rsidRPr="004F601A">
        <w:rPr>
          <w:b/>
        </w:rPr>
        <w:t>Figure 1</w:t>
      </w:r>
      <w:r w:rsidR="004F601A">
        <w:t>:</w:t>
      </w:r>
      <w:r>
        <w:t xml:space="preserve"> The 36 Ini</w:t>
      </w:r>
      <w:r w:rsidR="00DF5564">
        <w:t>tials of the Yunjing.</w:t>
      </w:r>
      <w:r w:rsidR="00DF5564">
        <w:rPr>
          <w:rStyle w:val="FootnoteReference"/>
        </w:rPr>
        <w:footnoteReference w:id="5"/>
      </w:r>
    </w:p>
    <w:p w:rsidR="00734B31" w:rsidRDefault="00E1045C" w:rsidP="00C71009">
      <w:pPr>
        <w:spacing w:line="480" w:lineRule="auto"/>
        <w:contextualSpacing/>
      </w:pPr>
      <w:r>
        <w:tab/>
        <w:t xml:space="preserve">Secondly, like the </w:t>
      </w:r>
      <w:r w:rsidR="00511410">
        <w:rPr>
          <w:i/>
        </w:rPr>
        <w:t>Qi</w:t>
      </w:r>
      <w:r w:rsidRPr="00511410">
        <w:rPr>
          <w:i/>
        </w:rPr>
        <w:t>eyun</w:t>
      </w:r>
      <w:r>
        <w:t xml:space="preserve">, the </w:t>
      </w:r>
      <w:r w:rsidRPr="00511410">
        <w:rPr>
          <w:i/>
        </w:rPr>
        <w:t>Yunjing</w:t>
      </w:r>
      <w:r>
        <w:t xml:space="preserve"> rhyme table also </w:t>
      </w:r>
      <w:r w:rsidR="008C5BC9">
        <w:t>denoted</w:t>
      </w:r>
      <w:r w:rsidR="00787AB2">
        <w:t xml:space="preserve"> a clear organization for finals. </w:t>
      </w:r>
      <w:r w:rsidR="000C1B83">
        <w:t>Initially d</w:t>
      </w:r>
      <w:r w:rsidR="00DF5564">
        <w:t>ivided into sixteen</w:t>
      </w:r>
      <w:r w:rsidR="008C5BC9">
        <w:t xml:space="preserve"> shè</w:t>
      </w:r>
      <w:r w:rsidR="00DF5564">
        <w:rPr>
          <w:rFonts w:hint="eastAsia"/>
        </w:rPr>
        <w:t xml:space="preserve"> </w:t>
      </w:r>
      <w:r w:rsidR="00DF5564">
        <w:rPr>
          <w:rFonts w:hint="eastAsia"/>
        </w:rPr>
        <w:t>摄</w:t>
      </w:r>
      <w:r w:rsidR="0071700F">
        <w:rPr>
          <w:rFonts w:hint="eastAsia"/>
        </w:rPr>
        <w:t xml:space="preserve"> </w:t>
      </w:r>
      <w:r w:rsidR="0071700F">
        <w:t>(</w:t>
      </w:r>
      <w:r w:rsidR="00DF5564">
        <w:rPr>
          <w:rFonts w:hint="eastAsia"/>
        </w:rPr>
        <w:t>rhyme groups</w:t>
      </w:r>
      <w:r w:rsidR="0071700F">
        <w:t>)</w:t>
      </w:r>
      <w:r w:rsidR="007E6B2A">
        <w:t xml:space="preserve"> and later into shān,</w:t>
      </w:r>
      <w:r w:rsidR="00FE3F7F">
        <w:t xml:space="preserve"> finals were also delineated </w:t>
      </w:r>
      <w:r w:rsidR="00674958">
        <w:t>in a manner</w:t>
      </w:r>
      <w:r w:rsidR="00FE3F7F">
        <w:t xml:space="preserve"> similar to the </w:t>
      </w:r>
      <w:r w:rsidR="00FE3F7F" w:rsidRPr="00511410">
        <w:rPr>
          <w:i/>
        </w:rPr>
        <w:t>Qieyun</w:t>
      </w:r>
      <w:r w:rsidR="00FE3F7F">
        <w:t>, differing by size</w:t>
      </w:r>
      <w:r w:rsidR="00AD3EAE">
        <w:t xml:space="preserve"> of grouping</w:t>
      </w:r>
      <w:r w:rsidR="004648D3">
        <w:t>s</w:t>
      </w:r>
      <w:r w:rsidR="00AD3EAE">
        <w:t xml:space="preserve"> and total number of tables</w:t>
      </w:r>
      <w:r w:rsidR="00FE3F7F">
        <w:t>.</w:t>
      </w:r>
      <w:r w:rsidR="006D1631">
        <w:t xml:space="preserve"> In fact, Pulleyblank notes that “separate but equivalent tables were sometimes necessary in cases where </w:t>
      </w:r>
      <w:r w:rsidR="006D1631">
        <w:rPr>
          <w:i/>
        </w:rPr>
        <w:t xml:space="preserve">Qieyun </w:t>
      </w:r>
      <w:r w:rsidR="006D1631">
        <w:t>rhymes had merged in the later language.”</w:t>
      </w:r>
      <w:r w:rsidR="007E6B2A">
        <w:rPr>
          <w:rStyle w:val="FootnoteReference"/>
        </w:rPr>
        <w:footnoteReference w:id="6"/>
      </w:r>
    </w:p>
    <w:p w:rsidR="00EF7486" w:rsidRPr="00897C7E" w:rsidRDefault="000C1B83" w:rsidP="00746318">
      <w:pPr>
        <w:spacing w:line="480" w:lineRule="auto"/>
        <w:ind w:firstLine="720"/>
        <w:contextualSpacing/>
        <w:rPr>
          <w:rFonts w:eastAsia="Times New Roman"/>
        </w:rPr>
      </w:pPr>
      <w:r>
        <w:t>Lastly, t</w:t>
      </w:r>
      <w:r w:rsidR="00F83136">
        <w:t>he discovery and naming of the four tones stands as a significant milestone</w:t>
      </w:r>
      <w:r w:rsidR="0089036C">
        <w:t xml:space="preserve"> for Chinese phonology</w:t>
      </w:r>
      <w:r w:rsidR="00720ED1">
        <w:t xml:space="preserve">. These four distinct vowel tones, </w:t>
      </w:r>
      <w:r w:rsidR="00720ED1" w:rsidRPr="00720ED1">
        <w:rPr>
          <w:i/>
        </w:rPr>
        <w:t>píng</w:t>
      </w:r>
      <w:r w:rsidR="00720ED1">
        <w:t xml:space="preserve">  </w:t>
      </w:r>
      <w:r w:rsidR="00720ED1">
        <w:rPr>
          <w:rFonts w:hint="eastAsia"/>
        </w:rPr>
        <w:t>平</w:t>
      </w:r>
      <w:r w:rsidR="00720ED1">
        <w:rPr>
          <w:rFonts w:hint="eastAsia"/>
        </w:rPr>
        <w:t xml:space="preserve"> (level), </w:t>
      </w:r>
      <w:r w:rsidR="00720ED1" w:rsidRPr="00720ED1">
        <w:rPr>
          <w:i/>
        </w:rPr>
        <w:t>shǎng</w:t>
      </w:r>
      <w:r w:rsidR="00720ED1">
        <w:rPr>
          <w:rFonts w:hint="eastAsia"/>
        </w:rPr>
        <w:t>上</w:t>
      </w:r>
      <w:r w:rsidR="00720ED1">
        <w:rPr>
          <w:rFonts w:hint="eastAsia"/>
        </w:rPr>
        <w:t xml:space="preserve">(rising), </w:t>
      </w:r>
      <w:r w:rsidR="00720ED1" w:rsidRPr="00720ED1">
        <w:rPr>
          <w:i/>
        </w:rPr>
        <w:t>qù</w:t>
      </w:r>
      <w:r w:rsidR="00720ED1">
        <w:rPr>
          <w:rFonts w:hint="eastAsia"/>
        </w:rPr>
        <w:t>去</w:t>
      </w:r>
      <w:r w:rsidR="00720ED1">
        <w:t xml:space="preserve"> </w:t>
      </w:r>
      <w:r w:rsidR="00720ED1">
        <w:lastRenderedPageBreak/>
        <w:t xml:space="preserve">(departing), and </w:t>
      </w:r>
      <w:r w:rsidR="00720ED1" w:rsidRPr="00720ED1">
        <w:rPr>
          <w:i/>
        </w:rPr>
        <w:t>rù</w:t>
      </w:r>
      <w:r w:rsidR="00720ED1">
        <w:rPr>
          <w:rFonts w:hint="eastAsia"/>
        </w:rPr>
        <w:t>入</w:t>
      </w:r>
      <w:r w:rsidR="00720ED1">
        <w:rPr>
          <w:rFonts w:hint="eastAsia"/>
        </w:rPr>
        <w:t xml:space="preserve"> (entering)</w:t>
      </w:r>
      <w:r w:rsidR="00720ED1">
        <w:t xml:space="preserve">, are what gives Chinese its </w:t>
      </w:r>
      <w:r w:rsidR="00720ED1">
        <w:rPr>
          <w:i/>
        </w:rPr>
        <w:t xml:space="preserve">tonal </w:t>
      </w:r>
      <w:r w:rsidR="00720ED1">
        <w:t xml:space="preserve">nature </w:t>
      </w:r>
      <w:r w:rsidR="00C630FD">
        <w:t>and</w:t>
      </w:r>
      <w:r w:rsidR="00720ED1">
        <w:t xml:space="preserve"> also presents</w:t>
      </w:r>
      <w:r w:rsidR="00C630FD">
        <w:t xml:space="preserve"> significant</w:t>
      </w:r>
      <w:r w:rsidR="00720ED1">
        <w:t xml:space="preserve"> </w:t>
      </w:r>
      <w:r w:rsidR="00C630FD">
        <w:t>challenges</w:t>
      </w:r>
      <w:r w:rsidR="00720ED1">
        <w:t xml:space="preserve"> for </w:t>
      </w:r>
      <w:r w:rsidR="00C630FD">
        <w:t>native non-tonal language speakers who wish to learn Chinese.</w:t>
      </w:r>
      <w:r w:rsidR="00F83136">
        <w:t xml:space="preserve"> </w:t>
      </w:r>
      <w:r w:rsidR="00290977">
        <w:t>Pulleyblank notes that origin of these tones are</w:t>
      </w:r>
      <w:r w:rsidR="00897C7E">
        <w:t xml:space="preserve"> somewhat ambiguous. While </w:t>
      </w:r>
      <w:r w:rsidR="00943939">
        <w:t>there lacks any</w:t>
      </w:r>
      <w:r w:rsidR="00897C7E">
        <w:t xml:space="preserve"> clear</w:t>
      </w:r>
      <w:r w:rsidR="00943939">
        <w:t xml:space="preserve"> indications </w:t>
      </w:r>
      <w:r w:rsidR="00897C7E">
        <w:t xml:space="preserve">that the four tones </w:t>
      </w:r>
      <w:r w:rsidR="00943939">
        <w:t>were form</w:t>
      </w:r>
      <w:r w:rsidR="00897C7E">
        <w:t xml:space="preserve"> Sanskrit origins, its original inception appear</w:t>
      </w:r>
      <w:r w:rsidR="00A03F81">
        <w:t>s</w:t>
      </w:r>
      <w:r w:rsidR="00897C7E">
        <w:t xml:space="preserve"> to come from lore rather than a well-defined methodology. That is, </w:t>
      </w:r>
      <w:r w:rsidR="00375EBC">
        <w:t xml:space="preserve">when a Chinese emperor once asked </w:t>
      </w:r>
      <w:r w:rsidR="00943939">
        <w:t>about the origins of</w:t>
      </w:r>
      <w:r w:rsidR="00375EBC">
        <w:t xml:space="preserve"> </w:t>
      </w:r>
      <w:r w:rsidR="00897C7E">
        <w:t>the four tones</w:t>
      </w:r>
      <w:r w:rsidR="00A03F81">
        <w:t xml:space="preserve">, the response was simply that </w:t>
      </w:r>
      <w:r w:rsidR="00897C7E">
        <w:t>each character</w:t>
      </w:r>
      <w:r w:rsidR="00A03F81">
        <w:t xml:space="preserve"> tone is exemplified through</w:t>
      </w:r>
      <w:r w:rsidR="00897C7E">
        <w:t xml:space="preserve"> a four-word sentence: </w:t>
      </w:r>
      <w:r w:rsidR="00897C7E" w:rsidRPr="00897C7E">
        <w:rPr>
          <w:rFonts w:eastAsia="Times New Roman"/>
          <w:i/>
        </w:rPr>
        <w:t>tiānzǐshèngzhé</w:t>
      </w:r>
      <w:r w:rsidR="00897C7E" w:rsidRPr="00897C7E">
        <w:rPr>
          <w:rFonts w:hint="eastAsia"/>
        </w:rPr>
        <w:t>天子圣哲</w:t>
      </w:r>
      <w:r w:rsidR="00897C7E">
        <w:rPr>
          <w:rFonts w:hint="eastAsia"/>
        </w:rPr>
        <w:t>.</w:t>
      </w:r>
      <w:r w:rsidR="00F83136">
        <w:rPr>
          <w:rStyle w:val="FootnoteReference"/>
        </w:rPr>
        <w:footnoteReference w:id="7"/>
      </w:r>
    </w:p>
    <w:p w:rsidR="003E1800" w:rsidRDefault="003E1800" w:rsidP="00C71009">
      <w:pPr>
        <w:spacing w:line="480" w:lineRule="auto"/>
        <w:contextualSpacing/>
        <w:jc w:val="both"/>
        <w:rPr>
          <w:b/>
        </w:rPr>
      </w:pPr>
      <w:r w:rsidRPr="003E1800">
        <w:rPr>
          <w:b/>
        </w:rPr>
        <w:t>Research Question</w:t>
      </w:r>
    </w:p>
    <w:p w:rsidR="00680BD4" w:rsidRDefault="003E1800" w:rsidP="00C71009">
      <w:pPr>
        <w:spacing w:line="480" w:lineRule="auto"/>
        <w:ind w:firstLine="720"/>
        <w:contextualSpacing/>
        <w:jc w:val="both"/>
      </w:pPr>
      <w:r>
        <w:t xml:space="preserve">Our database seeks to </w:t>
      </w:r>
      <w:r w:rsidR="00F52863">
        <w:t xml:space="preserve">track </w:t>
      </w:r>
      <w:r w:rsidR="00680BD4">
        <w:t>such</w:t>
      </w:r>
      <w:r w:rsidR="000074B2">
        <w:t xml:space="preserve"> </w:t>
      </w:r>
      <w:r w:rsidR="00F52863">
        <w:t xml:space="preserve">phonological changes </w:t>
      </w:r>
      <w:r w:rsidR="00317B64">
        <w:t>over history</w:t>
      </w:r>
      <w:r w:rsidR="00F52863">
        <w:t>.</w:t>
      </w:r>
      <w:r w:rsidR="006A33B9">
        <w:t xml:space="preserve"> Specifically, we seek </w:t>
      </w:r>
      <w:r w:rsidR="000074B2">
        <w:t xml:space="preserve">to identify how </w:t>
      </w:r>
      <w:r w:rsidR="00680BD4">
        <w:t>various</w:t>
      </w:r>
      <w:r w:rsidR="000074B2">
        <w:t xml:space="preserve"> scholars have interpreted </w:t>
      </w:r>
      <w:r w:rsidR="00680BD4">
        <w:t>the evolution of characters over</w:t>
      </w:r>
      <w:r w:rsidR="000074B2">
        <w:t xml:space="preserve"> time. Currently, </w:t>
      </w:r>
      <w:r w:rsidR="001E5EBC">
        <w:t xml:space="preserve">such </w:t>
      </w:r>
      <w:r w:rsidR="000074B2">
        <w:t xml:space="preserve">records exist in a </w:t>
      </w:r>
      <w:r w:rsidR="00680BD4">
        <w:t>number</w:t>
      </w:r>
      <w:r w:rsidR="000074B2">
        <w:t xml:space="preserve"> of separate rhyme tables and books. </w:t>
      </w:r>
      <w:r w:rsidR="00680BD4">
        <w:t xml:space="preserve">By </w:t>
      </w:r>
      <w:r w:rsidR="008679AB">
        <w:t>combining</w:t>
      </w:r>
      <w:r w:rsidR="00925ACC">
        <w:t xml:space="preserve"> these </w:t>
      </w:r>
      <w:r w:rsidR="008679AB">
        <w:t>separate</w:t>
      </w:r>
      <w:r w:rsidR="00925ACC">
        <w:t xml:space="preserve"> records into one single archive, this project </w:t>
      </w:r>
      <w:r w:rsidR="000A55A4">
        <w:t>serves as</w:t>
      </w:r>
      <w:r w:rsidR="00925ACC">
        <w:t xml:space="preserve"> a resource that can </w:t>
      </w:r>
      <w:r w:rsidR="008679AB">
        <w:t xml:space="preserve">be used to track the progression of Chinese phonology </w:t>
      </w:r>
      <w:r w:rsidR="00BE46E0">
        <w:t>through specific periods</w:t>
      </w:r>
      <w:r w:rsidR="008679AB">
        <w:t xml:space="preserve"> and by specific scholars.</w:t>
      </w:r>
    </w:p>
    <w:p w:rsidR="00BD79FB" w:rsidRDefault="007309FC" w:rsidP="00C71009">
      <w:pPr>
        <w:spacing w:line="480" w:lineRule="auto"/>
        <w:contextualSpacing/>
        <w:jc w:val="both"/>
      </w:pPr>
      <w:r>
        <w:rPr>
          <w:b/>
        </w:rPr>
        <w:t>Prototype Design</w:t>
      </w:r>
    </w:p>
    <w:p w:rsidR="007270D4" w:rsidRDefault="00C83125" w:rsidP="00C71009">
      <w:pPr>
        <w:spacing w:line="480" w:lineRule="auto"/>
        <w:contextualSpacing/>
        <w:jc w:val="both"/>
      </w:pPr>
      <w:r>
        <w:tab/>
        <w:t xml:space="preserve">This project focuses on two primary </w:t>
      </w:r>
      <w:r w:rsidR="00E34465">
        <w:t>purposes</w:t>
      </w:r>
      <w:r>
        <w:t xml:space="preserve">. </w:t>
      </w:r>
      <w:r w:rsidR="00E34465">
        <w:t xml:space="preserve">The first centers on comparing the interpretation of a single character by a number of different scholars. </w:t>
      </w:r>
      <w:r>
        <w:t xml:space="preserve">The </w:t>
      </w:r>
      <w:r w:rsidR="00E34465">
        <w:t>second</w:t>
      </w:r>
      <w:r>
        <w:t xml:space="preserve"> </w:t>
      </w:r>
      <w:r w:rsidR="00967E2E">
        <w:t xml:space="preserve">centers on comparing </w:t>
      </w:r>
      <w:r w:rsidR="00E34465">
        <w:t xml:space="preserve">a single </w:t>
      </w:r>
      <w:r w:rsidR="00967E2E">
        <w:t>scholar</w:t>
      </w:r>
      <w:r w:rsidR="00E34465">
        <w:t>’s</w:t>
      </w:r>
      <w:r w:rsidR="00967E2E">
        <w:t xml:space="preserve"> interpretation of </w:t>
      </w:r>
      <w:r w:rsidR="00E34465">
        <w:t xml:space="preserve">a </w:t>
      </w:r>
      <w:r w:rsidR="00F50CE6">
        <w:t>character</w:t>
      </w:r>
      <w:r w:rsidR="00C3269B">
        <w:t xml:space="preserve"> </w:t>
      </w:r>
      <w:r w:rsidR="00E34465">
        <w:t>from</w:t>
      </w:r>
      <w:r w:rsidR="00C3269B">
        <w:t xml:space="preserve"> Old </w:t>
      </w:r>
      <w:r w:rsidR="00E34465">
        <w:t>to</w:t>
      </w:r>
      <w:r w:rsidR="00C3269B">
        <w:t xml:space="preserve"> M</w:t>
      </w:r>
      <w:r w:rsidR="00967E2E">
        <w:t xml:space="preserve">iddle Chinese. </w:t>
      </w:r>
      <w:r w:rsidR="00E34465">
        <w:t xml:space="preserve">In Figure </w:t>
      </w:r>
      <w:r w:rsidR="008B1CE1">
        <w:t>2</w:t>
      </w:r>
      <w:r w:rsidR="00E34465">
        <w:t>, an example of the first design is displayed. Given a</w:t>
      </w:r>
      <w:r w:rsidR="00F50CE6">
        <w:t xml:space="preserve"> Chinese </w:t>
      </w:r>
      <w:r w:rsidR="00E34465">
        <w:t xml:space="preserve">character and a </w:t>
      </w:r>
      <w:r w:rsidR="00F50CE6">
        <w:t xml:space="preserve">set of </w:t>
      </w:r>
      <w:r w:rsidR="00E34465">
        <w:t>specific researcher</w:t>
      </w:r>
      <w:r w:rsidR="00F50CE6">
        <w:t>s</w:t>
      </w:r>
      <w:r w:rsidR="00E34465">
        <w:t xml:space="preserve">, the application allows </w:t>
      </w:r>
      <w:r w:rsidR="001F0A31">
        <w:t xml:space="preserve">users to query for how various scholars </w:t>
      </w:r>
      <w:r w:rsidR="00F50CE6">
        <w:t>interpret the pronunciation of the specified character.</w:t>
      </w:r>
      <w:r w:rsidR="008B1CE1">
        <w:t xml:space="preserve"> </w:t>
      </w:r>
      <w:r w:rsidR="00E34465">
        <w:t xml:space="preserve">In Figure </w:t>
      </w:r>
      <w:r w:rsidR="008B1CE1">
        <w:t>3</w:t>
      </w:r>
      <w:r w:rsidR="00E34465">
        <w:t>, an example</w:t>
      </w:r>
      <w:r w:rsidR="008B1CE1">
        <w:t xml:space="preserve"> of the second design is displayed. Given a particular character and exactly one scholar, the application allows users to </w:t>
      </w:r>
      <w:r w:rsidR="00CA7DFA">
        <w:t>query</w:t>
      </w:r>
      <w:r w:rsidR="008B1CE1">
        <w:t xml:space="preserve"> how that particular character changed from Old Chinese to Middle Chinese.</w:t>
      </w:r>
    </w:p>
    <w:p w:rsidR="002C3675" w:rsidRDefault="002C3675" w:rsidP="005A6084">
      <w:pPr>
        <w:spacing w:line="480" w:lineRule="auto"/>
        <w:contextualSpacing/>
        <w:jc w:val="center"/>
        <w:sectPr w:rsidR="002C3675" w:rsidSect="00461CE0">
          <w:type w:val="continuous"/>
          <w:pgSz w:w="12240" w:h="15840"/>
          <w:pgMar w:top="1440" w:right="1440" w:bottom="1440" w:left="1440" w:header="720" w:footer="720" w:gutter="0"/>
          <w:cols w:space="720"/>
          <w:docGrid w:linePitch="360"/>
        </w:sectPr>
      </w:pPr>
      <w:r>
        <w:rPr>
          <w:noProof/>
        </w:rPr>
        <w:lastRenderedPageBreak/>
        <w:drawing>
          <wp:inline distT="0" distB="0" distL="0" distR="0" wp14:anchorId="40105D50" wp14:editId="4ED8A36C">
            <wp:extent cx="512445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2724150"/>
                    </a:xfrm>
                    <a:prstGeom prst="rect">
                      <a:avLst/>
                    </a:prstGeom>
                  </pic:spPr>
                </pic:pic>
              </a:graphicData>
            </a:graphic>
          </wp:inline>
        </w:drawing>
      </w:r>
    </w:p>
    <w:p w:rsidR="00BD79FB" w:rsidRDefault="009B4CB2" w:rsidP="00136BBF">
      <w:pPr>
        <w:spacing w:before="240" w:line="240" w:lineRule="auto"/>
        <w:contextualSpacing/>
        <w:jc w:val="center"/>
      </w:pPr>
      <w:r>
        <w:rPr>
          <w:b/>
        </w:rPr>
        <w:t>Figure 2</w:t>
      </w:r>
      <w:r w:rsidR="002C3675">
        <w:rPr>
          <w:b/>
        </w:rPr>
        <w:t xml:space="preserve">: </w:t>
      </w:r>
      <w:r w:rsidR="00C83125">
        <w:t>A</w:t>
      </w:r>
      <w:r w:rsidR="003D5A53">
        <w:t xml:space="preserve"> query of </w:t>
      </w:r>
      <w:r w:rsidR="00C83125">
        <w:t xml:space="preserve">how a single character </w:t>
      </w:r>
      <w:r w:rsidR="00D123BB">
        <w:t>(</w:t>
      </w:r>
      <w:r w:rsidR="00D123BB">
        <w:rPr>
          <w:rFonts w:hint="eastAsia"/>
        </w:rPr>
        <w:t>百</w:t>
      </w:r>
      <w:r w:rsidR="00D123BB">
        <w:t xml:space="preserve">) </w:t>
      </w:r>
      <w:r w:rsidR="00C83125">
        <w:t>is interpreted by various scholars</w:t>
      </w:r>
      <w:r w:rsidR="00DF4621">
        <w:t xml:space="preserve"> in a given timeframe</w:t>
      </w:r>
      <w:r w:rsidR="003D5A53">
        <w:t xml:space="preserve"> (Old or M</w:t>
      </w:r>
      <w:r w:rsidR="00D574ED">
        <w:t>iddle Chinese)</w:t>
      </w:r>
      <w:r w:rsidR="00C83125">
        <w:t>.</w:t>
      </w:r>
    </w:p>
    <w:p w:rsidR="00136BBF" w:rsidRPr="002C3675" w:rsidRDefault="00136BBF" w:rsidP="00136BBF">
      <w:pPr>
        <w:spacing w:before="240" w:line="240" w:lineRule="auto"/>
        <w:contextualSpacing/>
        <w:jc w:val="center"/>
      </w:pPr>
    </w:p>
    <w:p w:rsidR="002C3675" w:rsidRDefault="002C3675" w:rsidP="005A6084">
      <w:pPr>
        <w:spacing w:line="480" w:lineRule="auto"/>
        <w:contextualSpacing/>
        <w:jc w:val="center"/>
        <w:rPr>
          <w:b/>
        </w:rPr>
      </w:pPr>
      <w:r>
        <w:rPr>
          <w:noProof/>
        </w:rPr>
        <w:drawing>
          <wp:inline distT="0" distB="0" distL="0" distR="0" wp14:anchorId="30EAF9D7" wp14:editId="417F8692">
            <wp:extent cx="40671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3324225"/>
                    </a:xfrm>
                    <a:prstGeom prst="rect">
                      <a:avLst/>
                    </a:prstGeom>
                  </pic:spPr>
                </pic:pic>
              </a:graphicData>
            </a:graphic>
          </wp:inline>
        </w:drawing>
      </w:r>
    </w:p>
    <w:p w:rsidR="009B4CB2" w:rsidRPr="00C83125" w:rsidRDefault="009B4CB2" w:rsidP="00136BBF">
      <w:pPr>
        <w:spacing w:line="240" w:lineRule="auto"/>
        <w:contextualSpacing/>
        <w:jc w:val="center"/>
        <w:sectPr w:rsidR="009B4CB2" w:rsidRPr="00C83125" w:rsidSect="00461CE0">
          <w:type w:val="continuous"/>
          <w:pgSz w:w="12240" w:h="15840"/>
          <w:pgMar w:top="1440" w:right="1440" w:bottom="1440" w:left="1440" w:header="720" w:footer="720" w:gutter="0"/>
          <w:cols w:space="720"/>
          <w:docGrid w:linePitch="360"/>
        </w:sectPr>
      </w:pPr>
      <w:r>
        <w:rPr>
          <w:b/>
        </w:rPr>
        <w:t>Figure 3</w:t>
      </w:r>
      <w:r w:rsidR="00C83125">
        <w:rPr>
          <w:b/>
        </w:rPr>
        <w:t xml:space="preserve">: </w:t>
      </w:r>
      <w:r w:rsidR="002D7BA6">
        <w:t xml:space="preserve">A query of </w:t>
      </w:r>
      <w:r w:rsidR="00C83125">
        <w:t xml:space="preserve">how a single character </w:t>
      </w:r>
      <w:r w:rsidR="00D123BB">
        <w:t>(</w:t>
      </w:r>
      <w:r w:rsidR="00D123BB">
        <w:rPr>
          <w:rFonts w:hint="eastAsia"/>
        </w:rPr>
        <w:t>百</w:t>
      </w:r>
      <w:r w:rsidR="00D123BB">
        <w:t xml:space="preserve">) </w:t>
      </w:r>
      <w:r w:rsidR="00C83125">
        <w:t>has changed</w:t>
      </w:r>
      <w:r w:rsidR="00730C1D">
        <w:t xml:space="preserve"> given a single scholar</w:t>
      </w:r>
      <w:r w:rsidR="00C83125">
        <w:t>. Not</w:t>
      </w:r>
      <w:r w:rsidR="006001AF">
        <w:t>e</w:t>
      </w:r>
      <w:r w:rsidR="00C83125">
        <w:t xml:space="preserve"> that </w:t>
      </w:r>
      <w:r w:rsidR="006001AF">
        <w:t>pronunciations</w:t>
      </w:r>
      <w:r w:rsidR="002D7BA6">
        <w:t xml:space="preserve"> in red-</w:t>
      </w:r>
      <w:r w:rsidR="00136BBF">
        <w:t xml:space="preserve">colored font </w:t>
      </w:r>
      <w:r w:rsidR="00A43D44">
        <w:t>denote</w:t>
      </w:r>
      <w:r w:rsidR="00136BBF">
        <w:t xml:space="preserve"> </w:t>
      </w:r>
      <w:r w:rsidR="00C46FDE">
        <w:t>how</w:t>
      </w:r>
      <w:r w:rsidR="00136BBF">
        <w:t xml:space="preserve"> the pronunciation changed between </w:t>
      </w:r>
      <w:r w:rsidR="00A43D44">
        <w:t>O</w:t>
      </w:r>
      <w:r w:rsidR="00136BBF">
        <w:t xml:space="preserve">ld and </w:t>
      </w:r>
      <w:r w:rsidR="00A43D44">
        <w:t>M</w:t>
      </w:r>
      <w:r w:rsidR="00136BBF">
        <w:t>iddle Chinese</w:t>
      </w:r>
      <w:r w:rsidR="00B06054">
        <w:t>.</w:t>
      </w:r>
    </w:p>
    <w:p w:rsidR="00136BBF" w:rsidRDefault="00136BBF" w:rsidP="00C71009">
      <w:pPr>
        <w:spacing w:line="480" w:lineRule="auto"/>
        <w:contextualSpacing/>
        <w:jc w:val="both"/>
        <w:rPr>
          <w:b/>
        </w:rPr>
      </w:pPr>
    </w:p>
    <w:p w:rsidR="000C44DD" w:rsidRDefault="000C44DD" w:rsidP="00C71009">
      <w:pPr>
        <w:spacing w:line="480" w:lineRule="auto"/>
        <w:contextualSpacing/>
        <w:jc w:val="both"/>
        <w:rPr>
          <w:b/>
        </w:rPr>
      </w:pPr>
    </w:p>
    <w:p w:rsidR="003E1800" w:rsidRDefault="003E1800" w:rsidP="00C71009">
      <w:pPr>
        <w:spacing w:line="480" w:lineRule="auto"/>
        <w:contextualSpacing/>
        <w:jc w:val="both"/>
        <w:rPr>
          <w:b/>
        </w:rPr>
      </w:pPr>
      <w:r w:rsidRPr="004D47D3">
        <w:rPr>
          <w:b/>
        </w:rPr>
        <w:lastRenderedPageBreak/>
        <w:t>Discussion</w:t>
      </w:r>
      <w:r w:rsidR="007309FC">
        <w:rPr>
          <w:b/>
        </w:rPr>
        <w:t xml:space="preserve"> &amp; Future Work</w:t>
      </w:r>
    </w:p>
    <w:p w:rsidR="00BB776B" w:rsidRDefault="00BB776B" w:rsidP="00C3269B">
      <w:pPr>
        <w:spacing w:line="480" w:lineRule="auto"/>
        <w:ind w:firstLine="720"/>
        <w:contextualSpacing/>
        <w:jc w:val="both"/>
      </w:pPr>
      <w:r>
        <w:t>Unf</w:t>
      </w:r>
      <w:r w:rsidR="007042D5">
        <w:t xml:space="preserve">ortunately, </w:t>
      </w:r>
      <w:r w:rsidR="006001AF">
        <w:t xml:space="preserve">Python’s </w:t>
      </w:r>
      <w:r w:rsidR="007042D5">
        <w:t>T</w:t>
      </w:r>
      <w:r>
        <w:t xml:space="preserve">kinter </w:t>
      </w:r>
      <w:r w:rsidR="00AB3D8A">
        <w:t>module cannot be displayed in a web browser or deployed as an executable file</w:t>
      </w:r>
      <w:r w:rsidR="00533CEF">
        <w:t>.</w:t>
      </w:r>
      <w:r w:rsidR="009C4BD1">
        <w:t xml:space="preserve"> Therefore, application execution is limited to just the command line.</w:t>
      </w:r>
      <w:r w:rsidR="00AF280E">
        <w:t xml:space="preserve"> Additionally</w:t>
      </w:r>
      <w:r w:rsidR="00C3269B">
        <w:t xml:space="preserve">, the </w:t>
      </w:r>
      <w:r w:rsidR="00AF280E">
        <w:t xml:space="preserve">current </w:t>
      </w:r>
      <w:r w:rsidR="00C3269B">
        <w:t>dataset</w:t>
      </w:r>
      <w:r w:rsidR="007719F3">
        <w:t xml:space="preserve"> of approximately 100 characters </w:t>
      </w:r>
      <w:r w:rsidR="00C3269B">
        <w:t>and</w:t>
      </w:r>
      <w:r w:rsidR="007719F3">
        <w:t xml:space="preserve"> their associated</w:t>
      </w:r>
      <w:r w:rsidR="00C3269B">
        <w:t xml:space="preserve"> </w:t>
      </w:r>
      <w:r w:rsidR="00372E18">
        <w:t>pronunciations</w:t>
      </w:r>
      <w:r w:rsidR="00C3269B">
        <w:t xml:space="preserve"> is loaded</w:t>
      </w:r>
      <w:r w:rsidR="000C44DD">
        <w:t xml:space="preserve"> entirely</w:t>
      </w:r>
      <w:r w:rsidR="00C3269B">
        <w:t xml:space="preserve"> into memory </w:t>
      </w:r>
      <w:r w:rsidR="007719F3">
        <w:t>(</w:t>
      </w:r>
      <w:r w:rsidR="000C44DD">
        <w:t xml:space="preserve">a nominal </w:t>
      </w:r>
      <w:r w:rsidR="007719F3">
        <w:t>11KB)</w:t>
      </w:r>
      <w:r w:rsidR="00C3269B">
        <w:t>.</w:t>
      </w:r>
      <w:r w:rsidR="007719F3">
        <w:t xml:space="preserve"> </w:t>
      </w:r>
      <w:r w:rsidR="000C44DD">
        <w:t xml:space="preserve">This </w:t>
      </w:r>
      <w:r w:rsidR="004B7309">
        <w:t>remains</w:t>
      </w:r>
      <w:r w:rsidR="000C44DD">
        <w:t xml:space="preserve"> one of the central reasons why this “database” was not implemented using traditional database software like My</w:t>
      </w:r>
      <w:r w:rsidR="00B74FA9">
        <w:t>SQL. The overhead of implementing</w:t>
      </w:r>
      <w:r w:rsidR="000C44DD">
        <w:t xml:space="preserve"> a full-fledged database for </w:t>
      </w:r>
      <w:r w:rsidR="00B74FA9">
        <w:t>simply 11KB proved to be unnecessary</w:t>
      </w:r>
      <w:r w:rsidR="000C44DD">
        <w:t>. Even with 100 times as many characters (10,000 total characters and associated pronunciations), the total size of the dataset would sti</w:t>
      </w:r>
      <w:r w:rsidR="000063C7">
        <w:t xml:space="preserve">ll only </w:t>
      </w:r>
      <w:r w:rsidR="00202EFB">
        <w:t xml:space="preserve">be </w:t>
      </w:r>
      <w:r w:rsidR="000063C7">
        <w:t xml:space="preserve">approximately 1.1MB, which can simply be loaded into memory during application runtime. </w:t>
      </w:r>
    </w:p>
    <w:p w:rsidR="00C3269B" w:rsidRDefault="00C3269B" w:rsidP="00594E7C">
      <w:pPr>
        <w:spacing w:line="480" w:lineRule="auto"/>
        <w:ind w:firstLine="720"/>
        <w:contextualSpacing/>
        <w:jc w:val="both"/>
      </w:pPr>
      <w:r>
        <w:t xml:space="preserve">Another consideration for future work is scalability; that is, how easy it is for users to </w:t>
      </w:r>
      <w:r w:rsidR="009A4D46">
        <w:t xml:space="preserve">add characters. Currently, </w:t>
      </w:r>
      <w:r w:rsidR="003D7A98">
        <w:t xml:space="preserve">characters and pronunciations are </w:t>
      </w:r>
      <w:r w:rsidR="00BD1E71">
        <w:t xml:space="preserve">simply </w:t>
      </w:r>
      <w:r w:rsidR="003D7A98">
        <w:t>saved in separate text files and are read into the application during runtime. The relations between the characters and their respective pronunciations are inferred by the application (e.g. line 1 of text_file1.txt corresponds to line 1 of text_file2.txt). Developing a streamlined and easy-to-understand way for users to add additional characters and pronunciations to the database remains a key improvement for the future.</w:t>
      </w:r>
    </w:p>
    <w:p w:rsidR="00594E7C" w:rsidRPr="00BB776B" w:rsidRDefault="00451177" w:rsidP="00594E7C">
      <w:pPr>
        <w:spacing w:line="480" w:lineRule="auto"/>
        <w:ind w:firstLine="720"/>
        <w:contextualSpacing/>
        <w:jc w:val="both"/>
      </w:pPr>
      <w:r>
        <w:t>Lastly</w:t>
      </w:r>
      <w:r w:rsidR="00455AEA">
        <w:t xml:space="preserve">, </w:t>
      </w:r>
      <w:r w:rsidR="00E76F07">
        <w:t>other</w:t>
      </w:r>
      <w:r w:rsidR="000C44DD">
        <w:t xml:space="preserve"> </w:t>
      </w:r>
      <w:r w:rsidR="00DE29A7">
        <w:t xml:space="preserve">important </w:t>
      </w:r>
      <w:r w:rsidR="007D2416">
        <w:t>expansions</w:t>
      </w:r>
      <w:r w:rsidR="000C44DD">
        <w:t xml:space="preserve"> </w:t>
      </w:r>
      <w:r w:rsidR="009A4D46">
        <w:t xml:space="preserve">include </w:t>
      </w:r>
      <w:r w:rsidR="00A15C9E">
        <w:t>reshaping</w:t>
      </w:r>
      <w:r w:rsidR="009A4D46">
        <w:t xml:space="preserve"> this project </w:t>
      </w:r>
      <w:r w:rsidR="00A15C9E">
        <w:t>from</w:t>
      </w:r>
      <w:r w:rsidR="00AE0BC0">
        <w:t xml:space="preserve"> a standalone</w:t>
      </w:r>
      <w:r w:rsidR="00A15C9E">
        <w:t xml:space="preserve"> Python Tkinter </w:t>
      </w:r>
      <w:r w:rsidR="00AE0BC0">
        <w:t xml:space="preserve">app </w:t>
      </w:r>
      <w:r w:rsidR="009A4D46">
        <w:t>in</w:t>
      </w:r>
      <w:r w:rsidR="00AE0BC0">
        <w:t>to</w:t>
      </w:r>
      <w:r w:rsidR="009A4D46">
        <w:t xml:space="preserve"> a web environment using </w:t>
      </w:r>
      <w:r w:rsidR="00E76F07">
        <w:t xml:space="preserve">languages like </w:t>
      </w:r>
      <w:r w:rsidR="004A0D33">
        <w:t xml:space="preserve">HTML, </w:t>
      </w:r>
      <w:r w:rsidR="009A4D46">
        <w:t>PHP</w:t>
      </w:r>
      <w:r w:rsidR="004A0D33">
        <w:t>, or JavaScript</w:t>
      </w:r>
      <w:r w:rsidR="009A4D46">
        <w:t xml:space="preserve"> with a true database </w:t>
      </w:r>
      <w:r w:rsidR="00455AEA">
        <w:t>backend</w:t>
      </w:r>
      <w:r w:rsidR="000C44DD">
        <w:t>.</w:t>
      </w:r>
      <w:r w:rsidR="009A4D46">
        <w:t xml:space="preserve"> In order </w:t>
      </w:r>
      <w:r w:rsidR="004A0D33">
        <w:t xml:space="preserve">to </w:t>
      </w:r>
      <w:r w:rsidR="002E03F3">
        <w:t xml:space="preserve">be easily shared or mounted on a website, this application would have to be implemented </w:t>
      </w:r>
      <w:r w:rsidR="007D2416">
        <w:t xml:space="preserve">using more </w:t>
      </w:r>
      <w:r w:rsidR="004A0D33">
        <w:t xml:space="preserve">modern </w:t>
      </w:r>
      <w:r w:rsidR="00033B27">
        <w:t>backend software</w:t>
      </w:r>
      <w:r w:rsidR="004A0D33">
        <w:t xml:space="preserve">. </w:t>
      </w:r>
    </w:p>
    <w:p w:rsidR="003E1800" w:rsidRDefault="003E1800" w:rsidP="00C71009">
      <w:pPr>
        <w:spacing w:line="480" w:lineRule="auto"/>
        <w:contextualSpacing/>
        <w:jc w:val="both"/>
        <w:rPr>
          <w:b/>
        </w:rPr>
      </w:pPr>
      <w:r w:rsidRPr="004D47D3">
        <w:rPr>
          <w:b/>
        </w:rPr>
        <w:t>Conclusion</w:t>
      </w:r>
    </w:p>
    <w:p w:rsidR="00C018C8" w:rsidRPr="00C018C8" w:rsidRDefault="00C83125" w:rsidP="00594E7C">
      <w:pPr>
        <w:spacing w:line="480" w:lineRule="auto"/>
        <w:ind w:firstLine="720"/>
        <w:contextualSpacing/>
        <w:jc w:val="both"/>
      </w:pPr>
      <w:r>
        <w:t xml:space="preserve">In sum, </w:t>
      </w:r>
      <w:r w:rsidR="003B2960">
        <w:t>this project served as only a</w:t>
      </w:r>
      <w:r w:rsidR="00594E7C">
        <w:t xml:space="preserve"> first step towards </w:t>
      </w:r>
      <w:r w:rsidR="003B2960">
        <w:t xml:space="preserve">gaining a greater understanding of </w:t>
      </w:r>
      <w:r w:rsidR="002E03F3">
        <w:t>Chinese</w:t>
      </w:r>
      <w:r w:rsidR="00FE1D02">
        <w:t xml:space="preserve"> historical</w:t>
      </w:r>
      <w:r w:rsidR="002E03F3">
        <w:t xml:space="preserve"> phonology</w:t>
      </w:r>
      <w:r w:rsidR="00A07A5E">
        <w:t xml:space="preserve">. </w:t>
      </w:r>
      <w:r w:rsidR="007E77EF">
        <w:t xml:space="preserve">Although the current dataset remains small, as more characters are </w:t>
      </w:r>
      <w:r w:rsidR="007E77EF">
        <w:lastRenderedPageBreak/>
        <w:t xml:space="preserve">introduced, the relevancy and usefulness </w:t>
      </w:r>
      <w:r w:rsidR="007E77EF">
        <w:t xml:space="preserve">of this database will grow </w:t>
      </w:r>
      <w:r w:rsidR="007E77EF">
        <w:t xml:space="preserve">proportionally. </w:t>
      </w:r>
      <w:r w:rsidR="00A24924">
        <w:t xml:space="preserve">Using </w:t>
      </w:r>
      <w:r w:rsidR="000F2CFD">
        <w:t>Python</w:t>
      </w:r>
      <w:r w:rsidR="00A24924">
        <w:t>’s</w:t>
      </w:r>
      <w:r w:rsidR="000F2CFD">
        <w:t xml:space="preserve"> Tkinter</w:t>
      </w:r>
      <w:r w:rsidR="00A24924">
        <w:t xml:space="preserve"> module</w:t>
      </w:r>
      <w:r w:rsidR="000F2CFD">
        <w:t xml:space="preserve"> </w:t>
      </w:r>
      <w:r w:rsidR="002D555F">
        <w:t>resulted</w:t>
      </w:r>
      <w:r w:rsidR="00EE7E4B">
        <w:t xml:space="preserve"> in</w:t>
      </w:r>
      <w:r w:rsidR="000F2CFD">
        <w:t xml:space="preserve"> a simple GUI that </w:t>
      </w:r>
      <w:r w:rsidR="000C3A98">
        <w:t>demonstrated</w:t>
      </w:r>
      <w:r w:rsidR="000F2CFD">
        <w:t xml:space="preserve"> one possible solution for front</w:t>
      </w:r>
      <w:r w:rsidR="00586323">
        <w:t>-</w:t>
      </w:r>
      <w:r w:rsidR="000F2CFD">
        <w:t xml:space="preserve">end design. </w:t>
      </w:r>
      <w:r w:rsidR="00DE29A7">
        <w:t xml:space="preserve">However, other solutions exist </w:t>
      </w:r>
      <w:r w:rsidR="00213582">
        <w:t xml:space="preserve">that could potentially </w:t>
      </w:r>
      <w:r w:rsidR="00F3158F">
        <w:t xml:space="preserve">increase the visibility of this tool. </w:t>
      </w:r>
      <w:r w:rsidR="000722C5">
        <w:t xml:space="preserve">Moving forward, </w:t>
      </w:r>
      <w:r w:rsidR="00213582">
        <w:t>increasing the size of the current set of characters and shifting towards a web application design stand as the two most relevant next steps.</w:t>
      </w:r>
      <w:bookmarkStart w:id="0" w:name="_GoBack"/>
      <w:bookmarkEnd w:id="0"/>
    </w:p>
    <w:p w:rsidR="00C71009" w:rsidRDefault="000A55A4" w:rsidP="00C71009">
      <w:pPr>
        <w:spacing w:line="480" w:lineRule="auto"/>
        <w:contextualSpacing/>
        <w:jc w:val="both"/>
        <w:rPr>
          <w:b/>
        </w:rPr>
      </w:pPr>
      <w:r>
        <w:rPr>
          <w:b/>
        </w:rPr>
        <w:t>Source Code:</w:t>
      </w:r>
    </w:p>
    <w:p w:rsidR="000A55A4" w:rsidRPr="000A55A4" w:rsidRDefault="000A55A4" w:rsidP="00F3158F">
      <w:pPr>
        <w:spacing w:line="480" w:lineRule="auto"/>
        <w:ind w:firstLine="720"/>
        <w:contextualSpacing/>
        <w:jc w:val="both"/>
      </w:pPr>
      <w:r>
        <w:t xml:space="preserve">The source code for this project can be found on my Git repo: </w:t>
      </w:r>
      <w:hyperlink r:id="rId11" w:history="1">
        <w:r w:rsidRPr="00C240D5">
          <w:rPr>
            <w:rStyle w:val="Hyperlink"/>
          </w:rPr>
          <w:t>https://github.com/bob-zhu/Chinese_Phonology</w:t>
        </w:r>
      </w:hyperlink>
      <w:r>
        <w:t xml:space="preserve"> </w:t>
      </w:r>
    </w:p>
    <w:p w:rsidR="003E1800" w:rsidRDefault="00666FBD" w:rsidP="00C71009">
      <w:pPr>
        <w:spacing w:line="480" w:lineRule="auto"/>
        <w:contextualSpacing/>
        <w:jc w:val="both"/>
        <w:rPr>
          <w:b/>
        </w:rPr>
      </w:pPr>
      <w:r w:rsidRPr="004D47D3">
        <w:rPr>
          <w:b/>
        </w:rPr>
        <w:t>References</w:t>
      </w:r>
    </w:p>
    <w:p w:rsidR="00C0316F" w:rsidRDefault="00C0316F" w:rsidP="00C71009">
      <w:pPr>
        <w:spacing w:line="480" w:lineRule="auto"/>
        <w:ind w:left="720" w:hanging="720"/>
        <w:contextualSpacing/>
        <w:jc w:val="both"/>
      </w:pPr>
      <w:r>
        <w:t xml:space="preserve">Pulleyblank, Edwin G. “Qieyun and Yunjing: The Essential Foundation for Chinese Historical Linguistics.” </w:t>
      </w:r>
      <w:r>
        <w:rPr>
          <w:i/>
        </w:rPr>
        <w:t>Journal of the American Oriental Society</w:t>
      </w:r>
      <w:r>
        <w:t xml:space="preserve"> 118, no. 2</w:t>
      </w:r>
      <w:r w:rsidR="00AE4A79">
        <w:t xml:space="preserve"> (1998):</w:t>
      </w:r>
      <w:r>
        <w:t xml:space="preserve"> 200-216.</w:t>
      </w:r>
    </w:p>
    <w:p w:rsidR="00C0316F" w:rsidRDefault="00C0316F" w:rsidP="00C71009">
      <w:pPr>
        <w:spacing w:line="480" w:lineRule="auto"/>
        <w:ind w:left="720" w:hanging="720"/>
        <w:contextualSpacing/>
        <w:jc w:val="both"/>
      </w:pPr>
      <w:r>
        <w:t>Pulleyblank, Edwin G. “</w:t>
      </w:r>
      <w:r w:rsidR="00461CE0">
        <w:t>Chinese Traditional Phonology</w:t>
      </w:r>
      <w:r>
        <w:t xml:space="preserve">.” </w:t>
      </w:r>
      <w:r w:rsidR="00461CE0">
        <w:rPr>
          <w:i/>
        </w:rPr>
        <w:t>Asia Major</w:t>
      </w:r>
      <w:r w:rsidR="0024218D">
        <w:t xml:space="preserve"> </w:t>
      </w:r>
      <w:r w:rsidR="00461CE0">
        <w:t>12, no. 2 (1999): 101</w:t>
      </w:r>
      <w:r w:rsidR="00505FDB">
        <w:t>-1</w:t>
      </w:r>
      <w:r w:rsidR="00461CE0">
        <w:t>37</w:t>
      </w:r>
      <w:r w:rsidR="0024218D">
        <w:t>.</w:t>
      </w:r>
    </w:p>
    <w:p w:rsidR="001419C3" w:rsidRPr="00064C90" w:rsidRDefault="001419C3" w:rsidP="0081706A">
      <w:pPr>
        <w:spacing w:line="480" w:lineRule="auto"/>
        <w:contextualSpacing/>
        <w:jc w:val="both"/>
      </w:pPr>
    </w:p>
    <w:p w:rsidR="006A33B9" w:rsidRPr="00C0316F" w:rsidRDefault="006A33B9" w:rsidP="00C71009">
      <w:pPr>
        <w:spacing w:line="480" w:lineRule="auto"/>
        <w:ind w:left="720" w:hanging="720"/>
        <w:contextualSpacing/>
        <w:jc w:val="both"/>
      </w:pPr>
    </w:p>
    <w:sectPr w:rsidR="006A33B9" w:rsidRPr="00C0316F" w:rsidSect="00461CE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C9D" w:rsidRDefault="006A0C9D" w:rsidP="00992D08">
      <w:pPr>
        <w:spacing w:after="0" w:line="240" w:lineRule="auto"/>
      </w:pPr>
      <w:r>
        <w:separator/>
      </w:r>
    </w:p>
  </w:endnote>
  <w:endnote w:type="continuationSeparator" w:id="0">
    <w:p w:rsidR="006A0C9D" w:rsidRDefault="006A0C9D" w:rsidP="0099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C9D" w:rsidRDefault="006A0C9D" w:rsidP="00992D08">
      <w:pPr>
        <w:spacing w:after="0" w:line="240" w:lineRule="auto"/>
      </w:pPr>
      <w:r>
        <w:separator/>
      </w:r>
    </w:p>
  </w:footnote>
  <w:footnote w:type="continuationSeparator" w:id="0">
    <w:p w:rsidR="006A0C9D" w:rsidRDefault="006A0C9D" w:rsidP="00992D08">
      <w:pPr>
        <w:spacing w:after="0" w:line="240" w:lineRule="auto"/>
      </w:pPr>
      <w:r>
        <w:continuationSeparator/>
      </w:r>
    </w:p>
  </w:footnote>
  <w:footnote w:id="1">
    <w:p w:rsidR="006E69BB" w:rsidRPr="00FC3F74" w:rsidRDefault="006E69BB" w:rsidP="00780126">
      <w:pPr>
        <w:pStyle w:val="FootnoteText"/>
        <w:spacing w:line="360" w:lineRule="auto"/>
        <w:ind w:firstLine="720"/>
        <w:contextualSpacing/>
      </w:pPr>
      <w:r w:rsidRPr="00FC3F74">
        <w:rPr>
          <w:rStyle w:val="FootnoteReference"/>
        </w:rPr>
        <w:footnoteRef/>
      </w:r>
      <w:r w:rsidRPr="00FC3F74">
        <w:t xml:space="preserve"> </w:t>
      </w:r>
      <w:r w:rsidR="00A52909" w:rsidRPr="00FC3F74">
        <w:t xml:space="preserve">Edwin G. </w:t>
      </w:r>
      <w:r w:rsidR="00841DF5" w:rsidRPr="00FC3F74">
        <w:t xml:space="preserve">Pulleyblank, </w:t>
      </w:r>
      <w:r w:rsidR="00A52909" w:rsidRPr="00FC3F74">
        <w:t>“Qieyin and Yunjing: The Essential F</w:t>
      </w:r>
      <w:r w:rsidRPr="00FC3F74">
        <w:t>oundation</w:t>
      </w:r>
      <w:r w:rsidR="00A52909" w:rsidRPr="00FC3F74">
        <w:t xml:space="preserve"> for Chinese Historical Linguistics,” </w:t>
      </w:r>
      <w:r w:rsidR="00A52909" w:rsidRPr="00FC3F74">
        <w:rPr>
          <w:i/>
        </w:rPr>
        <w:t>Journal of the American Oriental Society</w:t>
      </w:r>
      <w:r w:rsidR="00A52909" w:rsidRPr="00FC3F74">
        <w:t xml:space="preserve"> 118, no. 2 (1998): </w:t>
      </w:r>
      <w:r w:rsidR="00A2796B" w:rsidRPr="00FC3F74">
        <w:t>202-</w:t>
      </w:r>
      <w:r w:rsidR="00A52909" w:rsidRPr="00FC3F74">
        <w:t>203.</w:t>
      </w:r>
    </w:p>
  </w:footnote>
  <w:footnote w:id="2">
    <w:p w:rsidR="00052A0A" w:rsidRPr="00FC3F74" w:rsidRDefault="00052A0A" w:rsidP="00780126">
      <w:pPr>
        <w:pStyle w:val="FootnoteText"/>
        <w:spacing w:line="360" w:lineRule="auto"/>
        <w:ind w:firstLine="720"/>
        <w:contextualSpacing/>
      </w:pPr>
      <w:r w:rsidRPr="00FC3F74">
        <w:rPr>
          <w:rStyle w:val="FootnoteReference"/>
        </w:rPr>
        <w:footnoteRef/>
      </w:r>
      <w:r w:rsidRPr="00FC3F74">
        <w:t xml:space="preserve"> Ibid., 202.</w:t>
      </w:r>
    </w:p>
  </w:footnote>
  <w:footnote w:id="3">
    <w:p w:rsidR="00057339" w:rsidRPr="00FC3F74" w:rsidRDefault="00057339" w:rsidP="00780126">
      <w:pPr>
        <w:spacing w:line="360" w:lineRule="auto"/>
        <w:ind w:left="720"/>
        <w:contextualSpacing/>
        <w:jc w:val="both"/>
        <w:rPr>
          <w:sz w:val="20"/>
          <w:szCs w:val="20"/>
        </w:rPr>
      </w:pPr>
      <w:r w:rsidRPr="00FC3F74">
        <w:rPr>
          <w:rStyle w:val="FootnoteReference"/>
          <w:sz w:val="20"/>
          <w:szCs w:val="20"/>
        </w:rPr>
        <w:footnoteRef/>
      </w:r>
      <w:r w:rsidR="005513E9" w:rsidRPr="00FC3F74">
        <w:rPr>
          <w:sz w:val="20"/>
          <w:szCs w:val="20"/>
        </w:rPr>
        <w:t xml:space="preserve"> Edwin G. Pulleyblank, “Chinese Traditional Phonology,” </w:t>
      </w:r>
      <w:r w:rsidR="005513E9" w:rsidRPr="00FC3F74">
        <w:rPr>
          <w:i/>
          <w:sz w:val="20"/>
          <w:szCs w:val="20"/>
        </w:rPr>
        <w:t>Asia Major</w:t>
      </w:r>
      <w:r w:rsidR="005513E9" w:rsidRPr="00FC3F74">
        <w:rPr>
          <w:sz w:val="20"/>
          <w:szCs w:val="20"/>
        </w:rPr>
        <w:t xml:space="preserve"> 12, no. 2 (1999): 105.</w:t>
      </w:r>
    </w:p>
  </w:footnote>
  <w:footnote w:id="4">
    <w:p w:rsidR="00ED09A5" w:rsidRPr="00FC3F74" w:rsidRDefault="00ED09A5" w:rsidP="00780126">
      <w:pPr>
        <w:pStyle w:val="FootnoteText"/>
        <w:spacing w:line="360" w:lineRule="auto"/>
        <w:ind w:firstLine="720"/>
        <w:contextualSpacing/>
      </w:pPr>
      <w:r w:rsidRPr="00FC3F74">
        <w:rPr>
          <w:rStyle w:val="FootnoteReference"/>
        </w:rPr>
        <w:footnoteRef/>
      </w:r>
      <w:r w:rsidRPr="00FC3F74">
        <w:t xml:space="preserve"> </w:t>
      </w:r>
      <w:r w:rsidR="000957F3" w:rsidRPr="00FC3F74">
        <w:t xml:space="preserve">Ibid., </w:t>
      </w:r>
      <w:r w:rsidRPr="00FC3F74">
        <w:t>115</w:t>
      </w:r>
      <w:r w:rsidR="00A079B2" w:rsidRPr="00FC3F74">
        <w:t>.</w:t>
      </w:r>
    </w:p>
  </w:footnote>
  <w:footnote w:id="5">
    <w:p w:rsidR="00DF5564" w:rsidRPr="00FC3F74" w:rsidRDefault="00DF5564" w:rsidP="00780126">
      <w:pPr>
        <w:pStyle w:val="FootnoteText"/>
        <w:spacing w:line="360" w:lineRule="auto"/>
        <w:ind w:firstLine="720"/>
        <w:contextualSpacing/>
      </w:pPr>
      <w:r w:rsidRPr="00FC3F74">
        <w:rPr>
          <w:rStyle w:val="FootnoteReference"/>
        </w:rPr>
        <w:footnoteRef/>
      </w:r>
      <w:r w:rsidRPr="00FC3F74">
        <w:t xml:space="preserve"> </w:t>
      </w:r>
      <w:r w:rsidR="00897C7E" w:rsidRPr="00FC3F74">
        <w:t xml:space="preserve">Ibid., </w:t>
      </w:r>
      <w:r w:rsidRPr="00FC3F74">
        <w:t>115</w:t>
      </w:r>
      <w:r w:rsidR="00A079B2" w:rsidRPr="00FC3F74">
        <w:t>.</w:t>
      </w:r>
    </w:p>
  </w:footnote>
  <w:footnote w:id="6">
    <w:p w:rsidR="007E6B2A" w:rsidRPr="00FC3F74" w:rsidRDefault="007E6B2A" w:rsidP="00780126">
      <w:pPr>
        <w:pStyle w:val="FootnoteText"/>
        <w:spacing w:line="360" w:lineRule="auto"/>
        <w:ind w:firstLine="720"/>
        <w:contextualSpacing/>
      </w:pPr>
      <w:r w:rsidRPr="00FC3F74">
        <w:rPr>
          <w:rStyle w:val="FootnoteReference"/>
        </w:rPr>
        <w:footnoteRef/>
      </w:r>
      <w:r w:rsidRPr="00FC3F74">
        <w:t xml:space="preserve"> </w:t>
      </w:r>
      <w:r w:rsidR="00897C7E" w:rsidRPr="00FC3F74">
        <w:t xml:space="preserve">Ibid., </w:t>
      </w:r>
      <w:r w:rsidRPr="00FC3F74">
        <w:t>120</w:t>
      </w:r>
      <w:r w:rsidR="00A079B2" w:rsidRPr="00FC3F74">
        <w:t>.</w:t>
      </w:r>
    </w:p>
  </w:footnote>
  <w:footnote w:id="7">
    <w:p w:rsidR="00F83136" w:rsidRPr="00FC3F74" w:rsidRDefault="00F83136" w:rsidP="00780126">
      <w:pPr>
        <w:pStyle w:val="FootnoteText"/>
        <w:spacing w:line="360" w:lineRule="auto"/>
        <w:ind w:firstLine="720"/>
        <w:contextualSpacing/>
      </w:pPr>
      <w:r w:rsidRPr="00FC3F74">
        <w:rPr>
          <w:rStyle w:val="FootnoteReference"/>
        </w:rPr>
        <w:footnoteRef/>
      </w:r>
      <w:r w:rsidRPr="00FC3F74">
        <w:t xml:space="preserve"> </w:t>
      </w:r>
      <w:r w:rsidR="00897C7E" w:rsidRPr="00FC3F74">
        <w:t xml:space="preserve">Ibid., </w:t>
      </w:r>
      <w:r w:rsidRPr="00FC3F74">
        <w:rPr>
          <w:rFonts w:hint="eastAsia"/>
        </w:rPr>
        <w:t>108</w:t>
      </w:r>
      <w:r w:rsidR="00897C7E" w:rsidRPr="00FC3F74">
        <w:t>-109</w:t>
      </w:r>
      <w:r w:rsidR="00A079B2" w:rsidRPr="00FC3F74">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7078223"/>
      <w:docPartObj>
        <w:docPartGallery w:val="Page Numbers (Top of Page)"/>
        <w:docPartUnique/>
      </w:docPartObj>
    </w:sdtPr>
    <w:sdtEndPr>
      <w:rPr>
        <w:noProof/>
      </w:rPr>
    </w:sdtEndPr>
    <w:sdtContent>
      <w:p w:rsidR="006E69BB" w:rsidRDefault="006E69BB">
        <w:pPr>
          <w:pStyle w:val="Header"/>
          <w:jc w:val="right"/>
        </w:pPr>
        <w:r>
          <w:fldChar w:fldCharType="begin"/>
        </w:r>
        <w:r>
          <w:instrText xml:space="preserve"> PAGE   \* MERGEFORMAT </w:instrText>
        </w:r>
        <w:r>
          <w:fldChar w:fldCharType="separate"/>
        </w:r>
        <w:r w:rsidR="00213582">
          <w:rPr>
            <w:noProof/>
          </w:rPr>
          <w:t>7</w:t>
        </w:r>
        <w:r>
          <w:rPr>
            <w:noProof/>
          </w:rPr>
          <w:fldChar w:fldCharType="end"/>
        </w:r>
      </w:p>
    </w:sdtContent>
  </w:sdt>
  <w:p w:rsidR="006E69BB" w:rsidRDefault="006E69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630"/>
    <w:rsid w:val="000063C7"/>
    <w:rsid w:val="000074B2"/>
    <w:rsid w:val="00011331"/>
    <w:rsid w:val="00030378"/>
    <w:rsid w:val="00033B27"/>
    <w:rsid w:val="00033BC8"/>
    <w:rsid w:val="00052A0A"/>
    <w:rsid w:val="00057339"/>
    <w:rsid w:val="00064C90"/>
    <w:rsid w:val="000722C5"/>
    <w:rsid w:val="000957F3"/>
    <w:rsid w:val="0009628C"/>
    <w:rsid w:val="000A55A4"/>
    <w:rsid w:val="000C1B83"/>
    <w:rsid w:val="000C35F2"/>
    <w:rsid w:val="000C3A98"/>
    <w:rsid w:val="000C44DD"/>
    <w:rsid w:val="000C73A6"/>
    <w:rsid w:val="000D08A2"/>
    <w:rsid w:val="000E1375"/>
    <w:rsid w:val="000E30D1"/>
    <w:rsid w:val="000F2CFD"/>
    <w:rsid w:val="00112351"/>
    <w:rsid w:val="0013487F"/>
    <w:rsid w:val="00136BBF"/>
    <w:rsid w:val="001403BE"/>
    <w:rsid w:val="001419C3"/>
    <w:rsid w:val="00154E46"/>
    <w:rsid w:val="00163C96"/>
    <w:rsid w:val="001679F1"/>
    <w:rsid w:val="00174BC9"/>
    <w:rsid w:val="001975A9"/>
    <w:rsid w:val="001B4F40"/>
    <w:rsid w:val="001E5EBC"/>
    <w:rsid w:val="001F0A31"/>
    <w:rsid w:val="00202EFB"/>
    <w:rsid w:val="00213582"/>
    <w:rsid w:val="0023171A"/>
    <w:rsid w:val="0024218D"/>
    <w:rsid w:val="00252AD5"/>
    <w:rsid w:val="00283730"/>
    <w:rsid w:val="00290977"/>
    <w:rsid w:val="002C1207"/>
    <w:rsid w:val="002C3675"/>
    <w:rsid w:val="002C57E7"/>
    <w:rsid w:val="002C64EC"/>
    <w:rsid w:val="002D01D7"/>
    <w:rsid w:val="002D555F"/>
    <w:rsid w:val="002D7BA6"/>
    <w:rsid w:val="002E03F3"/>
    <w:rsid w:val="002F20AC"/>
    <w:rsid w:val="00317B64"/>
    <w:rsid w:val="003425B3"/>
    <w:rsid w:val="00372E18"/>
    <w:rsid w:val="00375EBC"/>
    <w:rsid w:val="00393CBE"/>
    <w:rsid w:val="003B1525"/>
    <w:rsid w:val="003B2960"/>
    <w:rsid w:val="003B69EE"/>
    <w:rsid w:val="003C59EB"/>
    <w:rsid w:val="003D5A53"/>
    <w:rsid w:val="003D7A98"/>
    <w:rsid w:val="003E1800"/>
    <w:rsid w:val="003E25EE"/>
    <w:rsid w:val="003F55E7"/>
    <w:rsid w:val="004069D2"/>
    <w:rsid w:val="00414C10"/>
    <w:rsid w:val="00446127"/>
    <w:rsid w:val="00451177"/>
    <w:rsid w:val="00455AEA"/>
    <w:rsid w:val="00461CE0"/>
    <w:rsid w:val="004648D3"/>
    <w:rsid w:val="004939C4"/>
    <w:rsid w:val="004A0D33"/>
    <w:rsid w:val="004B69CA"/>
    <w:rsid w:val="004B7309"/>
    <w:rsid w:val="004D1296"/>
    <w:rsid w:val="004D47D3"/>
    <w:rsid w:val="004E7013"/>
    <w:rsid w:val="004F601A"/>
    <w:rsid w:val="00505FDB"/>
    <w:rsid w:val="00511410"/>
    <w:rsid w:val="00533CEF"/>
    <w:rsid w:val="005513E9"/>
    <w:rsid w:val="0056198B"/>
    <w:rsid w:val="00571F4C"/>
    <w:rsid w:val="00586323"/>
    <w:rsid w:val="00594E7C"/>
    <w:rsid w:val="005A6084"/>
    <w:rsid w:val="005C085B"/>
    <w:rsid w:val="005D516E"/>
    <w:rsid w:val="005E448E"/>
    <w:rsid w:val="006001AF"/>
    <w:rsid w:val="0061652B"/>
    <w:rsid w:val="006321D4"/>
    <w:rsid w:val="00645940"/>
    <w:rsid w:val="00666FBD"/>
    <w:rsid w:val="00674958"/>
    <w:rsid w:val="006802EE"/>
    <w:rsid w:val="00680BD4"/>
    <w:rsid w:val="006A0C9D"/>
    <w:rsid w:val="006A33B9"/>
    <w:rsid w:val="006B1BC8"/>
    <w:rsid w:val="006C0931"/>
    <w:rsid w:val="006D05DA"/>
    <w:rsid w:val="006D1631"/>
    <w:rsid w:val="006E69BB"/>
    <w:rsid w:val="006F7A38"/>
    <w:rsid w:val="007042D5"/>
    <w:rsid w:val="0071700F"/>
    <w:rsid w:val="00720ED1"/>
    <w:rsid w:val="00721CE6"/>
    <w:rsid w:val="00723ABF"/>
    <w:rsid w:val="00723BCB"/>
    <w:rsid w:val="007270D4"/>
    <w:rsid w:val="007309FC"/>
    <w:rsid w:val="00730C1D"/>
    <w:rsid w:val="00734B31"/>
    <w:rsid w:val="00746318"/>
    <w:rsid w:val="00760EBD"/>
    <w:rsid w:val="007621C3"/>
    <w:rsid w:val="00766BBE"/>
    <w:rsid w:val="007719F3"/>
    <w:rsid w:val="00780126"/>
    <w:rsid w:val="0078540A"/>
    <w:rsid w:val="00787AB2"/>
    <w:rsid w:val="007A57A0"/>
    <w:rsid w:val="007B5CEF"/>
    <w:rsid w:val="007C56EF"/>
    <w:rsid w:val="007D2416"/>
    <w:rsid w:val="007E1B7D"/>
    <w:rsid w:val="007E6B2A"/>
    <w:rsid w:val="007E77EF"/>
    <w:rsid w:val="0081676D"/>
    <w:rsid w:val="0081706A"/>
    <w:rsid w:val="00841DF5"/>
    <w:rsid w:val="00856349"/>
    <w:rsid w:val="008679AB"/>
    <w:rsid w:val="008719F0"/>
    <w:rsid w:val="0089036C"/>
    <w:rsid w:val="00897BAB"/>
    <w:rsid w:val="00897C7E"/>
    <w:rsid w:val="008B1CE1"/>
    <w:rsid w:val="008C5BC9"/>
    <w:rsid w:val="008C682C"/>
    <w:rsid w:val="008D4ADD"/>
    <w:rsid w:val="008F67F4"/>
    <w:rsid w:val="00925ACC"/>
    <w:rsid w:val="00943939"/>
    <w:rsid w:val="00967E2E"/>
    <w:rsid w:val="0097313E"/>
    <w:rsid w:val="0098524B"/>
    <w:rsid w:val="0098611E"/>
    <w:rsid w:val="009867BF"/>
    <w:rsid w:val="00992D08"/>
    <w:rsid w:val="00995ECD"/>
    <w:rsid w:val="009A269C"/>
    <w:rsid w:val="009A444A"/>
    <w:rsid w:val="009A4D46"/>
    <w:rsid w:val="009B4CB2"/>
    <w:rsid w:val="009C18D2"/>
    <w:rsid w:val="009C4BD1"/>
    <w:rsid w:val="009F0A16"/>
    <w:rsid w:val="00A00A07"/>
    <w:rsid w:val="00A03F81"/>
    <w:rsid w:val="00A079B2"/>
    <w:rsid w:val="00A07A5E"/>
    <w:rsid w:val="00A15C9E"/>
    <w:rsid w:val="00A24924"/>
    <w:rsid w:val="00A2796B"/>
    <w:rsid w:val="00A41E89"/>
    <w:rsid w:val="00A43D44"/>
    <w:rsid w:val="00A44FBF"/>
    <w:rsid w:val="00A52909"/>
    <w:rsid w:val="00A94F3F"/>
    <w:rsid w:val="00AA6AD9"/>
    <w:rsid w:val="00AB3D8A"/>
    <w:rsid w:val="00AC65B5"/>
    <w:rsid w:val="00AD3EAE"/>
    <w:rsid w:val="00AE0BC0"/>
    <w:rsid w:val="00AE4A79"/>
    <w:rsid w:val="00AF280E"/>
    <w:rsid w:val="00B06054"/>
    <w:rsid w:val="00B40747"/>
    <w:rsid w:val="00B5177D"/>
    <w:rsid w:val="00B74FA9"/>
    <w:rsid w:val="00BB776B"/>
    <w:rsid w:val="00BD1E71"/>
    <w:rsid w:val="00BD79FB"/>
    <w:rsid w:val="00BE46E0"/>
    <w:rsid w:val="00BE7564"/>
    <w:rsid w:val="00C00835"/>
    <w:rsid w:val="00C018C8"/>
    <w:rsid w:val="00C0316F"/>
    <w:rsid w:val="00C17949"/>
    <w:rsid w:val="00C3269B"/>
    <w:rsid w:val="00C46FDE"/>
    <w:rsid w:val="00C630FD"/>
    <w:rsid w:val="00C71009"/>
    <w:rsid w:val="00C83125"/>
    <w:rsid w:val="00C91687"/>
    <w:rsid w:val="00C96630"/>
    <w:rsid w:val="00CA2ABB"/>
    <w:rsid w:val="00CA7DFA"/>
    <w:rsid w:val="00CB3681"/>
    <w:rsid w:val="00CC6B13"/>
    <w:rsid w:val="00CD05B1"/>
    <w:rsid w:val="00D06554"/>
    <w:rsid w:val="00D123BB"/>
    <w:rsid w:val="00D1665D"/>
    <w:rsid w:val="00D32C04"/>
    <w:rsid w:val="00D574ED"/>
    <w:rsid w:val="00D601A6"/>
    <w:rsid w:val="00D60FD8"/>
    <w:rsid w:val="00DB0F4B"/>
    <w:rsid w:val="00DB322C"/>
    <w:rsid w:val="00DB432A"/>
    <w:rsid w:val="00DC237E"/>
    <w:rsid w:val="00DC45AF"/>
    <w:rsid w:val="00DD13B4"/>
    <w:rsid w:val="00DE29A7"/>
    <w:rsid w:val="00DF4621"/>
    <w:rsid w:val="00DF5564"/>
    <w:rsid w:val="00E1045C"/>
    <w:rsid w:val="00E34465"/>
    <w:rsid w:val="00E5140D"/>
    <w:rsid w:val="00E525D8"/>
    <w:rsid w:val="00E76F07"/>
    <w:rsid w:val="00EA6AF0"/>
    <w:rsid w:val="00EB6036"/>
    <w:rsid w:val="00ED09A5"/>
    <w:rsid w:val="00EE7E4B"/>
    <w:rsid w:val="00EF559E"/>
    <w:rsid w:val="00EF6C7E"/>
    <w:rsid w:val="00EF7486"/>
    <w:rsid w:val="00F05177"/>
    <w:rsid w:val="00F208C4"/>
    <w:rsid w:val="00F3158F"/>
    <w:rsid w:val="00F45C68"/>
    <w:rsid w:val="00F50CE6"/>
    <w:rsid w:val="00F52863"/>
    <w:rsid w:val="00F7288D"/>
    <w:rsid w:val="00F83136"/>
    <w:rsid w:val="00F9759C"/>
    <w:rsid w:val="00FB4330"/>
    <w:rsid w:val="00FC3F74"/>
    <w:rsid w:val="00FE126B"/>
    <w:rsid w:val="00FE1D02"/>
    <w:rsid w:val="00FE2F53"/>
    <w:rsid w:val="00FE3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91584-5CB2-4BC1-93A5-90B99B90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D08"/>
  </w:style>
  <w:style w:type="paragraph" w:styleId="Footer">
    <w:name w:val="footer"/>
    <w:basedOn w:val="Normal"/>
    <w:link w:val="FooterChar"/>
    <w:uiPriority w:val="99"/>
    <w:unhideWhenUsed/>
    <w:rsid w:val="00992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D08"/>
  </w:style>
  <w:style w:type="paragraph" w:styleId="FootnoteText">
    <w:name w:val="footnote text"/>
    <w:basedOn w:val="Normal"/>
    <w:link w:val="FootnoteTextChar"/>
    <w:uiPriority w:val="99"/>
    <w:semiHidden/>
    <w:unhideWhenUsed/>
    <w:rsid w:val="006C09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931"/>
    <w:rPr>
      <w:sz w:val="20"/>
      <w:szCs w:val="20"/>
    </w:rPr>
  </w:style>
  <w:style w:type="character" w:styleId="FootnoteReference">
    <w:name w:val="footnote reference"/>
    <w:basedOn w:val="DefaultParagraphFont"/>
    <w:uiPriority w:val="99"/>
    <w:semiHidden/>
    <w:unhideWhenUsed/>
    <w:rsid w:val="006C0931"/>
    <w:rPr>
      <w:vertAlign w:val="superscript"/>
    </w:rPr>
  </w:style>
  <w:style w:type="character" w:styleId="Hyperlink">
    <w:name w:val="Hyperlink"/>
    <w:basedOn w:val="DefaultParagraphFont"/>
    <w:uiPriority w:val="99"/>
    <w:unhideWhenUsed/>
    <w:rsid w:val="000A55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78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bob-zhu/Chinese_Phonology"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67F7C0A-DA77-4CEF-832B-A96E2138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2764</TotalTime>
  <Pages>7</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IETD</dc:creator>
  <cp:keywords/>
  <dc:description/>
  <cp:lastModifiedBy>IETD</cp:lastModifiedBy>
  <cp:revision>218</cp:revision>
  <dcterms:created xsi:type="dcterms:W3CDTF">2016-09-18T05:05:00Z</dcterms:created>
  <dcterms:modified xsi:type="dcterms:W3CDTF">2017-05-03T03:48:00Z</dcterms:modified>
</cp:coreProperties>
</file>