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Никола Николов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Никола Николов от 11в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