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6540" w14:textId="7C635A9A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slaid Example</w:t>
      </w:r>
    </w:p>
    <w:p w14:paraId="52563784" w14:textId="509CA422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Fig. 1 shows an example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specification, consisting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of two proof-oriented tests (POTs) and a global invariant.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POTs specify the main functional correctness properties, and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global invariants help prove their correctness.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verifies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system in two steps. First, it symbolically executes the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initializer followed by the global invariant and ensures that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the latter must return true. Then,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symbolically executes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each POT under the assumption that the invariant holds over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initial system state, proving all assertions. For each POT,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also ensures that the invariant must return true over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final system state, which concludes an inductive proof.</w:t>
      </w:r>
    </w:p>
    <w:p w14:paraId="45EAB0E2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slaid: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architecture</w:t>
      </w:r>
    </w:p>
    <w:p w14:paraId="4300D9C0" w14:textId="24519CBF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Fig. 3 shows </w:t>
      </w:r>
      <w:proofErr w:type="spellStart"/>
      <w:r w:rsidRPr="002B5788">
        <w:rPr>
          <w:sz w:val="20"/>
          <w:szCs w:val="20"/>
        </w:rPr>
        <w:t>TPot’s</w:t>
      </w:r>
      <w:proofErr w:type="spellEnd"/>
      <w:r w:rsidRPr="002B5788">
        <w:rPr>
          <w:sz w:val="20"/>
          <w:szCs w:val="20"/>
        </w:rPr>
        <w:t xml:space="preserve"> architecture. With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>, developers write,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in C, functional correctness specifications as POTs and invariants, using the verification primitives that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provides (§4.1).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lowers POTs, global invariants, and the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implementation code into LLVM intermediate representation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(IR), to avoid dealing directly with the complicated semantics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of C [43, 48].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then performs exhaustive symbolic execution (SE) over each POT, using a custom symbolic executor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based on KLEE [ 8 ]. During SE,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checks for violations of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conditions asserted by the POT, as well as low-level errors,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like memory safety violations and division by zero.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During verification,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uses the Z3 [ 23] SMT solver to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decide the feasibility of each branch and to enumerate all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possible targets for symbolic pointers. The TCB of a </w:t>
      </w:r>
      <w:r w:rsidRPr="002B5788">
        <w:rPr>
          <w:sz w:val="20"/>
          <w:szCs w:val="20"/>
        </w:rPr>
        <w:t xml:space="preserve">system </w:t>
      </w:r>
      <w:r w:rsidRPr="002B5788">
        <w:rPr>
          <w:sz w:val="20"/>
          <w:szCs w:val="20"/>
        </w:rPr>
        <w:t xml:space="preserve">component verified with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includes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itself (which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builds on KLEE), user-written specifications (POTs), Z3, and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LLVM toolchain</w:t>
      </w:r>
    </w:p>
    <w:p w14:paraId="12AE72CB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slaid Design goals:</w:t>
      </w:r>
    </w:p>
    <w:p w14:paraId="65F0A50E" w14:textId="7E19A669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First, the specification language should be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familiar to developers without verification expertise, and</w:t>
      </w:r>
    </w:p>
    <w:p w14:paraId="30DF7288" w14:textId="69F7108B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they should not have to learn new languages for the purpose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of verification, even if they might need to learn new specification primitives. Second, as much as possible, developers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should not have to write intermediate specifications for the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purposes of verification—they should only specify the behavior they are interested in verifying. Last, the specification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language must enable the right combination of expressiveness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and automated reasoning. It should be expressive enough to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specify safety of critical system components and to express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functional-correctness properties of interest. On the other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hand, it should be restrictive enough that properties can be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encoded into SMT in a way that decreases risks of instability [40, 46], and avoids common causes of solver explosion.</w:t>
      </w:r>
    </w:p>
    <w:p w14:paraId="073996B7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slaid Language overview:</w:t>
      </w:r>
    </w:p>
    <w:p w14:paraId="29B68798" w14:textId="0D2A34FA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Table 2 summarizes the 8 primitives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with which we extend C. </w:t>
      </w:r>
      <w:proofErr w:type="spellStart"/>
      <w:r w:rsidRPr="002B5788">
        <w:rPr>
          <w:sz w:val="20"/>
          <w:szCs w:val="20"/>
        </w:rPr>
        <w:t>TPot’s</w:t>
      </w:r>
      <w:proofErr w:type="spellEnd"/>
      <w:r w:rsidRPr="002B5788">
        <w:rPr>
          <w:sz w:val="20"/>
          <w:szCs w:val="20"/>
        </w:rPr>
        <w:t xml:space="preserve"> specification language extends a conventional symbolic execution (SE) API with global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invariants, heap primitives, and a restricted form of universal quantification. The SE primitives ( 1 – 3 ) define symbolic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variables, restrict their values through assumptions, and assert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conditions expressed as C </w:t>
      </w:r>
      <w:proofErr w:type="spellStart"/>
      <w:r w:rsidRPr="002B5788">
        <w:rPr>
          <w:sz w:val="20"/>
          <w:szCs w:val="20"/>
        </w:rPr>
        <w:t>boolean</w:t>
      </w:r>
      <w:proofErr w:type="spellEnd"/>
      <w:r w:rsidRPr="002B5788">
        <w:rPr>
          <w:sz w:val="20"/>
          <w:szCs w:val="20"/>
        </w:rPr>
        <w:t xml:space="preserve"> expressions. This style of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specification resembles property-based tests [17], which recent research [ 7 ] suggests are acceptable to developers. Using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these primitives, developers express functional correctness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properties as POTs.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encapsulates shared properties in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functions, making C functions serve the same purpose as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logical predicates in other C verifiers [3, 34, 38, 57</w:t>
      </w:r>
    </w:p>
    <w:p w14:paraId="5A7C96ED" w14:textId="77777777" w:rsidR="002B5788" w:rsidRPr="002B5788" w:rsidRDefault="002B5788" w:rsidP="002B5788">
      <w:pPr>
        <w:rPr>
          <w:sz w:val="20"/>
          <w:szCs w:val="20"/>
        </w:rPr>
      </w:pPr>
    </w:p>
    <w:p w14:paraId="78B6F196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slaid Global invariants. </w:t>
      </w:r>
    </w:p>
    <w:p w14:paraId="1BE7C1C7" w14:textId="46429770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To facilitate the specification of stateful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components,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includes the notion of global invariants,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which are conditions that are expected to hold over the global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state both before and after each API function execution. </w:t>
      </w:r>
      <w:proofErr w:type="spellStart"/>
      <w:r w:rsidRPr="002B5788">
        <w:rPr>
          <w:sz w:val="20"/>
          <w:szCs w:val="20"/>
        </w:rPr>
        <w:lastRenderedPageBreak/>
        <w:t>TPot</w:t>
      </w:r>
      <w:proofErr w:type="spellEnd"/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treats any </w:t>
      </w:r>
      <w:proofErr w:type="spellStart"/>
      <w:r w:rsidRPr="002B5788">
        <w:rPr>
          <w:sz w:val="20"/>
          <w:szCs w:val="20"/>
        </w:rPr>
        <w:t>boolean</w:t>
      </w:r>
      <w:proofErr w:type="spellEnd"/>
      <w:r w:rsidRPr="002B5788">
        <w:rPr>
          <w:sz w:val="20"/>
          <w:szCs w:val="20"/>
        </w:rPr>
        <w:t xml:space="preserve"> function whose name starts with </w:t>
      </w:r>
      <w:proofErr w:type="spellStart"/>
      <w:r w:rsidRPr="002B5788">
        <w:rPr>
          <w:sz w:val="20"/>
          <w:szCs w:val="20"/>
        </w:rPr>
        <w:t>inv__as</w:t>
      </w:r>
      <w:proofErr w:type="spellEnd"/>
      <w:r w:rsidRPr="002B5788">
        <w:rPr>
          <w:sz w:val="20"/>
          <w:szCs w:val="20"/>
        </w:rPr>
        <w:t xml:space="preserve"> a global invariant (such as </w:t>
      </w:r>
      <w:proofErr w:type="spellStart"/>
      <w:r w:rsidRPr="002B5788">
        <w:rPr>
          <w:sz w:val="20"/>
          <w:szCs w:val="20"/>
        </w:rPr>
        <w:t>inv__owners</w:t>
      </w:r>
      <w:proofErr w:type="spellEnd"/>
      <w:r w:rsidRPr="002B5788">
        <w:rPr>
          <w:sz w:val="20"/>
          <w:szCs w:val="20"/>
        </w:rPr>
        <w:t>() in Fig. 4).</w:t>
      </w:r>
    </w:p>
    <w:p w14:paraId="2501C217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slaid Naming. </w:t>
      </w:r>
    </w:p>
    <w:p w14:paraId="23A20C90" w14:textId="03B86F98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Specifying heap-manipulating programs requires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two facilities missing from conventional SE primitives: memory safety predicates, and mechanisms to concisely con</w:t>
      </w:r>
      <w:r w:rsidRPr="002B5788">
        <w:rPr>
          <w:sz w:val="20"/>
          <w:szCs w:val="20"/>
        </w:rPr>
        <w:t>t</w:t>
      </w:r>
      <w:r w:rsidRPr="002B5788">
        <w:rPr>
          <w:sz w:val="20"/>
          <w:szCs w:val="20"/>
        </w:rPr>
        <w:t>rol aliasing. Interactive verification tools often provide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these facilities through a permission system like dynamic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frames [39, 64 ], separation logic [59], linear types [42], or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ownership types [37]. Permission systems often require developers to explicitly manipulate proof state (e.g., fold and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unfold predicates), while linear and ownership types restrict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implementation by disallowing certain forms of aliasing.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instead addresses these needs through a naming-based abstraction exposed through 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rimitives</w:t>
      </w:r>
      <w:proofErr w:type="spellEnd"/>
      <w:r w:rsidRPr="002B5788">
        <w:rPr>
          <w:sz w:val="20"/>
          <w:szCs w:val="20"/>
        </w:rPr>
        <w:t xml:space="preserve"> 4 – 6 . These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primitives simplify and automate heap reasoning in the absence of recursive data structures. This is enabled by a crucial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observation: each block of memory can be identified by a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unique name, or a unique name-index pair. We next motivate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and explain the naming abstraction through an example, then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present a rule for renaming and discuss quantified naming.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Naming example. Figure 5 presents a toy system that maintains two dynamically allocated integers whose addresses are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stored in global variables p1 and p2. The system’s initializer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allocates the integers and its single API function increments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integer p1 points to. spec_incr_p1 is a POT specifying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the behavior expected of this function.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To understand inv__</w:t>
      </w:r>
      <w:proofErr w:type="spellStart"/>
      <w:r w:rsidRPr="002B5788">
        <w:rPr>
          <w:sz w:val="20"/>
          <w:szCs w:val="20"/>
        </w:rPr>
        <w:t>alloc’s</w:t>
      </w:r>
      <w:proofErr w:type="spellEnd"/>
      <w:r w:rsidRPr="002B5788">
        <w:rPr>
          <w:sz w:val="20"/>
          <w:szCs w:val="20"/>
        </w:rPr>
        <w:t xml:space="preserve"> purpose, consider the scenario where it is omitted. Without a global invariant specifying otherwise, p1 and p2 can have arbitrary pointer values,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including null or a dangling value. Therefore, dereferencing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either would cause a memory safety error, and so the POT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would fail at line 15. To avoid this, we need a global invariant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stating that p1 and p2 both point to allocated memory.</w:t>
      </w:r>
    </w:p>
    <w:p w14:paraId="1AC8B1BA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slaid Universal quantification.</w:t>
      </w:r>
    </w:p>
    <w:p w14:paraId="5B842A1F" w14:textId="559DCDC5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To keep reasoning about the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specifications automatable,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does not support conditions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that are universally quantified over all values of a type. Instead,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allows universal quantification over memory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regions through primitives 7 and 8 , which </w:t>
      </w:r>
      <w:proofErr w:type="spellStart"/>
      <w:r w:rsidRPr="002B5788">
        <w:rPr>
          <w:sz w:val="20"/>
          <w:szCs w:val="20"/>
        </w:rPr>
        <w:t>TPot’s</w:t>
      </w:r>
      <w:proofErr w:type="spellEnd"/>
      <w:r w:rsidRPr="002B5788">
        <w:rPr>
          <w:sz w:val="20"/>
          <w:szCs w:val="20"/>
        </w:rPr>
        <w:t xml:space="preserve"> specifications can use to quantify properties over all elements in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 collection, e.g., an array. For instance, while one may not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quantify over integers generically in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specifications, one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may quantify over all integers in an array.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Developers can use the </w:t>
      </w:r>
      <w:proofErr w:type="spellStart"/>
      <w:r w:rsidRPr="002B5788">
        <w:rPr>
          <w:sz w:val="20"/>
          <w:szCs w:val="20"/>
        </w:rPr>
        <w:t>forall_elem</w:t>
      </w:r>
      <w:proofErr w:type="spellEnd"/>
      <w:r w:rsidRPr="002B5788">
        <w:rPr>
          <w:sz w:val="20"/>
          <w:szCs w:val="20"/>
        </w:rPr>
        <w:t xml:space="preserve"> primitive to quantify properties over contiguous blocks of memory and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names_obj_forall_cond</w:t>
      </w:r>
      <w:proofErr w:type="spellEnd"/>
      <w:r w:rsidRPr="002B5788">
        <w:rPr>
          <w:sz w:val="20"/>
          <w:szCs w:val="20"/>
        </w:rPr>
        <w:t xml:space="preserve"> to quantify over more flexible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groups of objects described by quantified naming. Importantly,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can encode these properties into SMT queries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that do not involve quantifiers in most cases (§4.3). Restricting quantification on stateful objects in this way also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sidesteps gnarly soundness issues related to </w:t>
      </w:r>
      <w:proofErr w:type="spellStart"/>
      <w:r w:rsidRPr="002B5788">
        <w:rPr>
          <w:sz w:val="20"/>
          <w:szCs w:val="20"/>
        </w:rPr>
        <w:t>allocatedness</w:t>
      </w:r>
      <w:proofErr w:type="spellEnd"/>
      <w:r w:rsidRPr="002B5788">
        <w:rPr>
          <w:sz w:val="20"/>
          <w:szCs w:val="20"/>
        </w:rPr>
        <w:t xml:space="preserve"> of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quantified variables</w:t>
      </w:r>
    </w:p>
    <w:p w14:paraId="7850DBB2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slaid Custom Memory model</w:t>
      </w:r>
    </w:p>
    <w:p w14:paraId="6846AADB" w14:textId="21EBD735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Our memory model separates the heap from global variables and from the stack. While global variables and stack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objects have concrete base addresses and sizes, heap objects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have symbolic ones.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uses additional SMT constraints to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encode that the ranges specified by symbolic base addresses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and object sizes do not overlap. To avoid a quadratic number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of constraints with respect to the number of heap objects,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fixes an ordering of objects in the heap. While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fixes an ordering, it does not constrain the distance between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subsequent objects. Otherwise out-of-bounds accesses to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an object could be unsoundly deemed as safe accesses to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another object. Moreover, an additional level of encoding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indirection (§4.3) ensures that the fixed order of objects does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not unsoundly imply an ordering between pointer values.</w:t>
      </w:r>
    </w:p>
    <w:p w14:paraId="7A1588AB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slaid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SMT encoding</w:t>
      </w:r>
    </w:p>
    <w:p w14:paraId="0048068C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- Eliminating quantifiers. Universal quantifiers are a common cause of solver explosion, as they may cause the solver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to discover an arbitrary number of facts that are not useful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for solving the current query. Worse, some combinations of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quantifiers give rise to matching loops [ 40], compounding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the issue and leading to </w:t>
      </w:r>
      <w:r w:rsidRPr="002B5788">
        <w:rPr>
          <w:sz w:val="20"/>
          <w:szCs w:val="20"/>
        </w:rPr>
        <w:lastRenderedPageBreak/>
        <w:t>unpredictable verification times.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To ensure the stability of its SMT encoding,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handles most quantifiers without sending quantified queries to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the solver. Specifically,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only makes quantified queries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before lazily materializing an object whose existence is implied by a </w:t>
      </w:r>
      <w:proofErr w:type="spellStart"/>
      <w:r w:rsidRPr="002B5788">
        <w:rPr>
          <w:sz w:val="20"/>
          <w:szCs w:val="20"/>
        </w:rPr>
        <w:t>names_obj_forall</w:t>
      </w:r>
      <w:proofErr w:type="spellEnd"/>
      <w:r w:rsidRPr="002B5788">
        <w:rPr>
          <w:sz w:val="20"/>
          <w:szCs w:val="20"/>
        </w:rPr>
        <w:t xml:space="preserve"> condition. Normally, memory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resolution queries exclude the quantified memory safety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constraints (over </w:t>
      </w:r>
      <w:proofErr w:type="spellStart"/>
      <w:r w:rsidRPr="002B5788">
        <w:rPr>
          <w:sz w:val="20"/>
          <w:szCs w:val="20"/>
        </w:rPr>
        <w:t>heap_safe</w:t>
      </w:r>
      <w:proofErr w:type="spellEnd"/>
      <w:r w:rsidRPr="002B5788">
        <w:rPr>
          <w:sz w:val="20"/>
          <w:szCs w:val="20"/>
        </w:rPr>
        <w:t xml:space="preserve">) that encode </w:t>
      </w:r>
      <w:proofErr w:type="spellStart"/>
      <w:r w:rsidRPr="002B5788">
        <w:rPr>
          <w:sz w:val="20"/>
          <w:szCs w:val="20"/>
        </w:rPr>
        <w:t>names_obj_forall</w:t>
      </w:r>
      <w:proofErr w:type="spellEnd"/>
      <w:r w:rsidRPr="002B5788">
        <w:rPr>
          <w:sz w:val="20"/>
          <w:szCs w:val="20"/>
        </w:rPr>
        <w:t>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When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fails to prove the safety of a memory operation, it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retries the safety check once per such quantified constraint,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including one of them each time. In this way, the impact of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quantifiers on verification performance is controlled: lazily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including quantified constraints in this way makes it likely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that they will be useful in solving the query; each query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is given a single quantifier with triggers picked to avoid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self-loops, so matching loops are avoided; and the process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happens at most once per object, just before instantiation</w:t>
      </w:r>
    </w:p>
    <w:p w14:paraId="12C28E78" w14:textId="64C0D5E5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- Converting pointer values, heap addresses, and object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sizes to integers. Since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does not distinguish between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pointers and data and supports bit-level operations over both,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it needs to represent pointer values, heap addresses, and object sizes as 64-bit vectors. However, we have found that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doing so naively tends to leads to solver explosion in the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form of bit-blasting over these values. When the solver fails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to solve a query involving </w:t>
      </w:r>
      <w:proofErr w:type="spellStart"/>
      <w:r w:rsidRPr="002B5788">
        <w:rPr>
          <w:sz w:val="20"/>
          <w:szCs w:val="20"/>
        </w:rPr>
        <w:t>bitvectors</w:t>
      </w:r>
      <w:proofErr w:type="spellEnd"/>
      <w:r w:rsidRPr="002B5788">
        <w:rPr>
          <w:sz w:val="20"/>
          <w:szCs w:val="20"/>
        </w:rPr>
        <w:t xml:space="preserve"> heuristically through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bitvector</w:t>
      </w:r>
      <w:proofErr w:type="spellEnd"/>
      <w:r w:rsidRPr="002B5788">
        <w:rPr>
          <w:sz w:val="20"/>
          <w:szCs w:val="20"/>
        </w:rPr>
        <w:t xml:space="preserve"> arithmetic, it tries to discharge the query using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propositional logic, which entails interpreting a 64-bit vector as 64 independent </w:t>
      </w:r>
      <w:proofErr w:type="spellStart"/>
      <w:r w:rsidRPr="002B5788">
        <w:rPr>
          <w:sz w:val="20"/>
          <w:szCs w:val="20"/>
        </w:rPr>
        <w:t>boolean</w:t>
      </w:r>
      <w:proofErr w:type="spellEnd"/>
      <w:r w:rsidRPr="002B5788">
        <w:rPr>
          <w:sz w:val="20"/>
          <w:szCs w:val="20"/>
        </w:rPr>
        <w:t xml:space="preserve"> variables, giving rise to 2</w:t>
      </w:r>
      <w:r w:rsidRPr="002B5788">
        <w:rPr>
          <w:sz w:val="20"/>
          <w:szCs w:val="20"/>
        </w:rPr>
        <w:t>^</w:t>
      </w:r>
      <w:r w:rsidRPr="002B5788">
        <w:rPr>
          <w:sz w:val="20"/>
          <w:szCs w:val="20"/>
        </w:rPr>
        <w:t>64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combinations.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With a naive encoding, bit-blasting happens frequently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during pointer resolution, since heap addresses relate to each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other through </w:t>
      </w:r>
      <w:proofErr w:type="spellStart"/>
      <w:r w:rsidRPr="002B5788">
        <w:rPr>
          <w:sz w:val="20"/>
          <w:szCs w:val="20"/>
        </w:rPr>
        <w:t>bitvector</w:t>
      </w:r>
      <w:proofErr w:type="spellEnd"/>
      <w:r w:rsidRPr="002B5788">
        <w:rPr>
          <w:sz w:val="20"/>
          <w:szCs w:val="20"/>
        </w:rPr>
        <w:t xml:space="preserve"> arithmetic. To mitigate this,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converts </w:t>
      </w:r>
      <w:proofErr w:type="spellStart"/>
      <w:r w:rsidRPr="002B5788">
        <w:rPr>
          <w:sz w:val="20"/>
          <w:szCs w:val="20"/>
        </w:rPr>
        <w:t>bitvectors</w:t>
      </w:r>
      <w:proofErr w:type="spellEnd"/>
      <w:r w:rsidRPr="002B5788">
        <w:rPr>
          <w:sz w:val="20"/>
          <w:szCs w:val="20"/>
        </w:rPr>
        <w:t xml:space="preserve"> to integers during pointer resolution,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allowing Z3 to use integer arithmetic solvers.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Converting precisely between </w:t>
      </w:r>
      <w:proofErr w:type="spellStart"/>
      <w:r w:rsidRPr="002B5788">
        <w:rPr>
          <w:sz w:val="20"/>
          <w:szCs w:val="20"/>
        </w:rPr>
        <w:t>bitvectors</w:t>
      </w:r>
      <w:proofErr w:type="spellEnd"/>
      <w:r w:rsidRPr="002B5788">
        <w:rPr>
          <w:sz w:val="20"/>
          <w:szCs w:val="20"/>
        </w:rPr>
        <w:t xml:space="preserve"> and integers (e.g.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using the bv2int function offered by Z3) is prohibitively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costly for SMT solving and can itself cause instability. Instead,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approximates the bv2int conversion using an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uninterpreted function tpot_bv2int that assumes </w:t>
      </w:r>
      <w:proofErr w:type="spellStart"/>
      <w:r w:rsidRPr="002B5788">
        <w:rPr>
          <w:sz w:val="20"/>
          <w:szCs w:val="20"/>
        </w:rPr>
        <w:t>overflowfree</w:t>
      </w:r>
      <w:proofErr w:type="spellEnd"/>
      <w:r w:rsidRPr="002B5788">
        <w:rPr>
          <w:sz w:val="20"/>
          <w:szCs w:val="20"/>
        </w:rPr>
        <w:t xml:space="preserve"> semantics and is explicitly axiomatized.</w:t>
      </w:r>
    </w:p>
    <w:p w14:paraId="32F317D5" w14:textId="77777777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- Query simplification. To further stabilize SMT solving,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includes a custom query simplifier. Unlike prior approaches that simply propagate constants and equalities [ 8 ],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TPot’s</w:t>
      </w:r>
      <w:proofErr w:type="spellEnd"/>
      <w:r w:rsidRPr="002B5788">
        <w:rPr>
          <w:sz w:val="20"/>
          <w:szCs w:val="20"/>
        </w:rPr>
        <w:t xml:space="preserve"> simplifier performs much more extensive simplification, often involving intermediate SMT queries to check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whether certain simplification is possible. While intermediate queries can impact </w:t>
      </w:r>
      <w:proofErr w:type="spellStart"/>
      <w:r w:rsidRPr="002B5788">
        <w:rPr>
          <w:sz w:val="20"/>
          <w:szCs w:val="20"/>
        </w:rPr>
        <w:t>TPot’s</w:t>
      </w:r>
      <w:proofErr w:type="spellEnd"/>
      <w:r w:rsidRPr="002B5788">
        <w:rPr>
          <w:sz w:val="20"/>
          <w:szCs w:val="20"/>
        </w:rPr>
        <w:t xml:space="preserve"> verification time negatively,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they benefit its stability as they may prevent solver explosions in more complex queries. Below, we present two examples of the types of simplification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performs.</w:t>
      </w:r>
      <w:r w:rsidRPr="002B5788">
        <w:rPr>
          <w:sz w:val="20"/>
          <w:szCs w:val="20"/>
        </w:rPr>
        <w:t xml:space="preserve"> </w:t>
      </w:r>
    </w:p>
    <w:p w14:paraId="0C1F41CD" w14:textId="25FB1E4E" w:rsidR="002B5788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>- Read after write. For expressions of the form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(Read (Write </w:t>
      </w:r>
      <w:r w:rsidRPr="002B5788">
        <w:rPr>
          <w:rFonts w:ascii="Cambria Math" w:hAnsi="Cambria Math" w:cs="Cambria Math"/>
          <w:sz w:val="20"/>
          <w:szCs w:val="20"/>
        </w:rPr>
        <w:t>𝑂</w:t>
      </w:r>
      <w:r w:rsidRPr="002B5788">
        <w:rPr>
          <w:sz w:val="20"/>
          <w:szCs w:val="20"/>
        </w:rPr>
        <w:t xml:space="preserve"> </w:t>
      </w:r>
      <w:r w:rsidRPr="002B5788">
        <w:rPr>
          <w:rFonts w:ascii="Cambria Math" w:hAnsi="Cambria Math" w:cs="Cambria Math"/>
          <w:sz w:val="20"/>
          <w:szCs w:val="20"/>
        </w:rPr>
        <w:t>𝑥</w:t>
      </w:r>
      <w:r w:rsidRPr="002B5788">
        <w:rPr>
          <w:sz w:val="20"/>
          <w:szCs w:val="20"/>
        </w:rPr>
        <w:t xml:space="preserve"> </w:t>
      </w:r>
      <w:r w:rsidRPr="002B5788">
        <w:rPr>
          <w:rFonts w:ascii="Cambria Math" w:hAnsi="Cambria Math" w:cs="Cambria Math"/>
          <w:sz w:val="20"/>
          <w:szCs w:val="20"/>
        </w:rPr>
        <w:t>𝑗</w:t>
      </w:r>
      <w:r w:rsidRPr="002B5788">
        <w:rPr>
          <w:sz w:val="20"/>
          <w:szCs w:val="20"/>
        </w:rPr>
        <w:t xml:space="preserve">) </w:t>
      </w:r>
      <w:r w:rsidRPr="002B5788">
        <w:rPr>
          <w:rFonts w:ascii="Cambria Math" w:hAnsi="Cambria Math" w:cs="Cambria Math"/>
          <w:sz w:val="20"/>
          <w:szCs w:val="20"/>
        </w:rPr>
        <w:t>𝑖</w:t>
      </w:r>
      <w:r w:rsidRPr="002B5788">
        <w:rPr>
          <w:sz w:val="20"/>
          <w:szCs w:val="20"/>
        </w:rPr>
        <w:t xml:space="preserve">),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checks if it is possible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to simplify to either (Read </w:t>
      </w:r>
      <w:r w:rsidRPr="002B5788">
        <w:rPr>
          <w:rFonts w:ascii="Cambria Math" w:hAnsi="Cambria Math" w:cs="Cambria Math"/>
          <w:sz w:val="20"/>
          <w:szCs w:val="20"/>
        </w:rPr>
        <w:t>𝑂</w:t>
      </w:r>
      <w:r w:rsidRPr="002B5788">
        <w:rPr>
          <w:sz w:val="20"/>
          <w:szCs w:val="20"/>
        </w:rPr>
        <w:t xml:space="preserve"> </w:t>
      </w:r>
      <w:r w:rsidRPr="002B5788">
        <w:rPr>
          <w:rFonts w:ascii="Cambria Math" w:hAnsi="Cambria Math" w:cs="Cambria Math"/>
          <w:sz w:val="20"/>
          <w:szCs w:val="20"/>
        </w:rPr>
        <w:t>𝑖</w:t>
      </w:r>
      <w:r w:rsidRPr="002B5788">
        <w:rPr>
          <w:sz w:val="20"/>
          <w:szCs w:val="20"/>
        </w:rPr>
        <w:t xml:space="preserve">), or </w:t>
      </w:r>
      <w:r w:rsidRPr="002B5788">
        <w:rPr>
          <w:rFonts w:ascii="Cambria Math" w:hAnsi="Cambria Math" w:cs="Cambria Math"/>
          <w:sz w:val="20"/>
          <w:szCs w:val="20"/>
        </w:rPr>
        <w:t>𝑥</w:t>
      </w:r>
      <w:r w:rsidRPr="002B5788">
        <w:rPr>
          <w:sz w:val="20"/>
          <w:szCs w:val="20"/>
        </w:rPr>
        <w:t xml:space="preserve">. To achieve this,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makes SMT queries to check if </w:t>
      </w:r>
      <w:proofErr w:type="spellStart"/>
      <w:r w:rsidRPr="002B5788">
        <w:rPr>
          <w:sz w:val="20"/>
          <w:szCs w:val="20"/>
        </w:rPr>
        <w:t>i</w:t>
      </w:r>
      <w:proofErr w:type="spellEnd"/>
      <w:r w:rsidRPr="002B5788">
        <w:rPr>
          <w:sz w:val="20"/>
          <w:szCs w:val="20"/>
        </w:rPr>
        <w:t xml:space="preserve"> is provably equal to or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provably different from j.</w:t>
      </w:r>
    </w:p>
    <w:p w14:paraId="4C673DAE" w14:textId="354017E8" w:rsidR="003D29CF" w:rsidRPr="002B5788" w:rsidRDefault="002B5788" w:rsidP="002B5788">
      <w:pPr>
        <w:rPr>
          <w:sz w:val="20"/>
          <w:szCs w:val="20"/>
        </w:rPr>
      </w:pPr>
      <w:r w:rsidRPr="002B5788">
        <w:rPr>
          <w:sz w:val="20"/>
          <w:szCs w:val="20"/>
        </w:rPr>
        <w:t xml:space="preserve">-Constant offsets. During pointer resolution, if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infers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that the difference between a pointer and a base address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must be constant, it caches and reuses this fact to rewrite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byte offsets in later queries. Concretely, while performing a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memory operation (say, a read), after resolving a pointer </w:t>
      </w:r>
      <w:r w:rsidRPr="002B5788">
        <w:rPr>
          <w:rFonts w:ascii="Cambria Math" w:hAnsi="Cambria Math" w:cs="Cambria Math"/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to an object </w:t>
      </w:r>
      <w:r w:rsidRPr="002B5788">
        <w:rPr>
          <w:rFonts w:ascii="Cambria Math" w:hAnsi="Cambria Math" w:cs="Cambria Math"/>
          <w:sz w:val="20"/>
          <w:szCs w:val="20"/>
        </w:rPr>
        <w:t>𝑂</w:t>
      </w:r>
      <w:r w:rsidRPr="002B5788">
        <w:rPr>
          <w:sz w:val="20"/>
          <w:szCs w:val="20"/>
        </w:rPr>
        <w:t xml:space="preserve">,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will construct an expression of the form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(Read </w:t>
      </w:r>
      <w:r w:rsidRPr="002B5788">
        <w:rPr>
          <w:rFonts w:ascii="Cambria Math" w:hAnsi="Cambria Math" w:cs="Cambria Math"/>
          <w:sz w:val="20"/>
          <w:szCs w:val="20"/>
        </w:rPr>
        <w:t>𝑂</w:t>
      </w:r>
      <w:r w:rsidRPr="002B5788">
        <w:rPr>
          <w:sz w:val="20"/>
          <w:szCs w:val="20"/>
        </w:rPr>
        <w:t xml:space="preserve"> (Subtract </w:t>
      </w:r>
      <w:r w:rsidRPr="002B5788">
        <w:rPr>
          <w:rFonts w:ascii="Cambria Math" w:hAnsi="Cambria Math" w:cs="Cambria Math"/>
          <w:sz w:val="20"/>
          <w:szCs w:val="20"/>
        </w:rPr>
        <w:t>𝑃</w:t>
      </w:r>
      <w:r w:rsidRPr="002B5788">
        <w:rPr>
          <w:sz w:val="20"/>
          <w:szCs w:val="20"/>
        </w:rPr>
        <w:t xml:space="preserve"> </w:t>
      </w:r>
      <w:proofErr w:type="spellStart"/>
      <w:r w:rsidRPr="002B5788">
        <w:rPr>
          <w:sz w:val="20"/>
          <w:szCs w:val="20"/>
        </w:rPr>
        <w:t>base_of</w:t>
      </w:r>
      <w:proofErr w:type="spellEnd"/>
      <w:r w:rsidRPr="002B5788">
        <w:rPr>
          <w:sz w:val="20"/>
          <w:szCs w:val="20"/>
        </w:rPr>
        <w:t xml:space="preserve"> (</w:t>
      </w:r>
      <w:r w:rsidRPr="002B5788">
        <w:rPr>
          <w:rFonts w:ascii="Cambria Math" w:hAnsi="Cambria Math" w:cs="Cambria Math"/>
          <w:sz w:val="20"/>
          <w:szCs w:val="20"/>
        </w:rPr>
        <w:t>𝑂</w:t>
      </w:r>
      <w:r w:rsidRPr="002B5788">
        <w:rPr>
          <w:sz w:val="20"/>
          <w:szCs w:val="20"/>
        </w:rPr>
        <w:t xml:space="preserve">))). If </w:t>
      </w:r>
      <w:proofErr w:type="spellStart"/>
      <w:r w:rsidRPr="002B5788">
        <w:rPr>
          <w:sz w:val="20"/>
          <w:szCs w:val="20"/>
        </w:rPr>
        <w:t>TPot</w:t>
      </w:r>
      <w:proofErr w:type="spellEnd"/>
      <w:r w:rsidRPr="002B5788">
        <w:rPr>
          <w:sz w:val="20"/>
          <w:szCs w:val="20"/>
        </w:rPr>
        <w:t xml:space="preserve"> infers that P is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 xml:space="preserve">equal to </w:t>
      </w:r>
      <w:proofErr w:type="spellStart"/>
      <w:r w:rsidRPr="002B5788">
        <w:rPr>
          <w:sz w:val="20"/>
          <w:szCs w:val="20"/>
        </w:rPr>
        <w:t>base_of</w:t>
      </w:r>
      <w:proofErr w:type="spellEnd"/>
      <w:r w:rsidRPr="002B5788">
        <w:rPr>
          <w:sz w:val="20"/>
          <w:szCs w:val="20"/>
        </w:rPr>
        <w:t xml:space="preserve"> (</w:t>
      </w:r>
      <w:r w:rsidRPr="002B5788">
        <w:rPr>
          <w:rFonts w:ascii="Cambria Math" w:hAnsi="Cambria Math" w:cs="Cambria Math"/>
          <w:sz w:val="20"/>
          <w:szCs w:val="20"/>
        </w:rPr>
        <w:t>𝑂</w:t>
      </w:r>
      <w:r w:rsidRPr="002B5788">
        <w:rPr>
          <w:sz w:val="20"/>
          <w:szCs w:val="20"/>
        </w:rPr>
        <w:t>) plus some constant, it will substitute P</w:t>
      </w:r>
      <w:r w:rsidRPr="002B5788">
        <w:rPr>
          <w:sz w:val="20"/>
          <w:szCs w:val="20"/>
        </w:rPr>
        <w:t xml:space="preserve"> </w:t>
      </w:r>
      <w:r w:rsidRPr="002B5788">
        <w:rPr>
          <w:sz w:val="20"/>
          <w:szCs w:val="20"/>
        </w:rPr>
        <w:t>in the Read, and in all subsequent expressions.</w:t>
      </w:r>
    </w:p>
    <w:sectPr w:rsidR="003D29CF" w:rsidRPr="002B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88"/>
    <w:rsid w:val="002B5788"/>
    <w:rsid w:val="003D29CF"/>
    <w:rsid w:val="005E45D6"/>
    <w:rsid w:val="00817FCD"/>
    <w:rsid w:val="00ED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9944"/>
  <w15:chartTrackingRefBased/>
  <w15:docId w15:val="{08EB4EE4-1781-41D4-A38F-00033EFC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8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88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88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88"/>
    <w:rPr>
      <w:rFonts w:eastAsiaTheme="majorEastAsia" w:cstheme="majorBidi"/>
      <w:color w:val="0F4761" w:themeColor="accent1" w:themeShade="BF"/>
      <w:lang w:val="cs-C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88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88"/>
    <w:rPr>
      <w:rFonts w:eastAsiaTheme="majorEastAsia" w:cstheme="majorBidi"/>
      <w:color w:val="595959" w:themeColor="text1" w:themeTint="A6"/>
      <w:lang w:val="cs-C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88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88"/>
    <w:rPr>
      <w:rFonts w:eastAsiaTheme="majorEastAsia" w:cstheme="majorBidi"/>
      <w:color w:val="272727" w:themeColor="text1" w:themeTint="D8"/>
      <w:lang w:val="cs-CZ"/>
    </w:rPr>
  </w:style>
  <w:style w:type="paragraph" w:styleId="Title">
    <w:name w:val="Title"/>
    <w:basedOn w:val="Normal"/>
    <w:next w:val="Normal"/>
    <w:link w:val="TitleChar"/>
    <w:uiPriority w:val="10"/>
    <w:qFormat/>
    <w:rsid w:val="002B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88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88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Quote">
    <w:name w:val="Quote"/>
    <w:basedOn w:val="Normal"/>
    <w:next w:val="Normal"/>
    <w:link w:val="QuoteChar"/>
    <w:uiPriority w:val="29"/>
    <w:qFormat/>
    <w:rsid w:val="002B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88"/>
    <w:rPr>
      <w:i/>
      <w:iCs/>
      <w:color w:val="404040" w:themeColor="text1" w:themeTint="BF"/>
      <w:lang w:val="cs-CZ"/>
    </w:rPr>
  </w:style>
  <w:style w:type="paragraph" w:styleId="ListParagraph">
    <w:name w:val="List Paragraph"/>
    <w:basedOn w:val="Normal"/>
    <w:uiPriority w:val="34"/>
    <w:qFormat/>
    <w:rsid w:val="002B5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88"/>
    <w:rPr>
      <w:i/>
      <w:iCs/>
      <w:color w:val="0F4761" w:themeColor="accent1" w:themeShade="BF"/>
      <w:lang w:val="cs-CZ"/>
    </w:rPr>
  </w:style>
  <w:style w:type="character" w:styleId="IntenseReference">
    <w:name w:val="Intense Reference"/>
    <w:basedOn w:val="DefaultParagraphFont"/>
    <w:uiPriority w:val="32"/>
    <w:qFormat/>
    <w:rsid w:val="002B5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Korop</dc:creator>
  <cp:keywords/>
  <dc:description/>
  <cp:lastModifiedBy>Nataliia Korop</cp:lastModifiedBy>
  <cp:revision>1</cp:revision>
  <dcterms:created xsi:type="dcterms:W3CDTF">2025-05-15T13:36:00Z</dcterms:created>
  <dcterms:modified xsi:type="dcterms:W3CDTF">2025-05-15T13:46:00Z</dcterms:modified>
</cp:coreProperties>
</file>