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Nunito" w:cs="Nunito" w:eastAsia="Nunito" w:hAnsi="Nunito"/>
          <w:b w:val="1"/>
          <w:sz w:val="38"/>
          <w:szCs w:val="38"/>
        </w:rPr>
      </w:pPr>
      <w:r w:rsidDel="00000000" w:rsidR="00000000" w:rsidRPr="00000000">
        <w:rPr>
          <w:rFonts w:ascii="Nunito" w:cs="Nunito" w:eastAsia="Nunito" w:hAnsi="Nunito"/>
          <w:b w:val="1"/>
          <w:sz w:val="38"/>
          <w:szCs w:val="38"/>
          <w:rtl w:val="0"/>
        </w:rPr>
        <w:t xml:space="preserve">4.4 Konkurentni pristup resursima u bazi</w:t>
      </w:r>
    </w:p>
    <w:p w:rsidR="00000000" w:rsidDel="00000000" w:rsidP="00000000" w:rsidRDefault="00000000" w:rsidRPr="00000000" w14:paraId="00000002">
      <w:pPr>
        <w:rPr>
          <w:rFonts w:ascii="Nunito" w:cs="Nunito" w:eastAsia="Nunito" w:hAnsi="Nunito"/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Nunito" w:cs="Nunito" w:eastAsia="Nunito" w:hAnsi="Nunito"/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rFonts w:ascii="Nunito" w:cs="Nunito" w:eastAsia="Nunito" w:hAnsi="Nunito"/>
          <w:i w:val="1"/>
          <w:sz w:val="28"/>
          <w:szCs w:val="28"/>
        </w:rPr>
      </w:pPr>
      <w:r w:rsidDel="00000000" w:rsidR="00000000" w:rsidRPr="00000000">
        <w:rPr>
          <w:rFonts w:ascii="Nunito" w:cs="Nunito" w:eastAsia="Nunito" w:hAnsi="Nunito"/>
          <w:i w:val="1"/>
          <w:sz w:val="28"/>
          <w:szCs w:val="28"/>
          <w:rtl w:val="0"/>
        </w:rPr>
        <w:t xml:space="preserve">1.Konflikta situacija: Vlasnik vikendice/broda ili instruktor kreira rezervaciju u isto vrijeme kad i drugi klijent</w:t>
      </w:r>
    </w:p>
    <w:p w:rsidR="00000000" w:rsidDel="00000000" w:rsidP="00000000" w:rsidRDefault="00000000" w:rsidRPr="00000000" w14:paraId="00000005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-425.19685039370086" w:right="-466.062992125984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Pored klijenta, vikendicu, brod ili avanturu može da rezerviše i oglašivač za klijenta koji u tom trenutku ima aktivnu rezervaciju.Ovdje može doći do konflikta. Ukoliko i oglašivač i neki korisnik pristupe resursima u isto vrijeme može se desiti da uspješno rezervišu isti entitet za preklapajuće vrijeme.Zbog ovog problema neophodno je obezbjediti da oglašivač i klijent.</w:t>
      </w:r>
    </w:p>
    <w:p w:rsidR="00000000" w:rsidDel="00000000" w:rsidP="00000000" w:rsidRDefault="00000000" w:rsidRPr="00000000" w14:paraId="00000008">
      <w:pPr>
        <w:ind w:left="-425.19685039370086" w:right="-466.062992125984" w:firstLine="0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Nunito" w:cs="Nunito" w:eastAsia="Nunito" w:hAnsi="Nunito"/>
          <w:sz w:val="28"/>
          <w:szCs w:val="28"/>
        </w:rPr>
        <w:drawing>
          <wp:inline distB="114300" distT="114300" distL="114300" distR="114300">
            <wp:extent cx="5731200" cy="2324100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-425.19685039370086" w:right="-466.062992125984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</w:rPr>
        <w:drawing>
          <wp:inline distB="114300" distT="114300" distL="114300" distR="114300">
            <wp:extent cx="5731200" cy="5969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9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-425.19685039370086" w:right="-466.062992125984" w:firstLine="0"/>
        <w:jc w:val="left"/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ab/>
        <w:tab/>
        <w:tab/>
        <w:tab/>
        <w:tab/>
        <w:tab/>
      </w:r>
      <w:r w:rsidDel="00000000" w:rsidR="00000000" w:rsidRPr="00000000">
        <w:rPr>
          <w:rFonts w:ascii="Comic Sans MS" w:cs="Comic Sans MS" w:eastAsia="Comic Sans MS" w:hAnsi="Comic Sans MS"/>
          <w:sz w:val="20"/>
          <w:szCs w:val="20"/>
          <w:rtl w:val="0"/>
        </w:rPr>
        <w:t xml:space="preserve">Slanje requesta</w:t>
      </w:r>
    </w:p>
    <w:p w:rsidR="00000000" w:rsidDel="00000000" w:rsidP="00000000" w:rsidRDefault="00000000" w:rsidRPr="00000000" w14:paraId="0000000B">
      <w:pPr>
        <w:ind w:left="-425.19685039370086" w:right="-466.062992125984" w:firstLine="0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-425.19685039370086" w:right="-466.062992125984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Rešenje konflikte situacije se nalazi se u klasama: Boat/Home Controller, Boat/Home Service, kao i interfejsima Boat/Home Repository.</w:t>
      </w:r>
    </w:p>
    <w:p w:rsidR="00000000" w:rsidDel="00000000" w:rsidP="00000000" w:rsidRDefault="00000000" w:rsidRPr="00000000" w14:paraId="0000000D">
      <w:pPr>
        <w:ind w:left="-425.19685039370086" w:right="-466.062992125984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</w:rPr>
        <w:drawing>
          <wp:inline distB="114300" distT="114300" distL="114300" distR="114300">
            <wp:extent cx="5731200" cy="20574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-425.19685039370086" w:right="-466.062992125984" w:firstLine="0"/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ab/>
        <w:tab/>
        <w:tab/>
        <w:tab/>
        <w:tab/>
      </w:r>
      <w:r w:rsidDel="00000000" w:rsidR="00000000" w:rsidRPr="00000000">
        <w:rPr>
          <w:rFonts w:ascii="Comic Sans MS" w:cs="Comic Sans MS" w:eastAsia="Comic Sans MS" w:hAnsi="Comic Sans MS"/>
          <w:sz w:val="20"/>
          <w:szCs w:val="20"/>
          <w:rtl w:val="0"/>
        </w:rPr>
        <w:t xml:space="preserve">Endpoint kontrolera</w:t>
      </w:r>
    </w:p>
    <w:p w:rsidR="00000000" w:rsidDel="00000000" w:rsidP="00000000" w:rsidRDefault="00000000" w:rsidRPr="00000000" w14:paraId="0000000F">
      <w:pPr>
        <w:ind w:left="-425.19685039370086" w:right="-466.062992125984" w:firstLine="0"/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Fonts w:ascii="Comic Sans MS" w:cs="Comic Sans MS" w:eastAsia="Comic Sans MS" w:hAnsi="Comic Sans MS"/>
          <w:sz w:val="20"/>
          <w:szCs w:val="20"/>
        </w:rPr>
        <w:drawing>
          <wp:inline distB="114300" distT="114300" distL="114300" distR="114300">
            <wp:extent cx="5731200" cy="7874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8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-425.19685039370086" w:right="-466.062992125984" w:firstLine="0"/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Fonts w:ascii="Comic Sans MS" w:cs="Comic Sans MS" w:eastAsia="Comic Sans MS" w:hAnsi="Comic Sans MS"/>
          <w:sz w:val="20"/>
          <w:szCs w:val="20"/>
          <w:rtl w:val="0"/>
        </w:rPr>
        <w:tab/>
        <w:tab/>
        <w:tab/>
        <w:tab/>
        <w:tab/>
        <w:t xml:space="preserve">Metoda repozitorijuma</w:t>
      </w:r>
    </w:p>
    <w:p w:rsidR="00000000" w:rsidDel="00000000" w:rsidP="00000000" w:rsidRDefault="00000000" w:rsidRPr="00000000" w14:paraId="00000011">
      <w:pPr>
        <w:ind w:left="-425.19685039370086" w:right="-466.062992125984" w:firstLine="0"/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Fonts w:ascii="Comic Sans MS" w:cs="Comic Sans MS" w:eastAsia="Comic Sans MS" w:hAnsi="Comic Sans MS"/>
          <w:sz w:val="20"/>
          <w:szCs w:val="20"/>
        </w:rPr>
        <w:drawing>
          <wp:inline distB="114300" distT="114300" distL="114300" distR="114300">
            <wp:extent cx="5731200" cy="5969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9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-425.19685039370086" w:right="-466.062992125984" w:firstLine="0"/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Fonts w:ascii="Comic Sans MS" w:cs="Comic Sans MS" w:eastAsia="Comic Sans MS" w:hAnsi="Comic Sans MS"/>
          <w:sz w:val="20"/>
          <w:szCs w:val="20"/>
          <w:rtl w:val="0"/>
        </w:rPr>
        <w:tab/>
        <w:tab/>
        <w:tab/>
        <w:tab/>
        <w:t xml:space="preserve">U slučaju da je resurs zaključan bacamo exception</w:t>
      </w:r>
    </w:p>
    <w:p w:rsidR="00000000" w:rsidDel="00000000" w:rsidP="00000000" w:rsidRDefault="00000000" w:rsidRPr="00000000" w14:paraId="00000013">
      <w:pPr>
        <w:ind w:left="-425.19685039370086" w:right="-466.062992125984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-425.19685039370086" w:right="-466.062992125984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U interfejsima je odrađeno pesimističko zaključavanje findLockerById(Long id) metode na nivou jednog reda u tabeli koji predstavlja entitet. Korišten je PESSIMISTIC_WRITE kao tip zaključavanja.U klasi kontrolleru je dodato rukovanje izuzetkom, te oglašivač  ili klijent dobija odgovarajuću poruku.</w:t>
      </w:r>
    </w:p>
    <w:p w:rsidR="00000000" w:rsidDel="00000000" w:rsidP="00000000" w:rsidRDefault="00000000" w:rsidRPr="00000000" w14:paraId="00000015">
      <w:pPr>
        <w:ind w:left="-425.19685039370086" w:right="-466.062992125984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-425.19685039370086" w:right="-466.062992125984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Pesimističkim zaključavanjem jedne torke smo obezbedili nemogućnost rezervacije entiteta u isto vreme od strane oglašivača i klijenta. Ovakvo zaključavanje onemogućuju rezervaciju čak i slučaju da se termini rezervacija ne poklapaju.</w:t>
      </w:r>
    </w:p>
    <w:p w:rsidR="00000000" w:rsidDel="00000000" w:rsidP="00000000" w:rsidRDefault="00000000" w:rsidRPr="00000000" w14:paraId="00000017">
      <w:pPr>
        <w:ind w:left="-425.19685039370086" w:right="-466.062992125984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>
          <w:rFonts w:ascii="Nunito" w:cs="Nunito" w:eastAsia="Nunito" w:hAnsi="Nunito"/>
          <w:i w:val="1"/>
          <w:sz w:val="28"/>
          <w:szCs w:val="28"/>
        </w:rPr>
      </w:pPr>
      <w:r w:rsidDel="00000000" w:rsidR="00000000" w:rsidRPr="00000000">
        <w:rPr>
          <w:rFonts w:ascii="Nunito" w:cs="Nunito" w:eastAsia="Nunito" w:hAnsi="Nunito"/>
          <w:i w:val="1"/>
          <w:sz w:val="28"/>
          <w:szCs w:val="28"/>
          <w:rtl w:val="0"/>
        </w:rPr>
        <w:t xml:space="preserve">2.Konflikta situacija: Vlasnik vikendice/broda ili instruktor kreira akcij u isto vrijeme kad i drugi klijent rezervaciju</w:t>
      </w:r>
    </w:p>
    <w:p w:rsidR="00000000" w:rsidDel="00000000" w:rsidP="00000000" w:rsidRDefault="00000000" w:rsidRPr="00000000" w14:paraId="00000019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hanging="425.19685039370086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Oglašivačima je omogućeno da kreiraju akcije,predefinisane rezervacije sa popustom</w:t>
      </w:r>
    </w:p>
    <w:p w:rsidR="00000000" w:rsidDel="00000000" w:rsidP="00000000" w:rsidRDefault="00000000" w:rsidRPr="00000000" w14:paraId="0000001B">
      <w:pPr>
        <w:ind w:hanging="425.19685039370086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koje korisnik kasnije može da rezerviše jednim klikom.Prilikom kreiranja akcije može se</w:t>
      </w:r>
    </w:p>
    <w:p w:rsidR="00000000" w:rsidDel="00000000" w:rsidP="00000000" w:rsidRDefault="00000000" w:rsidRPr="00000000" w14:paraId="0000001C">
      <w:pPr>
        <w:ind w:hanging="425.19685039370086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desiti da klijent kreira običnu rezervaciju istog entiteta,ovdje može doći do konflikta ako</w:t>
      </w:r>
    </w:p>
    <w:p w:rsidR="00000000" w:rsidDel="00000000" w:rsidP="00000000" w:rsidRDefault="00000000" w:rsidRPr="00000000" w14:paraId="0000001D">
      <w:pPr>
        <w:ind w:hanging="425.19685039370086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akcija i rezervacija imaju iste termine.</w:t>
      </w:r>
    </w:p>
    <w:p w:rsidR="00000000" w:rsidDel="00000000" w:rsidP="00000000" w:rsidRDefault="00000000" w:rsidRPr="00000000" w14:paraId="0000001E">
      <w:pPr>
        <w:ind w:hanging="425.19685039370086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</w:rPr>
        <w:drawing>
          <wp:inline distB="114300" distT="114300" distL="114300" distR="114300">
            <wp:extent cx="5731200" cy="2324100"/>
            <wp:effectExtent b="0" l="0" r="0" 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hanging="425.19685039370086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</w:rPr>
        <w:drawing>
          <wp:inline distB="114300" distT="114300" distL="114300" distR="114300">
            <wp:extent cx="5731200" cy="571500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hanging="425.19685039370086"/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ab/>
        <w:tab/>
        <w:tab/>
        <w:tab/>
        <w:tab/>
      </w:r>
      <w:r w:rsidDel="00000000" w:rsidR="00000000" w:rsidRPr="00000000">
        <w:rPr>
          <w:rFonts w:ascii="Comic Sans MS" w:cs="Comic Sans MS" w:eastAsia="Comic Sans MS" w:hAnsi="Comic Sans MS"/>
          <w:sz w:val="20"/>
          <w:szCs w:val="20"/>
          <w:rtl w:val="0"/>
        </w:rPr>
        <w:t xml:space="preserve">Slanje requesta</w:t>
      </w:r>
    </w:p>
    <w:p w:rsidR="00000000" w:rsidDel="00000000" w:rsidP="00000000" w:rsidRDefault="00000000" w:rsidRPr="00000000" w14:paraId="00000021">
      <w:pPr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-425.19685039370086" w:right="-466.062992125984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Rešenje konflikte situacije se nalazi se u klasama: SpecialOfferController, SpecialOfferServiceImpl, kao i interfejsima Boat/Home Repository.</w:t>
      </w:r>
    </w:p>
    <w:p w:rsidR="00000000" w:rsidDel="00000000" w:rsidP="00000000" w:rsidRDefault="00000000" w:rsidRPr="00000000" w14:paraId="00000023">
      <w:pPr>
        <w:ind w:left="-425.19685039370086" w:right="-466.062992125984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</w:rPr>
        <w:drawing>
          <wp:inline distB="114300" distT="114300" distL="114300" distR="114300">
            <wp:extent cx="5731200" cy="18796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7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-425.19685039370086" w:right="-466.062992125984" w:firstLine="0"/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ab/>
        <w:tab/>
        <w:tab/>
        <w:tab/>
        <w:tab/>
      </w:r>
      <w:r w:rsidDel="00000000" w:rsidR="00000000" w:rsidRPr="00000000">
        <w:rPr>
          <w:rFonts w:ascii="Comic Sans MS" w:cs="Comic Sans MS" w:eastAsia="Comic Sans MS" w:hAnsi="Comic Sans MS"/>
          <w:sz w:val="20"/>
          <w:szCs w:val="20"/>
          <w:rtl w:val="0"/>
        </w:rPr>
        <w:t xml:space="preserve">Endpoint kontrolera</w:t>
      </w:r>
    </w:p>
    <w:p w:rsidR="00000000" w:rsidDel="00000000" w:rsidP="00000000" w:rsidRDefault="00000000" w:rsidRPr="00000000" w14:paraId="00000025">
      <w:pPr>
        <w:ind w:left="-425.19685039370086" w:right="-466.062992125984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</w:rPr>
        <w:drawing>
          <wp:inline distB="114300" distT="114300" distL="114300" distR="114300">
            <wp:extent cx="5731200" cy="7493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4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-425.19685039370086" w:right="-466.062992125984" w:firstLine="0"/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ab/>
        <w:tab/>
        <w:tab/>
        <w:tab/>
        <w:tab/>
      </w:r>
      <w:r w:rsidDel="00000000" w:rsidR="00000000" w:rsidRPr="00000000">
        <w:rPr>
          <w:rFonts w:ascii="Comic Sans MS" w:cs="Comic Sans MS" w:eastAsia="Comic Sans MS" w:hAnsi="Comic Sans MS"/>
          <w:sz w:val="20"/>
          <w:szCs w:val="20"/>
          <w:rtl w:val="0"/>
        </w:rPr>
        <w:t xml:space="preserve">Metoda repozitorijuma</w:t>
      </w:r>
    </w:p>
    <w:p w:rsidR="00000000" w:rsidDel="00000000" w:rsidP="00000000" w:rsidRDefault="00000000" w:rsidRPr="00000000" w14:paraId="00000027">
      <w:pPr>
        <w:ind w:left="-425.19685039370086" w:right="-466.062992125984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</w:rPr>
        <w:drawing>
          <wp:inline distB="114300" distT="114300" distL="114300" distR="114300">
            <wp:extent cx="5731200" cy="6604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6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-425.19685039370086" w:right="-466.062992125984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Comic Sans MS" w:cs="Comic Sans MS" w:eastAsia="Comic Sans MS" w:hAnsi="Comic Sans MS"/>
          <w:sz w:val="20"/>
          <w:szCs w:val="20"/>
          <w:rtl w:val="0"/>
        </w:rPr>
        <w:tab/>
        <w:tab/>
        <w:tab/>
        <w:tab/>
        <w:t xml:space="preserve">U slučaju da je resurs zaključan bacamo exception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-425.19685039370086" w:right="-466.062992125984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-425.19685039370086" w:right="-466.062992125984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U interfejsima je odrađeno pesimističko zaključavanje findLockerById(Long id) metode na nivou jednog reda u tabeli koji predstavlja entitet. Korišten je PESSIMISTIC_WRITE kao tip zaključavanja.U klasi kontrolleru je dodato rukovanje izuzetkom, te oglašivač  ili klijent dobija odgovarajuću poruku.</w:t>
      </w:r>
    </w:p>
    <w:p w:rsidR="00000000" w:rsidDel="00000000" w:rsidP="00000000" w:rsidRDefault="00000000" w:rsidRPr="00000000" w14:paraId="0000002B">
      <w:pPr>
        <w:ind w:left="-425.19685039370086" w:right="-466.062992125984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-425.19685039370086" w:right="-466.062992125984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Pesimističkim zaključavanjem jedne torke smo obezbedili nemogućnost rezervacije entiteta i kreiranja akcije u isto vreme od strane oglašivača i klijenta. Ovakvo zaključavanje onemogućuju kreiranje akcije i rezervacije čak i slučaju da se termini ne poklapaju.</w:t>
      </w:r>
    </w:p>
    <w:p w:rsidR="00000000" w:rsidDel="00000000" w:rsidP="00000000" w:rsidRDefault="00000000" w:rsidRPr="00000000" w14:paraId="0000002D">
      <w:pPr>
        <w:ind w:left="-425.19685039370086" w:right="-466.062992125984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right="-749.5275590551165" w:hanging="566.9291338582677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center"/>
        <w:rPr>
          <w:rFonts w:ascii="Nunito" w:cs="Nunito" w:eastAsia="Nunito" w:hAnsi="Nunito"/>
          <w:i w:val="1"/>
          <w:sz w:val="28"/>
          <w:szCs w:val="28"/>
        </w:rPr>
      </w:pPr>
      <w:r w:rsidDel="00000000" w:rsidR="00000000" w:rsidRPr="00000000">
        <w:rPr>
          <w:rFonts w:ascii="Nunito" w:cs="Nunito" w:eastAsia="Nunito" w:hAnsi="Nunito"/>
          <w:i w:val="1"/>
          <w:sz w:val="28"/>
          <w:szCs w:val="28"/>
          <w:rtl w:val="0"/>
        </w:rPr>
        <w:t xml:space="preserve">3.Konflikta situacija: Vlasnik vikendice/broda ili instruktor briše avanturu u istom vreme kad korisnik kreira rezervaciju za istu avanturu</w:t>
      </w:r>
    </w:p>
    <w:p w:rsidR="00000000" w:rsidDel="00000000" w:rsidP="00000000" w:rsidRDefault="00000000" w:rsidRPr="00000000" w14:paraId="00000030">
      <w:pPr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Oglašivači mogu da obrišu svoje entitete samo ukoliko za njih ne postoji ni jedna rezervacija u budućnosti. Ako već postoje rezervacije request će biti odbijen, ali ako ne postoje može se desiti da klijent kreira rezervaciju u isto vreme kad korisnik kreira rezervaciju, može doći do toga da klijent ima rezervaciju nad logički obrisanim objektom. Isti konflikt može da se desi i ako klijent krene da zauzme brzu rezervaciju.</w:t>
      </w:r>
    </w:p>
    <w:p w:rsidR="00000000" w:rsidDel="00000000" w:rsidP="00000000" w:rsidRDefault="00000000" w:rsidRPr="00000000" w14:paraId="00000032">
      <w:pPr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</w:rPr>
        <w:drawing>
          <wp:inline distB="114300" distT="114300" distL="114300" distR="114300">
            <wp:extent cx="5731200" cy="2324100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</w:rPr>
        <w:drawing>
          <wp:inline distB="114300" distT="114300" distL="114300" distR="114300">
            <wp:extent cx="5731200" cy="1905000"/>
            <wp:effectExtent b="0" l="0" r="0" t="0"/>
            <wp:docPr id="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ab/>
        <w:tab/>
        <w:tab/>
        <w:tab/>
      </w:r>
      <w:r w:rsidDel="00000000" w:rsidR="00000000" w:rsidRPr="00000000">
        <w:rPr>
          <w:rFonts w:ascii="Comic Sans MS" w:cs="Comic Sans MS" w:eastAsia="Comic Sans MS" w:hAnsi="Comic Sans MS"/>
          <w:sz w:val="20"/>
          <w:szCs w:val="20"/>
          <w:rtl w:val="0"/>
        </w:rPr>
        <w:t xml:space="preserve">Enpoint kontrolera</w:t>
      </w:r>
    </w:p>
    <w:p w:rsidR="00000000" w:rsidDel="00000000" w:rsidP="00000000" w:rsidRDefault="00000000" w:rsidRPr="00000000" w14:paraId="00000036">
      <w:pPr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</w:rPr>
        <w:drawing>
          <wp:inline distB="114300" distT="114300" distL="114300" distR="114300">
            <wp:extent cx="5731200" cy="20828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ab/>
        <w:tab/>
        <w:tab/>
        <w:tab/>
      </w:r>
      <w:r w:rsidDel="00000000" w:rsidR="00000000" w:rsidRPr="00000000">
        <w:rPr>
          <w:rFonts w:ascii="Comic Sans MS" w:cs="Comic Sans MS" w:eastAsia="Comic Sans MS" w:hAnsi="Comic Sans MS"/>
          <w:sz w:val="20"/>
          <w:szCs w:val="20"/>
          <w:rtl w:val="0"/>
        </w:rPr>
        <w:t xml:space="preserve">Servisna metoda(baca exception)</w:t>
      </w:r>
    </w:p>
    <w:p w:rsidR="00000000" w:rsidDel="00000000" w:rsidP="00000000" w:rsidRDefault="00000000" w:rsidRPr="00000000" w14:paraId="00000038">
      <w:pPr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</w:rPr>
        <w:drawing>
          <wp:inline distB="114300" distT="114300" distL="114300" distR="114300">
            <wp:extent cx="5731200" cy="787400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8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ab/>
        <w:tab/>
        <w:tab/>
        <w:tab/>
      </w:r>
      <w:r w:rsidDel="00000000" w:rsidR="00000000" w:rsidRPr="00000000">
        <w:rPr>
          <w:rFonts w:ascii="Comic Sans MS" w:cs="Comic Sans MS" w:eastAsia="Comic Sans MS" w:hAnsi="Comic Sans MS"/>
          <w:sz w:val="20"/>
          <w:szCs w:val="20"/>
          <w:rtl w:val="0"/>
        </w:rPr>
        <w:t xml:space="preserve">Metoda repozitorijuma</w:t>
      </w:r>
    </w:p>
    <w:p w:rsidR="00000000" w:rsidDel="00000000" w:rsidP="00000000" w:rsidRDefault="00000000" w:rsidRPr="00000000" w14:paraId="0000003A">
      <w:pPr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Rešenje konfliktne situacije: analogno sa prethodnim slučajevima.Ovog puta nema loše strane jer je bitno da se resurs zaključa.</w:t>
      </w:r>
    </w:p>
    <w:p w:rsidR="00000000" w:rsidDel="00000000" w:rsidP="00000000" w:rsidRDefault="00000000" w:rsidRPr="00000000" w14:paraId="0000003C">
      <w:pPr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right"/>
        <w:rPr>
          <w:rFonts w:ascii="Comic Sans MS" w:cs="Comic Sans MS" w:eastAsia="Comic Sans MS" w:hAnsi="Comic Sans MS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ab/>
        <w:tab/>
        <w:tab/>
      </w:r>
      <w:r w:rsidDel="00000000" w:rsidR="00000000" w:rsidRPr="00000000">
        <w:rPr>
          <w:rFonts w:ascii="Comic Sans MS" w:cs="Comic Sans MS" w:eastAsia="Comic Sans MS" w:hAnsi="Comic Sans MS"/>
          <w:sz w:val="24"/>
          <w:szCs w:val="24"/>
          <w:rtl w:val="0"/>
        </w:rPr>
        <w:t xml:space="preserve">Jelena Stajić RA109/2018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mic Sans MS"/>
  <w:font w:name="Nuni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s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2.png"/><Relationship Id="rId10" Type="http://schemas.openxmlformats.org/officeDocument/2006/relationships/image" Target="media/image1.png"/><Relationship Id="rId13" Type="http://schemas.openxmlformats.org/officeDocument/2006/relationships/image" Target="media/image8.png"/><Relationship Id="rId12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2.png"/><Relationship Id="rId14" Type="http://schemas.openxmlformats.org/officeDocument/2006/relationships/image" Target="media/image5.png"/><Relationship Id="rId17" Type="http://schemas.openxmlformats.org/officeDocument/2006/relationships/image" Target="media/image14.png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19" Type="http://schemas.openxmlformats.org/officeDocument/2006/relationships/image" Target="media/image9.png"/><Relationship Id="rId6" Type="http://schemas.openxmlformats.org/officeDocument/2006/relationships/image" Target="media/image13.png"/><Relationship Id="rId18" Type="http://schemas.openxmlformats.org/officeDocument/2006/relationships/image" Target="media/image7.png"/><Relationship Id="rId7" Type="http://schemas.openxmlformats.org/officeDocument/2006/relationships/image" Target="media/image6.png"/><Relationship Id="rId8" Type="http://schemas.openxmlformats.org/officeDocument/2006/relationships/image" Target="media/image1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unito-regular.ttf"/><Relationship Id="rId2" Type="http://schemas.openxmlformats.org/officeDocument/2006/relationships/font" Target="fonts/Nunito-bold.ttf"/><Relationship Id="rId3" Type="http://schemas.openxmlformats.org/officeDocument/2006/relationships/font" Target="fonts/Nunito-italic.ttf"/><Relationship Id="rId4" Type="http://schemas.openxmlformats.org/officeDocument/2006/relationships/font" Target="fonts/Nuni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