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https://miro.com/app/board/uXjVNWrmJXw=/?share_link_id=115228579574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КЭ и тест-кейсами: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https://docs.google.com/spreadsheets/d/1xjn4vEykR-_ee0WeUoEVAXgJAsFNYCQ37JDCqEAEdzg/edit?usp=sharing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/>
        <w:drawing>
          <wp:inline distB="114300" distT="114300" distL="114300" distR="114300">
            <wp:extent cx="5731200" cy="906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NWrmJXw=/?share_link_id=115228579574" TargetMode="External"/><Relationship Id="rId7" Type="http://schemas.openxmlformats.org/officeDocument/2006/relationships/hyperlink" Target="https://docs.google.com/spreadsheets/d/1xjn4vEykR-_ee0WeUoEVAXgJAsFNYCQ37JDCqEAEdzg/edit?usp=sharing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