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79AC" w14:textId="77777777" w:rsidR="00CE1E68" w:rsidRDefault="00CE1E68"/>
    <w:p w14:paraId="261B79AD" w14:textId="77777777" w:rsidR="00CE1E68" w:rsidRPr="00853E09" w:rsidRDefault="00000000">
      <w:pPr>
        <w:spacing w:before="200" w:after="60"/>
        <w:jc w:val="center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  <w:sz w:val="52"/>
          <w:szCs w:val="52"/>
        </w:rPr>
        <w:t>量化交易系统合作协议</w:t>
      </w:r>
    </w:p>
    <w:p w14:paraId="261B79AE" w14:textId="77777777" w:rsidR="00CE1E68" w:rsidRPr="00853E09" w:rsidRDefault="00000000">
      <w:pPr>
        <w:spacing w:before="40" w:after="60"/>
        <w:jc w:val="center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i/>
          <w:iCs/>
          <w:color w:val="000000" w:themeColor="text1"/>
          <w:sz w:val="22"/>
          <w:szCs w:val="22"/>
        </w:rPr>
        <w:t>Quantitative Trading Collaboration Agreement</w:t>
      </w:r>
    </w:p>
    <w:p w14:paraId="261B79AF" w14:textId="77777777" w:rsidR="00CE1E68" w:rsidRPr="00853E09" w:rsidRDefault="00CE1E68">
      <w:pPr>
        <w:pBdr>
          <w:bottom w:val="single" w:sz="4" w:space="2" w:color="C9A84C"/>
        </w:pBdr>
        <w:spacing w:before="120" w:after="120"/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C64CCD" w:rsidRPr="00853E09" w14:paraId="261B79B5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</w:tcPr>
          <w:p w14:paraId="261B79B0" w14:textId="77777777" w:rsidR="00CE1E68" w:rsidRPr="00853E09" w:rsidRDefault="00CE1E68">
            <w:pPr>
              <w:rPr>
                <w:rFonts w:ascii="Calibri" w:eastAsia="仿宋" w:hAnsi="Calibri" w:cs="Calibri"/>
                <w:color w:val="000000" w:themeColor="text1"/>
              </w:rPr>
            </w:pPr>
          </w:p>
        </w:tc>
        <w:tc>
          <w:tcPr>
            <w:tcW w:w="5360" w:type="dxa"/>
            <w:tcBorders>
              <w:top w:val="single" w:sz="1" w:space="0" w:color="D9E2F3"/>
              <w:left w:val="single" w:sz="1" w:space="0" w:color="D9E2F3"/>
              <w:bottom w:val="single" w:sz="1" w:space="0" w:color="D9E2F3"/>
              <w:right w:val="single" w:sz="1" w:space="0" w:color="D9E2F3"/>
            </w:tcBorders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2135C1" w14:textId="5C18D3B2" w:rsidR="00A82EB1" w:rsidRPr="00853E09" w:rsidRDefault="00000000" w:rsidP="00A82EB1">
            <w:pPr>
              <w:spacing w:before="60" w:after="40"/>
              <w:jc w:val="center"/>
              <w:rPr>
                <w:rFonts w:ascii="Calibri" w:eastAsia="仿宋" w:hAnsi="Calibri" w:cs="Calibri"/>
                <w:b/>
                <w:bCs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>甲方（出资方）：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 xml:space="preserve">Evertree </w:t>
            </w:r>
            <w:r w:rsidR="00930E44"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>Consulting</w:t>
            </w:r>
            <w:r w:rsidR="00F640B6">
              <w:rPr>
                <w:rFonts w:ascii="Calibri" w:eastAsia="仿宋" w:hAnsi="Calibri" w:cs="Calibri" w:hint="eastAsia"/>
                <w:b/>
                <w:bCs/>
                <w:color w:val="000000" w:themeColor="text1"/>
              </w:rPr>
              <w:t xml:space="preserve"> Limited</w:t>
            </w:r>
          </w:p>
          <w:p w14:paraId="261B79B2" w14:textId="777BE170" w:rsidR="00CE1E68" w:rsidRPr="00853E09" w:rsidRDefault="00A82EB1" w:rsidP="00A82EB1">
            <w:pPr>
              <w:spacing w:before="60" w:after="4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 xml:space="preserve">             </w:t>
            </w:r>
            <w:r w:rsidR="00985232">
              <w:rPr>
                <w:rFonts w:ascii="Calibri" w:eastAsia="仿宋" w:hAnsi="Calibri" w:cs="Calibri" w:hint="eastAsia"/>
                <w:b/>
                <w:bCs/>
                <w:color w:val="000000" w:themeColor="text1"/>
              </w:rPr>
              <w:t xml:space="preserve">      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>乙方（系统方）：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>Bokan</w:t>
            </w:r>
            <w:r w:rsidR="00C55404" w:rsidRPr="00853E09">
              <w:rPr>
                <w:rFonts w:ascii="Calibri" w:eastAsia="仿宋" w:hAnsi="Calibri" w:cs="Calibri"/>
                <w:b/>
                <w:bCs/>
                <w:color w:val="000000" w:themeColor="text1"/>
              </w:rPr>
              <w:t xml:space="preserve"> Bao</w:t>
            </w:r>
          </w:p>
          <w:p w14:paraId="261B79B3" w14:textId="77777777" w:rsidR="00CE1E68" w:rsidRPr="00853E09" w:rsidRDefault="00000000">
            <w:pPr>
              <w:spacing w:before="40" w:after="60"/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签署日期：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__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__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</w:tcPr>
          <w:p w14:paraId="261B79B4" w14:textId="77777777" w:rsidR="00CE1E68" w:rsidRPr="00853E09" w:rsidRDefault="00CE1E68">
            <w:pPr>
              <w:rPr>
                <w:rFonts w:ascii="Calibri" w:eastAsia="仿宋" w:hAnsi="Calibri" w:cs="Calibri"/>
                <w:color w:val="000000" w:themeColor="text1"/>
              </w:rPr>
            </w:pPr>
          </w:p>
        </w:tc>
      </w:tr>
    </w:tbl>
    <w:p w14:paraId="261B79B7" w14:textId="77777777" w:rsidR="00CE1E68" w:rsidRPr="00853E09" w:rsidRDefault="00CE1E68">
      <w:pPr>
        <w:pBdr>
          <w:bottom w:val="single" w:sz="4" w:space="2" w:color="C9A84C"/>
        </w:pBdr>
        <w:spacing w:before="120" w:after="120"/>
        <w:rPr>
          <w:rFonts w:ascii="Calibri" w:eastAsia="仿宋" w:hAnsi="Calibri" w:cs="Calibri"/>
          <w:color w:val="000000" w:themeColor="text1"/>
        </w:rPr>
      </w:pPr>
    </w:p>
    <w:p w14:paraId="261B79B8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一、协议前言</w:t>
      </w:r>
    </w:p>
    <w:p w14:paraId="261B79B9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本协议由以下双方本着平等自愿、诚实信用的原则，就量化交易系统合作事宜协商订立，具有法律约束力：</w:t>
      </w:r>
    </w:p>
    <w:p w14:paraId="261B79BA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128"/>
        <w:gridCol w:w="3832"/>
      </w:tblGrid>
      <w:tr w:rsidR="00C64CCD" w:rsidRPr="00853E09" w14:paraId="261B79BE" w14:textId="77777777" w:rsidTr="00F640B6"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BB" w14:textId="77777777" w:rsidR="00CE1E68" w:rsidRPr="00853E09" w:rsidRDefault="00CE1E68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</w:p>
        </w:tc>
        <w:tc>
          <w:tcPr>
            <w:tcW w:w="412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BC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甲方</w:t>
            </w:r>
          </w:p>
        </w:tc>
        <w:tc>
          <w:tcPr>
            <w:tcW w:w="383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BD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乙方</w:t>
            </w:r>
          </w:p>
        </w:tc>
      </w:tr>
      <w:tr w:rsidR="00C64CCD" w:rsidRPr="00853E09" w14:paraId="261B79C2" w14:textId="77777777" w:rsidTr="00F640B6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BF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名称</w:t>
            </w:r>
          </w:p>
        </w:tc>
        <w:tc>
          <w:tcPr>
            <w:tcW w:w="4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0" w14:textId="7709093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Evertree </w:t>
            </w:r>
            <w:r w:rsidR="00930E44"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Consulting</w:t>
            </w:r>
            <w:r w:rsidR="00F640B6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 xml:space="preserve"> Limited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（以下简称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"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甲方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"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  <w:tc>
          <w:tcPr>
            <w:tcW w:w="3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1" w14:textId="117761F1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Bokan</w:t>
            </w:r>
            <w:r w:rsidR="00A82EB1"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Bao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（以下简称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"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乙方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"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</w:tr>
      <w:tr w:rsidR="00C64CCD" w:rsidRPr="00853E09" w14:paraId="261B79C6" w14:textId="77777777" w:rsidTr="00F640B6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3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角色</w:t>
            </w:r>
          </w:p>
        </w:tc>
        <w:tc>
          <w:tcPr>
            <w:tcW w:w="4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4" w14:textId="254C45F9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出资方：提供初始本金及</w:t>
            </w:r>
            <w:r w:rsidR="00930E44"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每月</w:t>
            </w:r>
            <w:r w:rsidR="00930E44"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AI</w:t>
            </w:r>
            <w:r w:rsidR="00930E44"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运营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成本</w:t>
            </w:r>
          </w:p>
        </w:tc>
        <w:tc>
          <w:tcPr>
            <w:tcW w:w="3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5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系统方：开发、维护及迭代量化交易系统</w:t>
            </w:r>
          </w:p>
        </w:tc>
      </w:tr>
      <w:tr w:rsidR="00C64CCD" w:rsidRPr="00853E09" w14:paraId="261B79CA" w14:textId="77777777" w:rsidTr="00F640B6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7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核心义务</w:t>
            </w:r>
          </w:p>
        </w:tc>
        <w:tc>
          <w:tcPr>
            <w:tcW w:w="4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8" w14:textId="70EE095E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按协议条款支付费用</w:t>
            </w:r>
          </w:p>
        </w:tc>
        <w:tc>
          <w:tcPr>
            <w:tcW w:w="3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C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持续优化模型；按时提交业绩报告</w:t>
            </w:r>
          </w:p>
        </w:tc>
      </w:tr>
    </w:tbl>
    <w:p w14:paraId="261B79CB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9CC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双方认可本协议条款公平、可执行，并经充分讨论后达成一致意见。</w:t>
      </w:r>
    </w:p>
    <w:p w14:paraId="261B79CD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二、定义与说明</w:t>
      </w:r>
    </w:p>
    <w:p w14:paraId="261B79CE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2.1 </w:t>
      </w:r>
      <w:r w:rsidRPr="00853E09">
        <w:rPr>
          <w:rFonts w:ascii="Calibri" w:eastAsia="仿宋" w:hAnsi="Calibri" w:cs="Calibri"/>
          <w:color w:val="000000" w:themeColor="text1"/>
        </w:rPr>
        <w:t>核心术语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64CCD" w:rsidRPr="00853E09" w14:paraId="261B79D1" w14:textId="77777777" w:rsidTr="00C64CCD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CF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术语</w:t>
            </w:r>
          </w:p>
        </w:tc>
        <w:tc>
          <w:tcPr>
            <w:tcW w:w="6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D0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定义</w:t>
            </w:r>
          </w:p>
        </w:tc>
      </w:tr>
      <w:tr w:rsidR="00C64CCD" w:rsidRPr="00853E09" w14:paraId="261B79D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2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初始本金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3" w14:textId="103E75DA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甲方投入账户的初始资金，金额为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USD </w:t>
            </w:r>
            <w:r w:rsidR="00432A0F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>1,000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,000.00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（美元</w:t>
            </w:r>
            <w:r w:rsidR="00432A0F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>一百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万元整）</w:t>
            </w:r>
          </w:p>
        </w:tc>
      </w:tr>
      <w:tr w:rsidR="00C64CCD" w:rsidRPr="00853E09" w14:paraId="261B79D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5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proofErr w:type="gramStart"/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对赌期</w:t>
            </w:r>
            <w:proofErr w:type="gramEnd"/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6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4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日至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7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日，共约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3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个月</w:t>
            </w:r>
          </w:p>
        </w:tc>
      </w:tr>
      <w:tr w:rsidR="00C64CCD" w:rsidRPr="00853E09" w14:paraId="261B79D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8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正式合作期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proofErr w:type="gramStart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对赌期结束</w:t>
            </w:r>
            <w:proofErr w:type="gramEnd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后，双方持续合作的时段（详见第六条）</w:t>
            </w:r>
          </w:p>
        </w:tc>
      </w:tr>
      <w:tr w:rsidR="00C64CCD" w:rsidRPr="00853E09" w14:paraId="261B79D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B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基准收益率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C" w14:textId="02146486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proofErr w:type="gramStart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proofErr w:type="gramEnd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指数（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S&amp;P 500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）同期</w:t>
            </w:r>
            <w:r w:rsidR="009B01A6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>之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总收益率（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Total Return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</w:tr>
      <w:tr w:rsidR="00C64CCD" w:rsidRPr="00853E09" w14:paraId="261B79E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超额目标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DF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本协议规定的、账户需在基准收益率之上</w:t>
            </w:r>
            <w:proofErr w:type="gramStart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额外实现</w:t>
            </w:r>
            <w:proofErr w:type="gramEnd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的收益目标，</w:t>
            </w:r>
            <w:proofErr w:type="gramStart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年化</w:t>
            </w:r>
            <w:proofErr w:type="gramEnd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6%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（不同计算期详见第三条）</w:t>
            </w:r>
          </w:p>
        </w:tc>
      </w:tr>
      <w:tr w:rsidR="00C64CCD" w:rsidRPr="00853E09" w14:paraId="261B79E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E1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AI 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运营成本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E2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乙方交易系统每月所需的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AI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相关服务费用，固定为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USD 700.00 /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</w:p>
        </w:tc>
      </w:tr>
      <w:tr w:rsidR="00C64CCD" w:rsidRPr="00853E09" w14:paraId="261B79E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E4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激励费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E5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基于超额收益向乙方支付的绩效奖励，计算方式见第五条</w:t>
            </w:r>
          </w:p>
        </w:tc>
      </w:tr>
    </w:tbl>
    <w:p w14:paraId="261B79E7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9E8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lastRenderedPageBreak/>
        <w:t xml:space="preserve">2.2 </w:t>
      </w:r>
      <w:r w:rsidRPr="00853E09">
        <w:rPr>
          <w:rFonts w:ascii="Calibri" w:eastAsia="仿宋" w:hAnsi="Calibri" w:cs="Calibri"/>
          <w:color w:val="000000" w:themeColor="text1"/>
        </w:rPr>
        <w:t>收益率计算基准</w:t>
      </w:r>
    </w:p>
    <w:p w14:paraId="261B79E9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本协议所有收益率均以账户净值变动为基础，计算公式如下：</w:t>
      </w:r>
    </w:p>
    <w:p w14:paraId="261B79EA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9EB" w14:textId="77777777" w:rsidR="00CE1E68" w:rsidRPr="00853E09" w:rsidRDefault="00000000">
      <w:pPr>
        <w:pBdr>
          <w:left w:val="single" w:sz="12" w:space="0" w:color="C9A84C"/>
        </w:pBdr>
        <w:shd w:val="clear" w:color="auto" w:fill="F2F2F2"/>
        <w:spacing w:before="80" w:after="80"/>
        <w:ind w:left="360"/>
        <w:jc w:val="center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</w:rPr>
        <w:t>账户收益率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=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（期末净值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−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期初净值）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÷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期初净值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× 100%</w:t>
      </w:r>
    </w:p>
    <w:p w14:paraId="261B79EC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9ED" w14:textId="68FBEEC9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期初净值以</w:t>
      </w:r>
      <w:r w:rsidRPr="00853E09">
        <w:rPr>
          <w:rFonts w:ascii="Calibri" w:eastAsia="仿宋" w:hAnsi="Calibri" w:cs="Calibri"/>
          <w:color w:val="000000" w:themeColor="text1"/>
        </w:rPr>
        <w:t xml:space="preserve"> 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4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日盘</w:t>
      </w:r>
      <w:r w:rsidR="00FE3765" w:rsidRPr="00853E09">
        <w:rPr>
          <w:rFonts w:ascii="Calibri" w:eastAsia="仿宋" w:hAnsi="Calibri" w:cs="Calibri"/>
          <w:color w:val="000000" w:themeColor="text1"/>
        </w:rPr>
        <w:t>前</w:t>
      </w:r>
      <w:r w:rsidRPr="00853E09">
        <w:rPr>
          <w:rFonts w:ascii="Calibri" w:eastAsia="仿宋" w:hAnsi="Calibri" w:cs="Calibri"/>
          <w:color w:val="000000" w:themeColor="text1"/>
        </w:rPr>
        <w:t>账户净值为</w:t>
      </w:r>
      <w:r w:rsidR="00FE3765" w:rsidRPr="00853E09">
        <w:rPr>
          <w:rFonts w:ascii="Calibri" w:eastAsia="仿宋" w:hAnsi="Calibri" w:cs="Calibri"/>
          <w:color w:val="000000" w:themeColor="text1"/>
        </w:rPr>
        <w:t>基</w:t>
      </w:r>
      <w:r w:rsidRPr="00853E09">
        <w:rPr>
          <w:rFonts w:ascii="Calibri" w:eastAsia="仿宋" w:hAnsi="Calibri" w:cs="Calibri"/>
          <w:color w:val="000000" w:themeColor="text1"/>
        </w:rPr>
        <w:t>准。</w:t>
      </w:r>
      <w:proofErr w:type="gramStart"/>
      <w:r w:rsidRPr="00853E09">
        <w:rPr>
          <w:rFonts w:ascii="Calibri" w:eastAsia="仿宋" w:hAnsi="Calibri" w:cs="Calibri"/>
          <w:color w:val="000000" w:themeColor="text1"/>
        </w:rPr>
        <w:t>标普</w:t>
      </w:r>
      <w:proofErr w:type="gramEnd"/>
      <w:r w:rsidRPr="00853E09">
        <w:rPr>
          <w:rFonts w:ascii="Calibri" w:eastAsia="仿宋" w:hAnsi="Calibri" w:cs="Calibri"/>
          <w:color w:val="000000" w:themeColor="text1"/>
        </w:rPr>
        <w:t xml:space="preserve"> 500 </w:t>
      </w:r>
      <w:r w:rsidRPr="00853E09">
        <w:rPr>
          <w:rFonts w:ascii="Calibri" w:eastAsia="仿宋" w:hAnsi="Calibri" w:cs="Calibri"/>
          <w:color w:val="000000" w:themeColor="text1"/>
        </w:rPr>
        <w:t>收益率采用含股息再投资的总收益指数（</w:t>
      </w:r>
      <w:r w:rsidRPr="00853E09">
        <w:rPr>
          <w:rFonts w:ascii="Calibri" w:eastAsia="仿宋" w:hAnsi="Calibri" w:cs="Calibri"/>
          <w:color w:val="000000" w:themeColor="text1"/>
        </w:rPr>
        <w:t>S&amp;P 500 Total Return Index</w:t>
      </w:r>
      <w:r w:rsidRPr="00853E09">
        <w:rPr>
          <w:rFonts w:ascii="Calibri" w:eastAsia="仿宋" w:hAnsi="Calibri" w:cs="Calibri"/>
          <w:color w:val="000000" w:themeColor="text1"/>
        </w:rPr>
        <w:t>，简称</w:t>
      </w:r>
      <w:r w:rsidRPr="00853E09">
        <w:rPr>
          <w:rFonts w:ascii="Calibri" w:eastAsia="仿宋" w:hAnsi="Calibri" w:cs="Calibri"/>
          <w:color w:val="000000" w:themeColor="text1"/>
        </w:rPr>
        <w:t xml:space="preserve"> SPXTR</w:t>
      </w:r>
      <w:r w:rsidRPr="00853E09">
        <w:rPr>
          <w:rFonts w:ascii="Calibri" w:eastAsia="仿宋" w:hAnsi="Calibri" w:cs="Calibri"/>
          <w:color w:val="000000" w:themeColor="text1"/>
        </w:rPr>
        <w:t>）。</w:t>
      </w:r>
    </w:p>
    <w:p w14:paraId="261B79EE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三、</w:t>
      </w:r>
      <w:proofErr w:type="gramStart"/>
      <w:r w:rsidRPr="00853E09">
        <w:rPr>
          <w:rFonts w:ascii="Calibri" w:eastAsia="仿宋" w:hAnsi="Calibri" w:cs="Calibri"/>
          <w:color w:val="000000" w:themeColor="text1"/>
        </w:rPr>
        <w:t>对赌期条款</w:t>
      </w:r>
      <w:proofErr w:type="gramEnd"/>
      <w:r w:rsidRPr="00853E09">
        <w:rPr>
          <w:rFonts w:ascii="Calibri" w:eastAsia="仿宋" w:hAnsi="Calibri" w:cs="Calibri"/>
          <w:color w:val="000000" w:themeColor="text1"/>
        </w:rPr>
        <w:t>（</w:t>
      </w:r>
      <w:r w:rsidRPr="00853E09">
        <w:rPr>
          <w:rFonts w:ascii="Calibri" w:eastAsia="仿宋" w:hAnsi="Calibri" w:cs="Calibri"/>
          <w:color w:val="000000" w:themeColor="text1"/>
        </w:rPr>
        <w:t xml:space="preserve">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4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日</w:t>
      </w:r>
      <w:r w:rsidRPr="00853E09">
        <w:rPr>
          <w:rFonts w:ascii="Calibri" w:eastAsia="仿宋" w:hAnsi="Calibri" w:cs="Calibri"/>
          <w:color w:val="000000" w:themeColor="text1"/>
        </w:rPr>
        <w:t xml:space="preserve"> — 7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日）</w:t>
      </w:r>
    </w:p>
    <w:p w14:paraId="261B79EF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3.1 </w:t>
      </w:r>
      <w:r w:rsidRPr="00853E09">
        <w:rPr>
          <w:rFonts w:ascii="Calibri" w:eastAsia="仿宋" w:hAnsi="Calibri" w:cs="Calibri"/>
          <w:color w:val="000000" w:themeColor="text1"/>
        </w:rPr>
        <w:t>对赌期参数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CD" w:rsidRPr="00853E09" w14:paraId="261B79F2" w14:textId="77777777" w:rsidTr="00C64CCD"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F0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参数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9F1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具体数值</w:t>
            </w:r>
          </w:p>
        </w:tc>
      </w:tr>
      <w:tr w:rsidR="00C64CCD" w:rsidRPr="00853E09" w14:paraId="261B79F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3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考察期限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4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3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个月（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2026/04/01 — 2026/07/01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</w:tr>
      <w:tr w:rsidR="00C64CCD" w:rsidRPr="00853E09" w14:paraId="261B79F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6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初始本金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7" w14:textId="247FB004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USD </w:t>
            </w:r>
            <w:r w:rsidR="00432A0F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>1,000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,000.00</w:t>
            </w:r>
          </w:p>
        </w:tc>
      </w:tr>
      <w:tr w:rsidR="00C64CCD" w:rsidRPr="00853E09" w14:paraId="261B79F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超额目标（年化）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A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proofErr w:type="gramStart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proofErr w:type="gramEnd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同期收益率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+ 6.00%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（年化）</w:t>
            </w:r>
          </w:p>
        </w:tc>
      </w:tr>
      <w:tr w:rsidR="00C64CCD" w:rsidRPr="00853E09" w14:paraId="261B79F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超额目标（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3 </w:t>
            </w:r>
            <w:proofErr w:type="gramStart"/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个</w:t>
            </w:r>
            <w:proofErr w:type="gramEnd"/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月折算）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9FD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proofErr w:type="gramStart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proofErr w:type="gramEnd"/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同期收益率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+ 1.50%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（即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6% × 3/12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</w:tr>
    </w:tbl>
    <w:p w14:paraId="261B79FF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00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3.2 </w:t>
      </w:r>
      <w:r w:rsidRPr="00853E09">
        <w:rPr>
          <w:rFonts w:ascii="Calibri" w:eastAsia="仿宋" w:hAnsi="Calibri" w:cs="Calibri"/>
          <w:color w:val="000000" w:themeColor="text1"/>
        </w:rPr>
        <w:t>达标判定方式</w:t>
      </w:r>
    </w:p>
    <w:p w14:paraId="261B7A01" w14:textId="56797E48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proofErr w:type="gramStart"/>
      <w:r w:rsidRPr="00853E09">
        <w:rPr>
          <w:rFonts w:ascii="Calibri" w:eastAsia="仿宋" w:hAnsi="Calibri" w:cs="Calibri"/>
          <w:color w:val="000000" w:themeColor="text1"/>
        </w:rPr>
        <w:t>对赌期结束</w:t>
      </w:r>
      <w:proofErr w:type="gramEnd"/>
      <w:r w:rsidRPr="00853E09">
        <w:rPr>
          <w:rFonts w:ascii="Calibri" w:eastAsia="仿宋" w:hAnsi="Calibri" w:cs="Calibri"/>
          <w:color w:val="000000" w:themeColor="text1"/>
        </w:rPr>
        <w:t>（即</w:t>
      </w:r>
      <w:r w:rsidRPr="00853E09">
        <w:rPr>
          <w:rFonts w:ascii="Calibri" w:eastAsia="仿宋" w:hAnsi="Calibri" w:cs="Calibri"/>
          <w:color w:val="000000" w:themeColor="text1"/>
        </w:rPr>
        <w:t xml:space="preserve"> 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7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日收盘）时，以下</w:t>
      </w:r>
      <w:r w:rsidR="004A7CE2" w:rsidRPr="00853E09">
        <w:rPr>
          <w:rFonts w:ascii="Calibri" w:eastAsia="仿宋" w:hAnsi="Calibri" w:cs="Calibri"/>
          <w:color w:val="000000" w:themeColor="text1"/>
        </w:rPr>
        <w:t>之</w:t>
      </w:r>
      <w:r w:rsidRPr="00853E09">
        <w:rPr>
          <w:rFonts w:ascii="Calibri" w:eastAsia="仿宋" w:hAnsi="Calibri" w:cs="Calibri"/>
          <w:color w:val="000000" w:themeColor="text1"/>
        </w:rPr>
        <w:t>条件</w:t>
      </w:r>
      <w:r w:rsidR="004A7CE2" w:rsidRPr="00853E09">
        <w:rPr>
          <w:rFonts w:ascii="Calibri" w:eastAsia="仿宋" w:hAnsi="Calibri" w:cs="Calibri"/>
          <w:color w:val="000000" w:themeColor="text1"/>
        </w:rPr>
        <w:t>必须满足</w:t>
      </w:r>
      <w:r w:rsidRPr="00853E09">
        <w:rPr>
          <w:rFonts w:ascii="Calibri" w:eastAsia="仿宋" w:hAnsi="Calibri" w:cs="Calibri"/>
          <w:color w:val="000000" w:themeColor="text1"/>
        </w:rPr>
        <w:t>，方视为</w:t>
      </w:r>
      <w:proofErr w:type="gramStart"/>
      <w:r w:rsidRPr="00853E09">
        <w:rPr>
          <w:rFonts w:ascii="Calibri" w:eastAsia="仿宋" w:hAnsi="Calibri" w:cs="Calibri"/>
          <w:color w:val="000000" w:themeColor="text1"/>
        </w:rPr>
        <w:t>对赌期达标</w:t>
      </w:r>
      <w:proofErr w:type="gramEnd"/>
      <w:r w:rsidRPr="00853E09">
        <w:rPr>
          <w:rFonts w:ascii="Calibri" w:eastAsia="仿宋" w:hAnsi="Calibri" w:cs="Calibri"/>
          <w:color w:val="000000" w:themeColor="text1"/>
        </w:rPr>
        <w:t>：</w:t>
      </w:r>
    </w:p>
    <w:p w14:paraId="261B7A02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03" w14:textId="78C1AC46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账户净收益率</w:t>
      </w:r>
      <w:r w:rsidRPr="00853E09">
        <w:rPr>
          <w:rFonts w:ascii="Calibri" w:eastAsia="仿宋" w:hAnsi="Calibri" w:cs="Calibri"/>
          <w:color w:val="000000" w:themeColor="text1"/>
        </w:rPr>
        <w:t xml:space="preserve"> ≥ </w:t>
      </w:r>
      <w:r w:rsidRPr="00853E09">
        <w:rPr>
          <w:rFonts w:ascii="Calibri" w:eastAsia="仿宋" w:hAnsi="Calibri" w:cs="Calibri"/>
          <w:color w:val="000000" w:themeColor="text1"/>
        </w:rPr>
        <w:t>同期标普</w:t>
      </w:r>
      <w:r w:rsidRPr="00853E09">
        <w:rPr>
          <w:rFonts w:ascii="Calibri" w:eastAsia="仿宋" w:hAnsi="Calibri" w:cs="Calibri"/>
          <w:color w:val="000000" w:themeColor="text1"/>
        </w:rPr>
        <w:t xml:space="preserve"> 500 </w:t>
      </w:r>
      <w:r w:rsidRPr="00853E09">
        <w:rPr>
          <w:rFonts w:ascii="Calibri" w:eastAsia="仿宋" w:hAnsi="Calibri" w:cs="Calibri"/>
          <w:color w:val="000000" w:themeColor="text1"/>
        </w:rPr>
        <w:t>总收益率</w:t>
      </w:r>
      <w:r w:rsidRPr="00853E09">
        <w:rPr>
          <w:rFonts w:ascii="Calibri" w:eastAsia="仿宋" w:hAnsi="Calibri" w:cs="Calibri"/>
          <w:color w:val="000000" w:themeColor="text1"/>
        </w:rPr>
        <w:t xml:space="preserve"> + 1.50%</w:t>
      </w:r>
    </w:p>
    <w:p w14:paraId="261B7A05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06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账户净收益率的计算以扣除所有交易手续费、平台费用后的实际净值变动为准。</w:t>
      </w:r>
    </w:p>
    <w:p w14:paraId="261B7A07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3.3 </w:t>
      </w:r>
      <w:r w:rsidRPr="00853E09">
        <w:rPr>
          <w:rFonts w:ascii="Calibri" w:eastAsia="仿宋" w:hAnsi="Calibri" w:cs="Calibri"/>
          <w:color w:val="000000" w:themeColor="text1"/>
        </w:rPr>
        <w:t>标普</w:t>
      </w:r>
      <w:r w:rsidRPr="00853E09">
        <w:rPr>
          <w:rFonts w:ascii="Calibri" w:eastAsia="仿宋" w:hAnsi="Calibri" w:cs="Calibri"/>
          <w:color w:val="000000" w:themeColor="text1"/>
        </w:rPr>
        <w:t xml:space="preserve"> 500 </w:t>
      </w:r>
      <w:r w:rsidRPr="00853E09">
        <w:rPr>
          <w:rFonts w:ascii="Calibri" w:eastAsia="仿宋" w:hAnsi="Calibri" w:cs="Calibri"/>
          <w:color w:val="000000" w:themeColor="text1"/>
        </w:rPr>
        <w:t>基准值的确认</w:t>
      </w:r>
    </w:p>
    <w:p w14:paraId="261B7A08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以</w:t>
      </w:r>
      <w:r w:rsidRPr="00853E09">
        <w:rPr>
          <w:rFonts w:ascii="Calibri" w:eastAsia="仿宋" w:hAnsi="Calibri" w:cs="Calibri"/>
          <w:color w:val="000000" w:themeColor="text1"/>
        </w:rPr>
        <w:t xml:space="preserve"> SPXTR</w:t>
      </w:r>
      <w:r w:rsidRPr="00853E09">
        <w:rPr>
          <w:rFonts w:ascii="Calibri" w:eastAsia="仿宋" w:hAnsi="Calibri" w:cs="Calibri"/>
          <w:color w:val="000000" w:themeColor="text1"/>
        </w:rPr>
        <w:t>（标普</w:t>
      </w:r>
      <w:r w:rsidRPr="00853E09">
        <w:rPr>
          <w:rFonts w:ascii="Calibri" w:eastAsia="仿宋" w:hAnsi="Calibri" w:cs="Calibri"/>
          <w:color w:val="000000" w:themeColor="text1"/>
        </w:rPr>
        <w:t xml:space="preserve"> 500 </w:t>
      </w:r>
      <w:r w:rsidRPr="00853E09">
        <w:rPr>
          <w:rFonts w:ascii="Calibri" w:eastAsia="仿宋" w:hAnsi="Calibri" w:cs="Calibri"/>
          <w:color w:val="000000" w:themeColor="text1"/>
        </w:rPr>
        <w:t>总收益指数）的以下两个时点数据为基准：</w:t>
      </w:r>
    </w:p>
    <w:p w14:paraId="261B7A09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T₀</w:t>
      </w:r>
      <w:r w:rsidRPr="00853E09">
        <w:rPr>
          <w:rFonts w:ascii="Calibri" w:eastAsia="仿宋" w:hAnsi="Calibri" w:cs="Calibri"/>
          <w:color w:val="000000" w:themeColor="text1"/>
        </w:rPr>
        <w:t>：</w:t>
      </w:r>
      <w:r w:rsidRPr="00853E09">
        <w:rPr>
          <w:rFonts w:ascii="Calibri" w:eastAsia="仿宋" w:hAnsi="Calibri" w:cs="Calibri"/>
          <w:color w:val="000000" w:themeColor="text1"/>
        </w:rPr>
        <w:t xml:space="preserve">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4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日（纽约时间）收盘价</w:t>
      </w:r>
    </w:p>
    <w:p w14:paraId="261B7A0A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T₁</w:t>
      </w:r>
      <w:r w:rsidRPr="00853E09">
        <w:rPr>
          <w:rFonts w:ascii="Calibri" w:eastAsia="仿宋" w:hAnsi="Calibri" w:cs="Calibri"/>
          <w:color w:val="000000" w:themeColor="text1"/>
        </w:rPr>
        <w:t>：</w:t>
      </w:r>
      <w:r w:rsidRPr="00853E09">
        <w:rPr>
          <w:rFonts w:ascii="Calibri" w:eastAsia="仿宋" w:hAnsi="Calibri" w:cs="Calibri"/>
          <w:color w:val="000000" w:themeColor="text1"/>
        </w:rPr>
        <w:t xml:space="preserve">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7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日（纽约时间）收盘价</w:t>
      </w:r>
    </w:p>
    <w:p w14:paraId="261B7A0B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标普</w:t>
      </w:r>
      <w:r w:rsidRPr="00853E09">
        <w:rPr>
          <w:rFonts w:ascii="Calibri" w:eastAsia="仿宋" w:hAnsi="Calibri" w:cs="Calibri"/>
          <w:color w:val="000000" w:themeColor="text1"/>
        </w:rPr>
        <w:t xml:space="preserve"> 500 </w:t>
      </w:r>
      <w:r w:rsidRPr="00853E09">
        <w:rPr>
          <w:rFonts w:ascii="Calibri" w:eastAsia="仿宋" w:hAnsi="Calibri" w:cs="Calibri"/>
          <w:color w:val="000000" w:themeColor="text1"/>
        </w:rPr>
        <w:t>三个月收益率</w:t>
      </w:r>
      <w:r w:rsidRPr="00853E09">
        <w:rPr>
          <w:rFonts w:ascii="Calibri" w:eastAsia="仿宋" w:hAnsi="Calibri" w:cs="Calibri"/>
          <w:color w:val="000000" w:themeColor="text1"/>
        </w:rPr>
        <w:t xml:space="preserve"> = (T₁ − T₀) / T₀ × 100%</w:t>
      </w:r>
    </w:p>
    <w:p w14:paraId="261B7A0C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若遇公众假期，以最近一个交易日收盘价代替。</w:t>
      </w:r>
    </w:p>
    <w:p w14:paraId="261B7A0D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3.4 </w:t>
      </w:r>
      <w:r w:rsidRPr="00853E09">
        <w:rPr>
          <w:rFonts w:ascii="Calibri" w:eastAsia="仿宋" w:hAnsi="Calibri" w:cs="Calibri"/>
          <w:color w:val="000000" w:themeColor="text1"/>
        </w:rPr>
        <w:t>举例说明</w:t>
      </w:r>
    </w:p>
    <w:p w14:paraId="261B7A0E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</w:rPr>
        <w:t>【示例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A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：假设对赌期满足条件】</w:t>
      </w:r>
    </w:p>
    <w:p w14:paraId="261B7A0F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4CCD" w:rsidRPr="00853E09" w14:paraId="261B7A12" w14:textId="77777777" w:rsidTr="00C64CCD"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10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指标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11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数值</w:t>
            </w:r>
          </w:p>
        </w:tc>
      </w:tr>
      <w:tr w:rsidR="00C64CCD" w:rsidRPr="00853E09" w14:paraId="261B7A1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3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三个月收益率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4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4.00%</w:t>
            </w:r>
          </w:p>
        </w:tc>
      </w:tr>
      <w:tr w:rsidR="00C64CCD" w:rsidRPr="00853E09" w14:paraId="261B7A1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6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账户实现收益率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7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7.20%</w:t>
            </w:r>
          </w:p>
        </w:tc>
      </w:tr>
      <w:tr w:rsidR="00C64CCD" w:rsidRPr="00853E09" w14:paraId="261B7A1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lastRenderedPageBreak/>
              <w:t>达标门槛（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4.00% + 1.50%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A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5.50%</w:t>
            </w:r>
          </w:p>
        </w:tc>
      </w:tr>
      <w:tr w:rsidR="00C64CCD" w:rsidRPr="00853E09" w14:paraId="261B7A1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结果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1D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Segoe UI Symbol" w:eastAsia="仿宋" w:hAnsi="Segoe UI Symbol" w:cs="Segoe UI Symbol"/>
                <w:b/>
                <w:bCs/>
                <w:color w:val="000000" w:themeColor="text1"/>
                <w:sz w:val="19"/>
                <w:szCs w:val="19"/>
              </w:rPr>
              <w:t>✓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达标（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7.20% &gt; 5.50%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）</w:t>
            </w:r>
          </w:p>
        </w:tc>
      </w:tr>
    </w:tbl>
    <w:p w14:paraId="261B7A1F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20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</w:rPr>
        <w:t>【示例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B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：假设对赌期未满足条件】</w:t>
      </w:r>
    </w:p>
    <w:p w14:paraId="261B7A21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4CCD" w:rsidRPr="00853E09" w14:paraId="261B7A24" w14:textId="77777777" w:rsidTr="00C64CCD"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22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指标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23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数值</w:t>
            </w:r>
          </w:p>
        </w:tc>
      </w:tr>
      <w:tr w:rsidR="00C64CCD" w:rsidRPr="00853E09" w14:paraId="261B7A2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5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三个月收益率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6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4.00%</w:t>
            </w:r>
          </w:p>
        </w:tc>
      </w:tr>
      <w:tr w:rsidR="00C64CCD" w:rsidRPr="00853E09" w14:paraId="261B7A2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8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账户实现收益率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4.80%</w:t>
            </w:r>
          </w:p>
        </w:tc>
      </w:tr>
      <w:tr w:rsidR="00C64CCD" w:rsidRPr="00853E09" w14:paraId="261B7A2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B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达标门槛（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4.00% + 1.50%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5.50%</w:t>
            </w:r>
          </w:p>
        </w:tc>
      </w:tr>
      <w:tr w:rsidR="00C64CCD" w:rsidRPr="00853E09" w14:paraId="261B7A3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结果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2F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Segoe UI Symbol" w:eastAsia="仿宋" w:hAnsi="Segoe UI Symbol" w:cs="Segoe UI Symbol"/>
                <w:b/>
                <w:bCs/>
                <w:color w:val="000000" w:themeColor="text1"/>
                <w:sz w:val="19"/>
                <w:szCs w:val="19"/>
              </w:rPr>
              <w:t>✗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未达标（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4.80% &lt; 5.50%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）</w:t>
            </w:r>
          </w:p>
        </w:tc>
      </w:tr>
    </w:tbl>
    <w:p w14:paraId="261B7A31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四、对赌期结果与费用安排</w:t>
      </w:r>
    </w:p>
    <w:p w14:paraId="261B7A32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4.1 </w:t>
      </w:r>
      <w:r w:rsidRPr="00853E09">
        <w:rPr>
          <w:rFonts w:ascii="Calibri" w:eastAsia="仿宋" w:hAnsi="Calibri" w:cs="Calibri"/>
          <w:color w:val="000000" w:themeColor="text1"/>
        </w:rPr>
        <w:t>对赌期达标：甲方支付运营成本</w:t>
      </w:r>
    </w:p>
    <w:p w14:paraId="261B7A33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若乙方于对赌期内达标，甲方须向乙方支付以下费用：</w:t>
      </w:r>
    </w:p>
    <w:p w14:paraId="261B7A34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60"/>
      </w:tblGrid>
      <w:tr w:rsidR="00C64CCD" w:rsidRPr="00853E09" w14:paraId="261B7A38" w14:textId="77777777" w:rsidTr="00C64CCD"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35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费用项目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36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计算方式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37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金额</w:t>
            </w:r>
          </w:p>
        </w:tc>
      </w:tr>
      <w:tr w:rsidR="00C64CCD" w:rsidRPr="00853E09" w14:paraId="261B7A3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39" w14:textId="08B0C8C9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4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—12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AI </w:t>
            </w:r>
            <w:r w:rsidR="00943283"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软件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成本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3A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USD 700 × 9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个月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3B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USD 6,300</w:t>
            </w:r>
          </w:p>
        </w:tc>
      </w:tr>
      <w:tr w:rsidR="00C64CCD" w:rsidRPr="00853E09" w14:paraId="261B7A4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3D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达标奖励（额外一个月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AI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成本）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3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USD 700 ×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个月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3F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USD 700</w:t>
            </w:r>
          </w:p>
        </w:tc>
      </w:tr>
      <w:tr w:rsidR="00C64CCD" w:rsidRPr="00853E09" w14:paraId="261B7A4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41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合计应付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42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—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43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USD 7,000</w:t>
            </w:r>
          </w:p>
        </w:tc>
      </w:tr>
    </w:tbl>
    <w:p w14:paraId="261B7A45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46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支付时间：甲方须于对赌期结束后</w:t>
      </w:r>
      <w:r w:rsidRPr="00853E09">
        <w:rPr>
          <w:rFonts w:ascii="Calibri" w:eastAsia="仿宋" w:hAnsi="Calibri" w:cs="Calibri"/>
          <w:color w:val="000000" w:themeColor="text1"/>
        </w:rPr>
        <w:t xml:space="preserve"> 30 </w:t>
      </w:r>
      <w:r w:rsidRPr="00853E09">
        <w:rPr>
          <w:rFonts w:ascii="Calibri" w:eastAsia="仿宋" w:hAnsi="Calibri" w:cs="Calibri"/>
          <w:color w:val="000000" w:themeColor="text1"/>
        </w:rPr>
        <w:t>个自然日内完成一次性付款（</w:t>
      </w:r>
      <w:r w:rsidRPr="00853E09">
        <w:rPr>
          <w:rFonts w:ascii="Calibri" w:eastAsia="仿宋" w:hAnsi="Calibri" w:cs="Calibri"/>
          <w:color w:val="000000" w:themeColor="text1"/>
        </w:rPr>
        <w:t>USD 7,000</w:t>
      </w:r>
      <w:r w:rsidRPr="00853E09">
        <w:rPr>
          <w:rFonts w:ascii="Calibri" w:eastAsia="仿宋" w:hAnsi="Calibri" w:cs="Calibri"/>
          <w:color w:val="000000" w:themeColor="text1"/>
        </w:rPr>
        <w:t>），付款方式由双方另行确认。</w:t>
      </w:r>
    </w:p>
    <w:p w14:paraId="261B7A47" w14:textId="46A4FDC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注：上述运营成本结算后，正式合作期（</w:t>
      </w:r>
      <w:r w:rsidRPr="00853E09">
        <w:rPr>
          <w:rFonts w:ascii="Calibri" w:eastAsia="仿宋" w:hAnsi="Calibri" w:cs="Calibri"/>
          <w:color w:val="000000" w:themeColor="text1"/>
        </w:rPr>
        <w:t xml:space="preserve">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</w:t>
      </w:r>
      <w:r w:rsidR="00AF5136" w:rsidRPr="00853E09">
        <w:rPr>
          <w:rFonts w:ascii="Calibri" w:eastAsia="仿宋" w:hAnsi="Calibri" w:cs="Calibri"/>
          <w:color w:val="000000" w:themeColor="text1"/>
        </w:rPr>
        <w:t>7</w:t>
      </w:r>
      <w:r w:rsidRPr="00853E09">
        <w:rPr>
          <w:rFonts w:ascii="Calibri" w:eastAsia="仿宋" w:hAnsi="Calibri" w:cs="Calibri"/>
          <w:color w:val="000000" w:themeColor="text1"/>
        </w:rPr>
        <w:t xml:space="preserve">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="00AF5136" w:rsidRPr="00853E09">
        <w:rPr>
          <w:rFonts w:ascii="Calibri" w:eastAsia="仿宋" w:hAnsi="Calibri" w:cs="Calibri"/>
          <w:color w:val="000000" w:themeColor="text1"/>
        </w:rPr>
        <w:t>2</w:t>
      </w:r>
      <w:r w:rsidR="00AF5136" w:rsidRPr="00853E09">
        <w:rPr>
          <w:rFonts w:ascii="Calibri" w:eastAsia="仿宋" w:hAnsi="Calibri" w:cs="Calibri"/>
          <w:color w:val="000000" w:themeColor="text1"/>
        </w:rPr>
        <w:t>日</w:t>
      </w:r>
      <w:r w:rsidRPr="00853E09">
        <w:rPr>
          <w:rFonts w:ascii="Calibri" w:eastAsia="仿宋" w:hAnsi="Calibri" w:cs="Calibri"/>
          <w:color w:val="000000" w:themeColor="text1"/>
        </w:rPr>
        <w:t>起）的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运营成本依第六条约定按月支付；</w:t>
      </w:r>
      <w:r w:rsidRPr="00853E09">
        <w:rPr>
          <w:rFonts w:ascii="Calibri" w:eastAsia="仿宋" w:hAnsi="Calibri" w:cs="Calibri"/>
          <w:color w:val="000000" w:themeColor="text1"/>
        </w:rPr>
        <w:t xml:space="preserve">4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="00AF5136" w:rsidRPr="00853E09">
        <w:rPr>
          <w:rFonts w:ascii="Calibri" w:eastAsia="仿宋" w:hAnsi="Calibri" w:cs="Calibri"/>
          <w:color w:val="000000" w:themeColor="text1"/>
        </w:rPr>
        <w:t>1</w:t>
      </w:r>
      <w:r w:rsidR="00AF5136" w:rsidRPr="00853E09">
        <w:rPr>
          <w:rFonts w:ascii="Calibri" w:eastAsia="仿宋" w:hAnsi="Calibri" w:cs="Calibri"/>
          <w:color w:val="000000" w:themeColor="text1"/>
        </w:rPr>
        <w:t>日</w:t>
      </w:r>
      <w:r w:rsidRPr="00853E09">
        <w:rPr>
          <w:rFonts w:ascii="Calibri" w:eastAsia="仿宋" w:hAnsi="Calibri" w:cs="Calibri"/>
          <w:color w:val="000000" w:themeColor="text1"/>
        </w:rPr>
        <w:t xml:space="preserve">—7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="00BF113C" w:rsidRPr="00853E09">
        <w:rPr>
          <w:rFonts w:ascii="Calibri" w:eastAsia="仿宋" w:hAnsi="Calibri" w:cs="Calibri"/>
          <w:color w:val="000000" w:themeColor="text1"/>
        </w:rPr>
        <w:t>1</w:t>
      </w:r>
      <w:r w:rsidR="00BF113C" w:rsidRPr="00853E09">
        <w:rPr>
          <w:rFonts w:ascii="Calibri" w:eastAsia="仿宋" w:hAnsi="Calibri" w:cs="Calibri"/>
          <w:color w:val="000000" w:themeColor="text1"/>
        </w:rPr>
        <w:t>日</w:t>
      </w:r>
      <w:r w:rsidRPr="00853E09">
        <w:rPr>
          <w:rFonts w:ascii="Calibri" w:eastAsia="仿宋" w:hAnsi="Calibri" w:cs="Calibri"/>
          <w:color w:val="000000" w:themeColor="text1"/>
        </w:rPr>
        <w:t>已含于本次结算中。</w:t>
      </w:r>
    </w:p>
    <w:p w14:paraId="261B7A48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4.2 </w:t>
      </w:r>
      <w:r w:rsidRPr="00853E09">
        <w:rPr>
          <w:rFonts w:ascii="Calibri" w:eastAsia="仿宋" w:hAnsi="Calibri" w:cs="Calibri"/>
          <w:color w:val="000000" w:themeColor="text1"/>
        </w:rPr>
        <w:t>对赌期未达标：无费用触发</w:t>
      </w:r>
    </w:p>
    <w:p w14:paraId="261B7A49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若乙方于对赌期内未达标：</w:t>
      </w:r>
    </w:p>
    <w:p w14:paraId="261B7A4A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甲方无须支付任何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运营成本或其他费用；</w:t>
      </w:r>
    </w:p>
    <w:p w14:paraId="261B7A4B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乙方须自行承担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系统成本，并对交易模型进行独立优化和迭代；</w:t>
      </w:r>
    </w:p>
    <w:p w14:paraId="261B7A4C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双方可另行协商是否延续合作，如无书面续约，本协议对赌期结束后自动终止。</w:t>
      </w:r>
    </w:p>
    <w:p w14:paraId="261B7A4D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五、激励费条款</w:t>
      </w:r>
    </w:p>
    <w:p w14:paraId="261B7A4E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5.1 </w:t>
      </w:r>
      <w:r w:rsidRPr="00853E09">
        <w:rPr>
          <w:rFonts w:ascii="Calibri" w:eastAsia="仿宋" w:hAnsi="Calibri" w:cs="Calibri"/>
          <w:color w:val="000000" w:themeColor="text1"/>
        </w:rPr>
        <w:t>激励费适用前提</w:t>
      </w:r>
    </w:p>
    <w:p w14:paraId="261B7A4F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激励费机制在以下条件下生效：</w:t>
      </w:r>
    </w:p>
    <w:p w14:paraId="261B7A50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对赌期达标，双方正式进入合作期；</w:t>
      </w:r>
    </w:p>
    <w:p w14:paraId="261B7A51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各结算年度内，账户年化收益率超过当年基准收益率（见</w:t>
      </w:r>
      <w:r w:rsidRPr="00853E09">
        <w:rPr>
          <w:rFonts w:ascii="Calibri" w:eastAsia="仿宋" w:hAnsi="Calibri" w:cs="Calibri"/>
          <w:color w:val="000000" w:themeColor="text1"/>
        </w:rPr>
        <w:t xml:space="preserve"> 5.2</w:t>
      </w:r>
      <w:r w:rsidRPr="00853E09">
        <w:rPr>
          <w:rFonts w:ascii="Calibri" w:eastAsia="仿宋" w:hAnsi="Calibri" w:cs="Calibri"/>
          <w:color w:val="000000" w:themeColor="text1"/>
        </w:rPr>
        <w:t>）；</w:t>
      </w:r>
    </w:p>
    <w:p w14:paraId="261B7A52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lastRenderedPageBreak/>
        <w:t>激励费以年为单位计算，于次年与当年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运营成本合并结算。</w:t>
      </w:r>
    </w:p>
    <w:p w14:paraId="261B7A53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5.2 </w:t>
      </w:r>
      <w:r w:rsidRPr="00853E09">
        <w:rPr>
          <w:rFonts w:ascii="Calibri" w:eastAsia="仿宋" w:hAnsi="Calibri" w:cs="Calibri"/>
          <w:color w:val="000000" w:themeColor="text1"/>
        </w:rPr>
        <w:t>各年度超额目标基准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C64CCD" w:rsidRPr="00853E09" w14:paraId="261B7A57" w14:textId="77777777" w:rsidTr="00C64CCD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54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结算年度</w:t>
            </w:r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55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计算区间</w:t>
            </w:r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56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年化超额目标</w:t>
            </w:r>
          </w:p>
        </w:tc>
      </w:tr>
      <w:tr w:rsidR="00C64CCD" w:rsidRPr="00853E09" w14:paraId="261B7A5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58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5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4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—12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31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日（约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9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个月）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5A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同期收益率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+ 4.50%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6% × 9/12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，按实际月份折算）</w:t>
            </w:r>
          </w:p>
        </w:tc>
      </w:tr>
      <w:tr w:rsidR="00C64CCD" w:rsidRPr="00853E09" w14:paraId="261B7A5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5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2027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年起（每年）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5D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每自然年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—12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31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12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个月）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5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年度收益率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+ 6.00%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（全年）</w:t>
            </w:r>
          </w:p>
        </w:tc>
      </w:tr>
    </w:tbl>
    <w:p w14:paraId="261B7A60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61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注：</w:t>
      </w:r>
      <w:r w:rsidRPr="00853E09">
        <w:rPr>
          <w:rFonts w:ascii="Calibri" w:eastAsia="仿宋" w:hAnsi="Calibri" w:cs="Calibri"/>
          <w:color w:val="000000" w:themeColor="text1"/>
        </w:rPr>
        <w:t xml:space="preserve">2026 </w:t>
      </w:r>
      <w:r w:rsidRPr="00853E09">
        <w:rPr>
          <w:rFonts w:ascii="Calibri" w:eastAsia="仿宋" w:hAnsi="Calibri" w:cs="Calibri"/>
          <w:color w:val="000000" w:themeColor="text1"/>
        </w:rPr>
        <w:t>年度因合作于</w:t>
      </w:r>
      <w:r w:rsidRPr="00853E09">
        <w:rPr>
          <w:rFonts w:ascii="Calibri" w:eastAsia="仿宋" w:hAnsi="Calibri" w:cs="Calibri"/>
          <w:color w:val="000000" w:themeColor="text1"/>
        </w:rPr>
        <w:t xml:space="preserve"> 4 </w:t>
      </w:r>
      <w:r w:rsidRPr="00853E09">
        <w:rPr>
          <w:rFonts w:ascii="Calibri" w:eastAsia="仿宋" w:hAnsi="Calibri" w:cs="Calibri"/>
          <w:color w:val="000000" w:themeColor="text1"/>
        </w:rPr>
        <w:t>月启动而非完整自然年，故超额目标按实际合作月数（</w:t>
      </w:r>
      <w:r w:rsidRPr="00853E09">
        <w:rPr>
          <w:rFonts w:ascii="Calibri" w:eastAsia="仿宋" w:hAnsi="Calibri" w:cs="Calibri"/>
          <w:color w:val="000000" w:themeColor="text1"/>
        </w:rPr>
        <w:t xml:space="preserve">9 </w:t>
      </w:r>
      <w:r w:rsidRPr="00853E09">
        <w:rPr>
          <w:rFonts w:ascii="Calibri" w:eastAsia="仿宋" w:hAnsi="Calibri" w:cs="Calibri"/>
          <w:color w:val="000000" w:themeColor="text1"/>
        </w:rPr>
        <w:t>个月）折算，而非全年</w:t>
      </w:r>
      <w:r w:rsidRPr="00853E09">
        <w:rPr>
          <w:rFonts w:ascii="Calibri" w:eastAsia="仿宋" w:hAnsi="Calibri" w:cs="Calibri"/>
          <w:color w:val="000000" w:themeColor="text1"/>
        </w:rPr>
        <w:t xml:space="preserve"> 6%</w:t>
      </w:r>
      <w:r w:rsidRPr="00853E09">
        <w:rPr>
          <w:rFonts w:ascii="Calibri" w:eastAsia="仿宋" w:hAnsi="Calibri" w:cs="Calibri"/>
          <w:color w:val="000000" w:themeColor="text1"/>
        </w:rPr>
        <w:t>。</w:t>
      </w:r>
    </w:p>
    <w:p w14:paraId="261B7A62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5.3 </w:t>
      </w:r>
      <w:r w:rsidRPr="00853E09">
        <w:rPr>
          <w:rFonts w:ascii="Calibri" w:eastAsia="仿宋" w:hAnsi="Calibri" w:cs="Calibri"/>
          <w:color w:val="000000" w:themeColor="text1"/>
        </w:rPr>
        <w:t>激励费计算公式</w:t>
      </w:r>
    </w:p>
    <w:p w14:paraId="261B7A64" w14:textId="4CEEF6CB" w:rsidR="00CE1E68" w:rsidRPr="00853E09" w:rsidRDefault="00000000" w:rsidP="00B02287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激励费按照以下公式计算：</w:t>
      </w:r>
    </w:p>
    <w:p w14:paraId="7030B80A" w14:textId="32191FB3" w:rsidR="00853E09" w:rsidRPr="00853E09" w:rsidRDefault="00000000" w:rsidP="00B02287">
      <w:pPr>
        <w:pBdr>
          <w:left w:val="single" w:sz="16" w:space="0" w:color="C9A84C"/>
        </w:pBdr>
        <w:shd w:val="clear" w:color="auto" w:fill="F2F2F2"/>
        <w:spacing w:before="100" w:after="100"/>
        <w:ind w:left="360"/>
        <w:jc w:val="center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>激励费</w:t>
      </w: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 xml:space="preserve"> = </w:t>
      </w: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>超额收益率（</w:t>
      </w: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>%</w:t>
      </w: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>）</w:t>
      </w: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 xml:space="preserve">× 35% × </w:t>
      </w:r>
      <w:r w:rsidRPr="00853E09">
        <w:rPr>
          <w:rFonts w:ascii="Calibri" w:eastAsia="仿宋" w:hAnsi="Calibri" w:cs="Calibri"/>
          <w:b/>
          <w:bCs/>
          <w:color w:val="000000" w:themeColor="text1"/>
          <w:sz w:val="22"/>
          <w:szCs w:val="22"/>
        </w:rPr>
        <w:t>期初本金</w:t>
      </w:r>
    </w:p>
    <w:p w14:paraId="261B7A67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其中：</w:t>
      </w:r>
    </w:p>
    <w:p w14:paraId="261B7A68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超额收益率</w:t>
      </w:r>
      <w:r w:rsidRPr="00853E09">
        <w:rPr>
          <w:rFonts w:ascii="Calibri" w:eastAsia="仿宋" w:hAnsi="Calibri" w:cs="Calibri"/>
          <w:color w:val="000000" w:themeColor="text1"/>
        </w:rPr>
        <w:t xml:space="preserve"> = </w:t>
      </w:r>
      <w:r w:rsidRPr="00853E09">
        <w:rPr>
          <w:rFonts w:ascii="Calibri" w:eastAsia="仿宋" w:hAnsi="Calibri" w:cs="Calibri"/>
          <w:color w:val="000000" w:themeColor="text1"/>
        </w:rPr>
        <w:t>账户实际年化收益率</w:t>
      </w:r>
      <w:r w:rsidRPr="00853E09">
        <w:rPr>
          <w:rFonts w:ascii="Calibri" w:eastAsia="仿宋" w:hAnsi="Calibri" w:cs="Calibri"/>
          <w:color w:val="000000" w:themeColor="text1"/>
        </w:rPr>
        <w:t xml:space="preserve"> − </w:t>
      </w:r>
      <w:r w:rsidRPr="00853E09">
        <w:rPr>
          <w:rFonts w:ascii="Calibri" w:eastAsia="仿宋" w:hAnsi="Calibri" w:cs="Calibri"/>
          <w:color w:val="000000" w:themeColor="text1"/>
        </w:rPr>
        <w:t>当年达标基准（标普</w:t>
      </w:r>
      <w:r w:rsidRPr="00853E09">
        <w:rPr>
          <w:rFonts w:ascii="Calibri" w:eastAsia="仿宋" w:hAnsi="Calibri" w:cs="Calibri"/>
          <w:color w:val="000000" w:themeColor="text1"/>
        </w:rPr>
        <w:t xml:space="preserve"> 500 + </w:t>
      </w:r>
      <w:r w:rsidRPr="00853E09">
        <w:rPr>
          <w:rFonts w:ascii="Calibri" w:eastAsia="仿宋" w:hAnsi="Calibri" w:cs="Calibri"/>
          <w:color w:val="000000" w:themeColor="text1"/>
        </w:rPr>
        <w:t>超额目标）</w:t>
      </w:r>
    </w:p>
    <w:p w14:paraId="261B7A69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35% </w:t>
      </w:r>
      <w:r w:rsidRPr="00853E09">
        <w:rPr>
          <w:rFonts w:ascii="Calibri" w:eastAsia="仿宋" w:hAnsi="Calibri" w:cs="Calibri"/>
          <w:color w:val="000000" w:themeColor="text1"/>
        </w:rPr>
        <w:t>为激励费率，即每超过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个百分点，乙方获取该超出部分收益的</w:t>
      </w:r>
      <w:r w:rsidRPr="00853E09">
        <w:rPr>
          <w:rFonts w:ascii="Calibri" w:eastAsia="仿宋" w:hAnsi="Calibri" w:cs="Calibri"/>
          <w:color w:val="000000" w:themeColor="text1"/>
        </w:rPr>
        <w:t xml:space="preserve"> 35%</w:t>
      </w:r>
    </w:p>
    <w:p w14:paraId="261B7A6A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期初本金以各结算年度起始日的账户净值为准</w:t>
      </w:r>
    </w:p>
    <w:p w14:paraId="261B7A6B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5.4 </w:t>
      </w:r>
      <w:r w:rsidRPr="00853E09">
        <w:rPr>
          <w:rFonts w:ascii="Calibri" w:eastAsia="仿宋" w:hAnsi="Calibri" w:cs="Calibri"/>
          <w:color w:val="000000" w:themeColor="text1"/>
        </w:rPr>
        <w:t>举例说明</w:t>
      </w:r>
    </w:p>
    <w:p w14:paraId="261B7A6C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</w:rPr>
        <w:t>【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2026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年激励费计算示例（合作期：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4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月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日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—12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月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 31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日，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9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个月）】</w:t>
      </w:r>
    </w:p>
    <w:p w14:paraId="261B7A6D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4CCD" w:rsidRPr="00853E09" w14:paraId="261B7A70" w14:textId="77777777" w:rsidTr="00C64CCD"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6E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项目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6F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数值</w:t>
            </w:r>
          </w:p>
        </w:tc>
      </w:tr>
      <w:tr w:rsidR="00C64CCD" w:rsidRPr="00853E09" w14:paraId="261B7A7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1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期初本金（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2026/04/01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2" w14:textId="4DE208F9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USD </w:t>
            </w:r>
            <w:r w:rsidR="00432A0F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>1,00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,000</w:t>
            </w:r>
          </w:p>
        </w:tc>
      </w:tr>
      <w:tr w:rsidR="00C64CCD" w:rsidRPr="00853E09" w14:paraId="261B7A7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4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4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—12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月）收益率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5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10.00%</w:t>
            </w:r>
          </w:p>
        </w:tc>
      </w:tr>
      <w:tr w:rsidR="00C64CCD" w:rsidRPr="00853E09" w14:paraId="261B7A7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7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超额目标（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6% × 9/12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8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4.50%</w:t>
            </w:r>
          </w:p>
        </w:tc>
      </w:tr>
      <w:tr w:rsidR="00C64CCD" w:rsidRPr="00853E09" w14:paraId="261B7A7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A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达标基准（合计）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B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10.00% + 4.50% = 14.50%</w:t>
            </w:r>
          </w:p>
        </w:tc>
      </w:tr>
      <w:tr w:rsidR="00C64CCD" w:rsidRPr="00853E09" w14:paraId="261B7A7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D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账户实际收益率（含标普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同期）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7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20.00%</w:t>
            </w:r>
          </w:p>
        </w:tc>
      </w:tr>
      <w:tr w:rsidR="00C64CCD" w:rsidRPr="00853E09" w14:paraId="261B7A8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0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超额收益率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1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20.00% − 14.50% = 5.50%</w:t>
            </w:r>
          </w:p>
        </w:tc>
      </w:tr>
      <w:tr w:rsidR="00C64CCD" w:rsidRPr="00853E09" w14:paraId="261B7A8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3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应付激励费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4" w14:textId="30A9506E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5.50% × 35% × USD </w:t>
            </w:r>
            <w:r w:rsidR="00432A0F">
              <w:rPr>
                <w:rFonts w:ascii="Calibri" w:eastAsia="仿宋" w:hAnsi="Calibri" w:cs="Calibri" w:hint="eastAsia"/>
                <w:b/>
                <w:bCs/>
                <w:color w:val="000000" w:themeColor="text1"/>
                <w:sz w:val="19"/>
                <w:szCs w:val="19"/>
              </w:rPr>
              <w:t>1,000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,000</w:t>
            </w:r>
          </w:p>
        </w:tc>
      </w:tr>
    </w:tbl>
    <w:p w14:paraId="261B7A86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87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b/>
          <w:bCs/>
          <w:color w:val="000000" w:themeColor="text1"/>
        </w:rPr>
        <w:t>【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 xml:space="preserve">2027 </w:t>
      </w:r>
      <w:r w:rsidRPr="00853E09">
        <w:rPr>
          <w:rFonts w:ascii="Calibri" w:eastAsia="仿宋" w:hAnsi="Calibri" w:cs="Calibri"/>
          <w:b/>
          <w:bCs/>
          <w:color w:val="000000" w:themeColor="text1"/>
        </w:rPr>
        <w:t>年激励费计算示例（完整自然年）】</w:t>
      </w:r>
    </w:p>
    <w:p w14:paraId="261B7A88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4CCD" w:rsidRPr="00853E09" w14:paraId="261B7A8B" w14:textId="77777777" w:rsidTr="00C64CCD"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89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项目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8A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数值</w:t>
            </w:r>
          </w:p>
        </w:tc>
      </w:tr>
      <w:tr w:rsidR="00C64CCD" w:rsidRPr="00853E09" w14:paraId="261B7A8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期初本金（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2027/01/01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D" w14:textId="2E7D51B2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USD </w:t>
            </w:r>
            <w:r w:rsidR="00432A0F">
              <w:rPr>
                <w:rFonts w:ascii="Calibri" w:eastAsia="仿宋" w:hAnsi="Calibri" w:cs="Calibri" w:hint="eastAsia"/>
                <w:color w:val="000000" w:themeColor="text1"/>
                <w:sz w:val="19"/>
                <w:szCs w:val="19"/>
              </w:rPr>
              <w:t>1,000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,000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（假设年末净值）</w:t>
            </w:r>
          </w:p>
        </w:tc>
      </w:tr>
      <w:tr w:rsidR="00C64CCD" w:rsidRPr="00853E09" w14:paraId="261B7A9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8F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标普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500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0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12.00%</w:t>
            </w:r>
          </w:p>
        </w:tc>
      </w:tr>
      <w:tr w:rsidR="00C64CCD" w:rsidRPr="00853E09" w14:paraId="261B7A9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2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lastRenderedPageBreak/>
              <w:t>超额目标（全年）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3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6.00%</w:t>
            </w:r>
          </w:p>
        </w:tc>
      </w:tr>
      <w:tr w:rsidR="00C64CCD" w:rsidRPr="00853E09" w14:paraId="261B7A9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5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达标基准（合计）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6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12.00% + 6.00% = 18.00%</w:t>
            </w:r>
          </w:p>
        </w:tc>
      </w:tr>
      <w:tr w:rsidR="00C64CCD" w:rsidRPr="00853E09" w14:paraId="261B7A9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8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账户实际收益率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24.00%</w:t>
            </w:r>
          </w:p>
        </w:tc>
      </w:tr>
      <w:tr w:rsidR="00C64CCD" w:rsidRPr="00853E09" w14:paraId="261B7A9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B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超额收益率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24.00% − 18.00% = 6.00%</w:t>
            </w:r>
          </w:p>
        </w:tc>
      </w:tr>
      <w:tr w:rsidR="00C64CCD" w:rsidRPr="00853E09" w14:paraId="261B7AA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应付激励费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9F" w14:textId="3AB12E58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 xml:space="preserve">6.00% × 35% × USD </w:t>
            </w:r>
            <w:r w:rsidR="00432A0F">
              <w:rPr>
                <w:rFonts w:ascii="Calibri" w:eastAsia="仿宋" w:hAnsi="Calibri" w:cs="Calibri" w:hint="eastAsia"/>
                <w:b/>
                <w:bCs/>
                <w:color w:val="000000" w:themeColor="text1"/>
                <w:sz w:val="19"/>
                <w:szCs w:val="19"/>
              </w:rPr>
              <w:t>1,000</w:t>
            </w: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9"/>
                <w:szCs w:val="19"/>
              </w:rPr>
              <w:t>,000</w:t>
            </w:r>
          </w:p>
        </w:tc>
      </w:tr>
    </w:tbl>
    <w:p w14:paraId="261B7AA1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5.5 </w:t>
      </w:r>
      <w:r w:rsidRPr="00853E09">
        <w:rPr>
          <w:rFonts w:ascii="Calibri" w:eastAsia="仿宋" w:hAnsi="Calibri" w:cs="Calibri"/>
          <w:color w:val="000000" w:themeColor="text1"/>
        </w:rPr>
        <w:t>激励费结算方式</w:t>
      </w:r>
    </w:p>
    <w:p w14:paraId="261B7AA2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激励费与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运营成本合并结算，时间节点如下：</w:t>
      </w:r>
    </w:p>
    <w:p w14:paraId="261B7AA3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C64CCD" w:rsidRPr="00853E09" w14:paraId="261B7AA7" w14:textId="77777777" w:rsidTr="00C64CCD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A4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结算周期</w:t>
            </w:r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A5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结算内容</w:t>
            </w:r>
          </w:p>
        </w:tc>
        <w:tc>
          <w:tcPr>
            <w:tcW w:w="3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A6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预期结算时间</w:t>
            </w:r>
          </w:p>
        </w:tc>
      </w:tr>
      <w:tr w:rsidR="00C64CCD" w:rsidRPr="00853E09" w14:paraId="261B7AA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A8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年度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A9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2026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年激励费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+ 2027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1—12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AI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成本（预付或月付）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AA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2027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31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日前</w:t>
            </w:r>
          </w:p>
        </w:tc>
      </w:tr>
      <w:tr w:rsidR="00C64CCD" w:rsidRPr="00853E09" w14:paraId="261B7AA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AC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2027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年度起（每年）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AD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上一年度激励费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+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当年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AI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成本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7AAE" w14:textId="77777777" w:rsidR="00CE1E68" w:rsidRPr="00853E09" w:rsidRDefault="00000000">
            <w:pPr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每年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月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 xml:space="preserve"> 31 </w:t>
            </w:r>
            <w:r w:rsidRPr="00853E09">
              <w:rPr>
                <w:rFonts w:ascii="Calibri" w:eastAsia="仿宋" w:hAnsi="Calibri" w:cs="Calibri"/>
                <w:color w:val="000000" w:themeColor="text1"/>
                <w:sz w:val="19"/>
                <w:szCs w:val="19"/>
              </w:rPr>
              <w:t>日前</w:t>
            </w:r>
          </w:p>
        </w:tc>
      </w:tr>
    </w:tbl>
    <w:p w14:paraId="261B7AB0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B1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激励费结算须以双方确认的年度对账单为依据，对账单于每年</w:t>
      </w:r>
      <w:r w:rsidRPr="00853E09">
        <w:rPr>
          <w:rFonts w:ascii="Calibri" w:eastAsia="仿宋" w:hAnsi="Calibri" w:cs="Calibri"/>
          <w:color w:val="000000" w:themeColor="text1"/>
        </w:rPr>
        <w:t xml:space="preserve"> 1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15 </w:t>
      </w:r>
      <w:r w:rsidRPr="00853E09">
        <w:rPr>
          <w:rFonts w:ascii="Calibri" w:eastAsia="仿宋" w:hAnsi="Calibri" w:cs="Calibri"/>
          <w:color w:val="000000" w:themeColor="text1"/>
        </w:rPr>
        <w:t>日前由乙方提交，甲方</w:t>
      </w:r>
      <w:r w:rsidRPr="00853E09">
        <w:rPr>
          <w:rFonts w:ascii="Calibri" w:eastAsia="仿宋" w:hAnsi="Calibri" w:cs="Calibri"/>
          <w:color w:val="000000" w:themeColor="text1"/>
        </w:rPr>
        <w:t xml:space="preserve"> 5 </w:t>
      </w:r>
      <w:r w:rsidRPr="00853E09">
        <w:rPr>
          <w:rFonts w:ascii="Calibri" w:eastAsia="仿宋" w:hAnsi="Calibri" w:cs="Calibri"/>
          <w:color w:val="000000" w:themeColor="text1"/>
        </w:rPr>
        <w:t>个工作日内确认。</w:t>
      </w:r>
    </w:p>
    <w:p w14:paraId="261B7AB2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六、正式合作期条款</w:t>
      </w:r>
    </w:p>
    <w:p w14:paraId="261B7AB3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6.1 </w:t>
      </w:r>
      <w:r w:rsidRPr="00853E09">
        <w:rPr>
          <w:rFonts w:ascii="Calibri" w:eastAsia="仿宋" w:hAnsi="Calibri" w:cs="Calibri"/>
          <w:color w:val="000000" w:themeColor="text1"/>
        </w:rPr>
        <w:t>正式合作期的启动</w:t>
      </w:r>
    </w:p>
    <w:p w14:paraId="261B7AB4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对赌期达标后，双方自动进入正式合作期，无需另行签署文件。正式合作期自</w:t>
      </w:r>
      <w:r w:rsidRPr="00853E09">
        <w:rPr>
          <w:rFonts w:ascii="Calibri" w:eastAsia="仿宋" w:hAnsi="Calibri" w:cs="Calibri"/>
          <w:color w:val="000000" w:themeColor="text1"/>
        </w:rPr>
        <w:t xml:space="preserve"> 2026 </w:t>
      </w:r>
      <w:r w:rsidRPr="00853E09">
        <w:rPr>
          <w:rFonts w:ascii="Calibri" w:eastAsia="仿宋" w:hAnsi="Calibri" w:cs="Calibri"/>
          <w:color w:val="000000" w:themeColor="text1"/>
        </w:rPr>
        <w:t>年</w:t>
      </w:r>
      <w:r w:rsidRPr="00853E09">
        <w:rPr>
          <w:rFonts w:ascii="Calibri" w:eastAsia="仿宋" w:hAnsi="Calibri" w:cs="Calibri"/>
          <w:color w:val="000000" w:themeColor="text1"/>
        </w:rPr>
        <w:t xml:space="preserve"> 7 </w:t>
      </w:r>
      <w:r w:rsidRPr="00853E09">
        <w:rPr>
          <w:rFonts w:ascii="Calibri" w:eastAsia="仿宋" w:hAnsi="Calibri" w:cs="Calibri"/>
          <w:color w:val="000000" w:themeColor="text1"/>
        </w:rPr>
        <w:t>月</w:t>
      </w:r>
      <w:r w:rsidRPr="00853E09">
        <w:rPr>
          <w:rFonts w:ascii="Calibri" w:eastAsia="仿宋" w:hAnsi="Calibri" w:cs="Calibri"/>
          <w:color w:val="000000" w:themeColor="text1"/>
        </w:rPr>
        <w:t xml:space="preserve"> 2 </w:t>
      </w:r>
      <w:r w:rsidRPr="00853E09">
        <w:rPr>
          <w:rFonts w:ascii="Calibri" w:eastAsia="仿宋" w:hAnsi="Calibri" w:cs="Calibri"/>
          <w:color w:val="000000" w:themeColor="text1"/>
        </w:rPr>
        <w:t>日起生效。</w:t>
      </w:r>
    </w:p>
    <w:p w14:paraId="261B7AB5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6.2 </w:t>
      </w:r>
      <w:r w:rsidRPr="00853E09">
        <w:rPr>
          <w:rFonts w:ascii="Calibri" w:eastAsia="仿宋" w:hAnsi="Calibri" w:cs="Calibri"/>
          <w:color w:val="000000" w:themeColor="text1"/>
        </w:rPr>
        <w:t>月度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运营成本</w:t>
      </w:r>
    </w:p>
    <w:p w14:paraId="261B7AB6" w14:textId="0A719030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正式合作期内，甲方须</w:t>
      </w:r>
      <w:r w:rsidR="00526B5C" w:rsidRPr="00853E09">
        <w:rPr>
          <w:rFonts w:ascii="Calibri" w:eastAsia="仿宋" w:hAnsi="Calibri" w:cs="Calibri"/>
          <w:color w:val="000000" w:themeColor="text1"/>
        </w:rPr>
        <w:t>一次性</w:t>
      </w:r>
      <w:r w:rsidRPr="00853E09">
        <w:rPr>
          <w:rFonts w:ascii="Calibri" w:eastAsia="仿宋" w:hAnsi="Calibri" w:cs="Calibri"/>
          <w:color w:val="000000" w:themeColor="text1"/>
        </w:rPr>
        <w:t>向乙方</w:t>
      </w:r>
      <w:r w:rsidR="00526B5C" w:rsidRPr="00853E09">
        <w:rPr>
          <w:rFonts w:ascii="Calibri" w:eastAsia="仿宋" w:hAnsi="Calibri" w:cs="Calibri"/>
          <w:color w:val="000000" w:themeColor="text1"/>
        </w:rPr>
        <w:t>预</w:t>
      </w:r>
      <w:r w:rsidRPr="00853E09">
        <w:rPr>
          <w:rFonts w:ascii="Calibri" w:eastAsia="仿宋" w:hAnsi="Calibri" w:cs="Calibri"/>
          <w:color w:val="000000" w:themeColor="text1"/>
        </w:rPr>
        <w:t>付</w:t>
      </w:r>
      <w:r w:rsidRPr="00853E09">
        <w:rPr>
          <w:rFonts w:ascii="Calibri" w:eastAsia="仿宋" w:hAnsi="Calibri" w:cs="Calibri"/>
          <w:color w:val="000000" w:themeColor="text1"/>
        </w:rPr>
        <w:t xml:space="preserve"> USD 700</w:t>
      </w:r>
      <w:r w:rsidR="00432A0F">
        <w:rPr>
          <w:rFonts w:ascii="Calibri" w:eastAsia="仿宋" w:hAnsi="Calibri" w:cs="Calibri" w:hint="eastAsia"/>
          <w:color w:val="000000" w:themeColor="text1"/>
        </w:rPr>
        <w:t>0</w:t>
      </w:r>
      <w:r w:rsidRPr="00853E09">
        <w:rPr>
          <w:rFonts w:ascii="Calibri" w:eastAsia="仿宋" w:hAnsi="Calibri" w:cs="Calibri"/>
          <w:color w:val="000000" w:themeColor="text1"/>
        </w:rPr>
        <w:t xml:space="preserve"> </w:t>
      </w:r>
      <w:r w:rsidRPr="00853E09">
        <w:rPr>
          <w:rFonts w:ascii="Calibri" w:eastAsia="仿宋" w:hAnsi="Calibri" w:cs="Calibri"/>
          <w:color w:val="000000" w:themeColor="text1"/>
        </w:rPr>
        <w:t>的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运营成本，支付安排如下：</w:t>
      </w:r>
    </w:p>
    <w:p w14:paraId="261B7AB7" w14:textId="69360763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支付时间：</w:t>
      </w:r>
      <w:r w:rsidR="003532B6" w:rsidRPr="00853E09">
        <w:rPr>
          <w:rFonts w:ascii="Calibri" w:eastAsia="仿宋" w:hAnsi="Calibri" w:cs="Calibri"/>
          <w:color w:val="000000" w:themeColor="text1"/>
        </w:rPr>
        <w:t>2026</w:t>
      </w:r>
      <w:r w:rsidR="003532B6" w:rsidRPr="00853E09">
        <w:rPr>
          <w:rFonts w:ascii="Calibri" w:eastAsia="仿宋" w:hAnsi="Calibri" w:cs="Calibri"/>
          <w:color w:val="000000" w:themeColor="text1"/>
        </w:rPr>
        <w:t>年</w:t>
      </w:r>
      <w:r w:rsidR="003532B6" w:rsidRPr="00853E09">
        <w:rPr>
          <w:rFonts w:ascii="Calibri" w:eastAsia="仿宋" w:hAnsi="Calibri" w:cs="Calibri"/>
          <w:color w:val="000000" w:themeColor="text1"/>
        </w:rPr>
        <w:t>7</w:t>
      </w:r>
      <w:r w:rsidR="003532B6" w:rsidRPr="00853E09">
        <w:rPr>
          <w:rFonts w:ascii="Calibri" w:eastAsia="仿宋" w:hAnsi="Calibri" w:cs="Calibri"/>
          <w:color w:val="000000" w:themeColor="text1"/>
        </w:rPr>
        <w:t>月</w:t>
      </w:r>
      <w:r w:rsidR="003532B6" w:rsidRPr="00853E09">
        <w:rPr>
          <w:rFonts w:ascii="Calibri" w:eastAsia="仿宋" w:hAnsi="Calibri" w:cs="Calibri"/>
          <w:color w:val="000000" w:themeColor="text1"/>
        </w:rPr>
        <w:t>1</w:t>
      </w:r>
      <w:r w:rsidR="003532B6" w:rsidRPr="00853E09">
        <w:rPr>
          <w:rFonts w:ascii="Calibri" w:eastAsia="仿宋" w:hAnsi="Calibri" w:cs="Calibri"/>
          <w:color w:val="000000" w:themeColor="text1"/>
        </w:rPr>
        <w:t>日后</w:t>
      </w:r>
      <w:r w:rsidR="009E5234" w:rsidRPr="00853E09">
        <w:rPr>
          <w:rFonts w:ascii="Calibri" w:eastAsia="仿宋" w:hAnsi="Calibri" w:cs="Calibri"/>
          <w:color w:val="000000" w:themeColor="text1"/>
        </w:rPr>
        <w:t>10</w:t>
      </w:r>
      <w:r w:rsidR="009E5234" w:rsidRPr="00853E09">
        <w:rPr>
          <w:rFonts w:ascii="Calibri" w:eastAsia="仿宋" w:hAnsi="Calibri" w:cs="Calibri"/>
          <w:color w:val="000000" w:themeColor="text1"/>
        </w:rPr>
        <w:t>个工作日内</w:t>
      </w:r>
      <w:r w:rsidRPr="00853E09">
        <w:rPr>
          <w:rFonts w:ascii="Calibri" w:eastAsia="仿宋" w:hAnsi="Calibri" w:cs="Calibri"/>
          <w:color w:val="000000" w:themeColor="text1"/>
        </w:rPr>
        <w:t>；</w:t>
      </w:r>
    </w:p>
    <w:p w14:paraId="261B7AB8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支付方式：双方另行书面确认；</w:t>
      </w:r>
    </w:p>
    <w:p w14:paraId="261B7AB9" w14:textId="2C63C461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若某月甲方账户净值因任何原因低于初始本金的</w:t>
      </w:r>
      <w:r w:rsidRPr="00853E09">
        <w:rPr>
          <w:rFonts w:ascii="Calibri" w:eastAsia="仿宋" w:hAnsi="Calibri" w:cs="Calibri"/>
          <w:color w:val="000000" w:themeColor="text1"/>
        </w:rPr>
        <w:t xml:space="preserve"> </w:t>
      </w:r>
      <w:r w:rsidR="00992054" w:rsidRPr="00853E09">
        <w:rPr>
          <w:rFonts w:ascii="Calibri" w:eastAsia="仿宋" w:hAnsi="Calibri" w:cs="Calibri"/>
          <w:color w:val="000000" w:themeColor="text1"/>
        </w:rPr>
        <w:t>1</w:t>
      </w:r>
      <w:r w:rsidR="007534C9" w:rsidRPr="00853E09">
        <w:rPr>
          <w:rFonts w:ascii="Calibri" w:eastAsia="仿宋" w:hAnsi="Calibri" w:cs="Calibri"/>
          <w:color w:val="000000" w:themeColor="text1"/>
        </w:rPr>
        <w:t>5</w:t>
      </w:r>
      <w:r w:rsidRPr="00853E09">
        <w:rPr>
          <w:rFonts w:ascii="Calibri" w:eastAsia="仿宋" w:hAnsi="Calibri" w:cs="Calibri"/>
          <w:color w:val="000000" w:themeColor="text1"/>
        </w:rPr>
        <w:t>%</w:t>
      </w:r>
      <w:r w:rsidRPr="00853E09">
        <w:rPr>
          <w:rFonts w:ascii="Calibri" w:eastAsia="仿宋" w:hAnsi="Calibri" w:cs="Calibri"/>
          <w:color w:val="000000" w:themeColor="text1"/>
        </w:rPr>
        <w:t>（即</w:t>
      </w:r>
      <w:r w:rsidRPr="00853E09">
        <w:rPr>
          <w:rFonts w:ascii="Calibri" w:eastAsia="仿宋" w:hAnsi="Calibri" w:cs="Calibri"/>
          <w:color w:val="000000" w:themeColor="text1"/>
        </w:rPr>
        <w:t xml:space="preserve"> USD </w:t>
      </w:r>
      <w:r w:rsidR="00432A0F">
        <w:rPr>
          <w:rFonts w:ascii="Calibri" w:eastAsia="仿宋" w:hAnsi="Calibri" w:cs="Calibri" w:hint="eastAsia"/>
          <w:color w:val="000000" w:themeColor="text1"/>
        </w:rPr>
        <w:t>850,000</w:t>
      </w:r>
      <w:r w:rsidRPr="00853E09">
        <w:rPr>
          <w:rFonts w:ascii="Calibri" w:eastAsia="仿宋" w:hAnsi="Calibri" w:cs="Calibri"/>
          <w:color w:val="000000" w:themeColor="text1"/>
        </w:rPr>
        <w:t>），</w:t>
      </w:r>
      <w:r w:rsidR="007534C9" w:rsidRPr="00853E09">
        <w:rPr>
          <w:rFonts w:ascii="Calibri" w:eastAsia="仿宋" w:hAnsi="Calibri" w:cs="Calibri"/>
          <w:color w:val="000000" w:themeColor="text1"/>
        </w:rPr>
        <w:t>合作即刻</w:t>
      </w:r>
      <w:r w:rsidRPr="00853E09">
        <w:rPr>
          <w:rFonts w:ascii="Calibri" w:eastAsia="仿宋" w:hAnsi="Calibri" w:cs="Calibri"/>
          <w:color w:val="000000" w:themeColor="text1"/>
        </w:rPr>
        <w:t>暂停，</w:t>
      </w:r>
      <w:r w:rsidR="007534C9" w:rsidRPr="00853E09">
        <w:rPr>
          <w:rFonts w:ascii="Calibri" w:eastAsia="仿宋" w:hAnsi="Calibri" w:cs="Calibri"/>
          <w:color w:val="000000" w:themeColor="text1"/>
        </w:rPr>
        <w:t>由甲乙双方另行商议</w:t>
      </w:r>
      <w:r w:rsidRPr="00853E09">
        <w:rPr>
          <w:rFonts w:ascii="Calibri" w:eastAsia="仿宋" w:hAnsi="Calibri" w:cs="Calibri"/>
          <w:color w:val="000000" w:themeColor="text1"/>
        </w:rPr>
        <w:t>。</w:t>
      </w:r>
    </w:p>
    <w:p w14:paraId="261B7ABA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6.3 </w:t>
      </w:r>
      <w:r w:rsidRPr="00853E09">
        <w:rPr>
          <w:rFonts w:ascii="Calibri" w:eastAsia="仿宋" w:hAnsi="Calibri" w:cs="Calibri"/>
          <w:color w:val="000000" w:themeColor="text1"/>
        </w:rPr>
        <w:t>业绩报告义务</w:t>
      </w:r>
    </w:p>
    <w:p w14:paraId="261B7ABB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乙方须于每月结束后</w:t>
      </w:r>
      <w:r w:rsidRPr="00853E09">
        <w:rPr>
          <w:rFonts w:ascii="Calibri" w:eastAsia="仿宋" w:hAnsi="Calibri" w:cs="Calibri"/>
          <w:color w:val="000000" w:themeColor="text1"/>
        </w:rPr>
        <w:t xml:space="preserve"> 5 </w:t>
      </w:r>
      <w:r w:rsidRPr="00853E09">
        <w:rPr>
          <w:rFonts w:ascii="Calibri" w:eastAsia="仿宋" w:hAnsi="Calibri" w:cs="Calibri"/>
          <w:color w:val="000000" w:themeColor="text1"/>
        </w:rPr>
        <w:t>个工作日内向甲方提供月度业绩报告，内容应包括：</w:t>
      </w:r>
    </w:p>
    <w:p w14:paraId="261B7ABC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期初、期末账户净值；</w:t>
      </w:r>
    </w:p>
    <w:p w14:paraId="261B7ABD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当月收益率及累计收益率；</w:t>
      </w:r>
    </w:p>
    <w:p w14:paraId="261B7ABE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标普</w:t>
      </w:r>
      <w:r w:rsidRPr="00853E09">
        <w:rPr>
          <w:rFonts w:ascii="Calibri" w:eastAsia="仿宋" w:hAnsi="Calibri" w:cs="Calibri"/>
          <w:color w:val="000000" w:themeColor="text1"/>
        </w:rPr>
        <w:t xml:space="preserve"> 500 </w:t>
      </w:r>
      <w:r w:rsidRPr="00853E09">
        <w:rPr>
          <w:rFonts w:ascii="Calibri" w:eastAsia="仿宋" w:hAnsi="Calibri" w:cs="Calibri"/>
          <w:color w:val="000000" w:themeColor="text1"/>
        </w:rPr>
        <w:t>同期收益率（含基准差值）；</w:t>
      </w:r>
    </w:p>
    <w:p w14:paraId="261B7ABF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主要持仓变化及操作逻辑摘要；</w:t>
      </w:r>
    </w:p>
    <w:p w14:paraId="261B7AC0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下月策略方向说明。</w:t>
      </w:r>
    </w:p>
    <w:p w14:paraId="261B7AC1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6.4 </w:t>
      </w:r>
      <w:r w:rsidRPr="00853E09">
        <w:rPr>
          <w:rFonts w:ascii="Calibri" w:eastAsia="仿宋" w:hAnsi="Calibri" w:cs="Calibri"/>
          <w:color w:val="000000" w:themeColor="text1"/>
        </w:rPr>
        <w:t>资金管理权限</w:t>
      </w:r>
    </w:p>
    <w:p w14:paraId="261B7AC2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乙方获授权在甲方账户内执行交易决策，但须遵守以下风控边界：</w:t>
      </w:r>
    </w:p>
    <w:p w14:paraId="261B7AC3" w14:textId="28218ABA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lastRenderedPageBreak/>
        <w:t>单笔交易金额不超过账户净值的</w:t>
      </w:r>
      <w:r w:rsidRPr="00853E09">
        <w:rPr>
          <w:rFonts w:ascii="Calibri" w:eastAsia="仿宋" w:hAnsi="Calibri" w:cs="Calibri"/>
          <w:color w:val="000000" w:themeColor="text1"/>
        </w:rPr>
        <w:t xml:space="preserve"> </w:t>
      </w:r>
      <w:r w:rsidR="009C61AE" w:rsidRPr="00853E09">
        <w:rPr>
          <w:rFonts w:ascii="Calibri" w:eastAsia="仿宋" w:hAnsi="Calibri" w:cs="Calibri"/>
          <w:color w:val="000000" w:themeColor="text1"/>
        </w:rPr>
        <w:t>4</w:t>
      </w:r>
      <w:r w:rsidRPr="00853E09">
        <w:rPr>
          <w:rFonts w:ascii="Calibri" w:eastAsia="仿宋" w:hAnsi="Calibri" w:cs="Calibri"/>
          <w:color w:val="000000" w:themeColor="text1"/>
        </w:rPr>
        <w:t>0%</w:t>
      </w:r>
      <w:r w:rsidRPr="00853E09">
        <w:rPr>
          <w:rFonts w:ascii="Calibri" w:eastAsia="仿宋" w:hAnsi="Calibri" w:cs="Calibri"/>
          <w:color w:val="000000" w:themeColor="text1"/>
        </w:rPr>
        <w:t>；</w:t>
      </w:r>
    </w:p>
    <w:p w14:paraId="261B7AC5" w14:textId="27864EC0" w:rsidR="00CE1E68" w:rsidRPr="00853E09" w:rsidRDefault="00000000" w:rsidP="00094414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账户最大回撤不超过</w:t>
      </w:r>
      <w:r w:rsidRPr="00853E09">
        <w:rPr>
          <w:rFonts w:ascii="Calibri" w:eastAsia="仿宋" w:hAnsi="Calibri" w:cs="Calibri"/>
          <w:color w:val="000000" w:themeColor="text1"/>
        </w:rPr>
        <w:t xml:space="preserve"> </w:t>
      </w:r>
      <w:r w:rsidR="009C61AE" w:rsidRPr="00853E09">
        <w:rPr>
          <w:rFonts w:ascii="Calibri" w:eastAsia="仿宋" w:hAnsi="Calibri" w:cs="Calibri"/>
          <w:color w:val="000000" w:themeColor="text1"/>
        </w:rPr>
        <w:t>60</w:t>
      </w:r>
      <w:r w:rsidRPr="00853E09">
        <w:rPr>
          <w:rFonts w:ascii="Calibri" w:eastAsia="仿宋" w:hAnsi="Calibri" w:cs="Calibri"/>
          <w:color w:val="000000" w:themeColor="text1"/>
        </w:rPr>
        <w:t>%</w:t>
      </w:r>
      <w:r w:rsidRPr="00853E09">
        <w:rPr>
          <w:rFonts w:ascii="Calibri" w:eastAsia="仿宋" w:hAnsi="Calibri" w:cs="Calibri"/>
          <w:color w:val="000000" w:themeColor="text1"/>
        </w:rPr>
        <w:t>（以任一月末净值为基准）；</w:t>
      </w:r>
    </w:p>
    <w:p w14:paraId="261B7AC6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不得转移账户资金至任何第三方账户。</w:t>
      </w:r>
    </w:p>
    <w:p w14:paraId="261B7AC7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七、协议终止与退出</w:t>
      </w:r>
    </w:p>
    <w:p w14:paraId="261B7AC8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7.1 </w:t>
      </w:r>
      <w:r w:rsidRPr="00853E09">
        <w:rPr>
          <w:rFonts w:ascii="Calibri" w:eastAsia="仿宋" w:hAnsi="Calibri" w:cs="Calibri"/>
          <w:color w:val="000000" w:themeColor="text1"/>
        </w:rPr>
        <w:t>甲方主动退出</w:t>
      </w:r>
    </w:p>
    <w:p w14:paraId="261B7AC9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甲方可在提前</w:t>
      </w:r>
      <w:r w:rsidRPr="00853E09">
        <w:rPr>
          <w:rFonts w:ascii="Calibri" w:eastAsia="仿宋" w:hAnsi="Calibri" w:cs="Calibri"/>
          <w:color w:val="000000" w:themeColor="text1"/>
        </w:rPr>
        <w:t xml:space="preserve"> 30 </w:t>
      </w:r>
      <w:r w:rsidRPr="00853E09">
        <w:rPr>
          <w:rFonts w:ascii="Calibri" w:eastAsia="仿宋" w:hAnsi="Calibri" w:cs="Calibri"/>
          <w:color w:val="000000" w:themeColor="text1"/>
        </w:rPr>
        <w:t>个自然日书面通知乙方后终止合作；终止时，甲方须结清至终止日为止的所有应付激励费及</w:t>
      </w:r>
      <w:r w:rsidRPr="00853E09">
        <w:rPr>
          <w:rFonts w:ascii="Calibri" w:eastAsia="仿宋" w:hAnsi="Calibri" w:cs="Calibri"/>
          <w:color w:val="000000" w:themeColor="text1"/>
        </w:rPr>
        <w:t xml:space="preserve"> AI </w:t>
      </w:r>
      <w:r w:rsidRPr="00853E09">
        <w:rPr>
          <w:rFonts w:ascii="Calibri" w:eastAsia="仿宋" w:hAnsi="Calibri" w:cs="Calibri"/>
          <w:color w:val="000000" w:themeColor="text1"/>
        </w:rPr>
        <w:t>成本，乙方须于</w:t>
      </w:r>
      <w:r w:rsidRPr="00853E09">
        <w:rPr>
          <w:rFonts w:ascii="Calibri" w:eastAsia="仿宋" w:hAnsi="Calibri" w:cs="Calibri"/>
          <w:color w:val="000000" w:themeColor="text1"/>
        </w:rPr>
        <w:t xml:space="preserve"> 10 </w:t>
      </w:r>
      <w:r w:rsidRPr="00853E09">
        <w:rPr>
          <w:rFonts w:ascii="Calibri" w:eastAsia="仿宋" w:hAnsi="Calibri" w:cs="Calibri"/>
          <w:color w:val="000000" w:themeColor="text1"/>
        </w:rPr>
        <w:t>个工作日内交还账户交易权限。</w:t>
      </w:r>
    </w:p>
    <w:p w14:paraId="261B7ACA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7.2 </w:t>
      </w:r>
      <w:r w:rsidRPr="00853E09">
        <w:rPr>
          <w:rFonts w:ascii="Calibri" w:eastAsia="仿宋" w:hAnsi="Calibri" w:cs="Calibri"/>
          <w:color w:val="000000" w:themeColor="text1"/>
        </w:rPr>
        <w:t>乙方主动退出</w:t>
      </w:r>
    </w:p>
    <w:p w14:paraId="261B7ACB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乙方可在提前</w:t>
      </w:r>
      <w:r w:rsidRPr="00853E09">
        <w:rPr>
          <w:rFonts w:ascii="Calibri" w:eastAsia="仿宋" w:hAnsi="Calibri" w:cs="Calibri"/>
          <w:color w:val="000000" w:themeColor="text1"/>
        </w:rPr>
        <w:t xml:space="preserve"> 30 </w:t>
      </w:r>
      <w:r w:rsidRPr="00853E09">
        <w:rPr>
          <w:rFonts w:ascii="Calibri" w:eastAsia="仿宋" w:hAnsi="Calibri" w:cs="Calibri"/>
          <w:color w:val="000000" w:themeColor="text1"/>
        </w:rPr>
        <w:t>个自然日书面通知甲方后退出；退出时，乙方须完成完整的策略交接文档，并协助甲方完成账户管理权限切换。</w:t>
      </w:r>
    </w:p>
    <w:p w14:paraId="261B7ACC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7.3 </w:t>
      </w:r>
      <w:r w:rsidRPr="00853E09">
        <w:rPr>
          <w:rFonts w:ascii="Calibri" w:eastAsia="仿宋" w:hAnsi="Calibri" w:cs="Calibri"/>
          <w:color w:val="000000" w:themeColor="text1"/>
        </w:rPr>
        <w:t>自动终止情形</w:t>
      </w:r>
    </w:p>
    <w:p w14:paraId="261B7ACD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以下情形发生时，协议自动终止，无需通知：</w:t>
      </w:r>
    </w:p>
    <w:p w14:paraId="261B7ACE" w14:textId="77777777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对赌期截止时乙方未达标，且双方未书面续约；</w:t>
      </w:r>
    </w:p>
    <w:p w14:paraId="261B7AD0" w14:textId="15CA2910" w:rsidR="00CE1E68" w:rsidRPr="00853E09" w:rsidRDefault="00000000">
      <w:pPr>
        <w:pStyle w:val="ListParagraph"/>
        <w:numPr>
          <w:ilvl w:val="0"/>
          <w:numId w:val="2"/>
        </w:numPr>
        <w:spacing w:before="60" w:after="60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乙方违反第</w:t>
      </w:r>
      <w:r w:rsidR="009C61AE" w:rsidRPr="00853E09">
        <w:rPr>
          <w:rFonts w:ascii="Calibri" w:eastAsia="仿宋" w:hAnsi="Calibri" w:cs="Calibri"/>
          <w:color w:val="000000" w:themeColor="text1"/>
        </w:rPr>
        <w:t>6.4</w:t>
      </w:r>
      <w:r w:rsidR="009C61AE" w:rsidRPr="00853E09">
        <w:rPr>
          <w:rFonts w:ascii="Calibri" w:eastAsia="仿宋" w:hAnsi="Calibri" w:cs="Calibri"/>
          <w:color w:val="000000" w:themeColor="text1"/>
        </w:rPr>
        <w:t>条之</w:t>
      </w:r>
      <w:r w:rsidRPr="00853E09">
        <w:rPr>
          <w:rFonts w:ascii="Calibri" w:eastAsia="仿宋" w:hAnsi="Calibri" w:cs="Calibri"/>
          <w:color w:val="000000" w:themeColor="text1"/>
        </w:rPr>
        <w:t>资金管理权限的任一条款。</w:t>
      </w:r>
    </w:p>
    <w:p w14:paraId="261B7AD1" w14:textId="77777777" w:rsidR="00CE1E68" w:rsidRPr="00853E09" w:rsidRDefault="00000000">
      <w:pPr>
        <w:pStyle w:val="Heading2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 xml:space="preserve">7.4 </w:t>
      </w:r>
      <w:r w:rsidRPr="00853E09">
        <w:rPr>
          <w:rFonts w:ascii="Calibri" w:eastAsia="仿宋" w:hAnsi="Calibri" w:cs="Calibri"/>
          <w:color w:val="000000" w:themeColor="text1"/>
        </w:rPr>
        <w:t>终止后安排</w:t>
      </w:r>
    </w:p>
    <w:p w14:paraId="261B7AD2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协议终止后，乙方不得再以任何形式操作甲方账户；已产生未结算的激励费，双方须在协议终止后</w:t>
      </w:r>
      <w:r w:rsidRPr="00853E09">
        <w:rPr>
          <w:rFonts w:ascii="Calibri" w:eastAsia="仿宋" w:hAnsi="Calibri" w:cs="Calibri"/>
          <w:color w:val="000000" w:themeColor="text1"/>
        </w:rPr>
        <w:t xml:space="preserve"> 15 </w:t>
      </w:r>
      <w:r w:rsidRPr="00853E09">
        <w:rPr>
          <w:rFonts w:ascii="Calibri" w:eastAsia="仿宋" w:hAnsi="Calibri" w:cs="Calibri"/>
          <w:color w:val="000000" w:themeColor="text1"/>
        </w:rPr>
        <w:t>个工作日内完成最终对账。</w:t>
      </w:r>
    </w:p>
    <w:p w14:paraId="261B7AD3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八、保密与知识产权</w:t>
      </w:r>
    </w:p>
    <w:p w14:paraId="261B7AD4" w14:textId="77777777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乙方的量化交易系统、算法逻辑、代码、参数等属乙方专有知识产权，甲方无权复制、传播或出售；甲方的账户信息、资金规模、收益数据为保密信息，乙方无权对外披露。双方对本协议内容负有保密义务，保密期限为协议有效期届满后</w:t>
      </w:r>
      <w:r w:rsidRPr="00853E09">
        <w:rPr>
          <w:rFonts w:ascii="Calibri" w:eastAsia="仿宋" w:hAnsi="Calibri" w:cs="Calibri"/>
          <w:color w:val="000000" w:themeColor="text1"/>
        </w:rPr>
        <w:t xml:space="preserve"> 3 </w:t>
      </w:r>
      <w:r w:rsidRPr="00853E09">
        <w:rPr>
          <w:rFonts w:ascii="Calibri" w:eastAsia="仿宋" w:hAnsi="Calibri" w:cs="Calibri"/>
          <w:color w:val="000000" w:themeColor="text1"/>
        </w:rPr>
        <w:t>年。</w:t>
      </w:r>
    </w:p>
    <w:p w14:paraId="261B7AD5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九、争议解决与适用法律</w:t>
      </w:r>
    </w:p>
    <w:p w14:paraId="261B7AD6" w14:textId="75DBDD99" w:rsidR="00CE1E68" w:rsidRPr="00853E09" w:rsidRDefault="00000000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本协议适用</w:t>
      </w:r>
      <w:r w:rsidR="00A3610E" w:rsidRPr="00853E09">
        <w:rPr>
          <w:rFonts w:ascii="Calibri" w:eastAsia="仿宋" w:hAnsi="Calibri" w:cs="Calibri"/>
          <w:color w:val="000000" w:themeColor="text1"/>
        </w:rPr>
        <w:t>中华人民共和国之</w:t>
      </w:r>
      <w:r w:rsidRPr="00853E09">
        <w:rPr>
          <w:rFonts w:ascii="Calibri" w:eastAsia="仿宋" w:hAnsi="Calibri" w:cs="Calibri"/>
          <w:color w:val="000000" w:themeColor="text1"/>
        </w:rPr>
        <w:t>香港特别行政区法律</w:t>
      </w:r>
      <w:r w:rsidR="00A3610E" w:rsidRPr="00853E09">
        <w:rPr>
          <w:rFonts w:ascii="Calibri" w:eastAsia="仿宋" w:hAnsi="Calibri" w:cs="Calibri"/>
          <w:color w:val="000000" w:themeColor="text1"/>
        </w:rPr>
        <w:t>及中华人民共和国</w:t>
      </w:r>
      <w:r w:rsidR="00C92C78" w:rsidRPr="00853E09">
        <w:rPr>
          <w:rFonts w:ascii="Calibri" w:eastAsia="仿宋" w:hAnsi="Calibri" w:cs="Calibri"/>
          <w:color w:val="000000" w:themeColor="text1"/>
        </w:rPr>
        <w:t>法律</w:t>
      </w:r>
      <w:r w:rsidRPr="00853E09">
        <w:rPr>
          <w:rFonts w:ascii="Calibri" w:eastAsia="仿宋" w:hAnsi="Calibri" w:cs="Calibri"/>
          <w:color w:val="000000" w:themeColor="text1"/>
        </w:rPr>
        <w:t>。如双方发生争议，应首先协商解决；协商不成，提交香港国际仲裁中心（</w:t>
      </w:r>
      <w:r w:rsidRPr="00853E09">
        <w:rPr>
          <w:rFonts w:ascii="Calibri" w:eastAsia="仿宋" w:hAnsi="Calibri" w:cs="Calibri"/>
          <w:color w:val="000000" w:themeColor="text1"/>
        </w:rPr>
        <w:t>HKIAC</w:t>
      </w:r>
      <w:r w:rsidRPr="00853E09">
        <w:rPr>
          <w:rFonts w:ascii="Calibri" w:eastAsia="仿宋" w:hAnsi="Calibri" w:cs="Calibri"/>
          <w:color w:val="000000" w:themeColor="text1"/>
        </w:rPr>
        <w:t>）按其仲裁规则进行仲裁，仲裁地为香港，仲裁语言为中文，仲裁裁决为终局裁决。</w:t>
      </w:r>
    </w:p>
    <w:p w14:paraId="261B7AD7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十、其他条款</w:t>
      </w:r>
    </w:p>
    <w:p w14:paraId="261B7ADB" w14:textId="1F0767B0" w:rsidR="00CE1E68" w:rsidRDefault="00000000" w:rsidP="00194F8C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t>本协议自双方签署之日起生效。本协议构成双方就本事项的完整约定，取代此前所有口头或书面讨论。本协议如需修改，须经双方书面确认并签字，方可生效。本协议一式两份，双方各执一份，具有同等法律效力。</w:t>
      </w:r>
    </w:p>
    <w:p w14:paraId="189CAF5B" w14:textId="77777777" w:rsidR="00C67BEE" w:rsidRPr="00853E09" w:rsidRDefault="00C67BEE" w:rsidP="00194F8C">
      <w:pPr>
        <w:spacing w:before="80" w:after="80"/>
        <w:jc w:val="both"/>
        <w:rPr>
          <w:rFonts w:ascii="Calibri" w:eastAsia="仿宋" w:hAnsi="Calibri" w:cs="Calibri"/>
          <w:color w:val="000000" w:themeColor="text1"/>
        </w:rPr>
      </w:pPr>
    </w:p>
    <w:p w14:paraId="261B7ADC" w14:textId="77777777" w:rsidR="00CE1E68" w:rsidRPr="00853E09" w:rsidRDefault="00000000">
      <w:pPr>
        <w:pStyle w:val="Heading1"/>
        <w:pBdr>
          <w:bottom w:val="single" w:sz="8" w:space="4" w:color="1F3864"/>
        </w:pBdr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color w:val="000000" w:themeColor="text1"/>
        </w:rPr>
        <w:lastRenderedPageBreak/>
        <w:t>十一、签署栏</w:t>
      </w:r>
    </w:p>
    <w:p w14:paraId="261B7ADD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64CCD" w:rsidRPr="00853E09" w14:paraId="261B7AE0" w14:textId="77777777" w:rsidTr="00C64CCD"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DE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甲方（出资方）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B7ADF" w14:textId="77777777" w:rsidR="00CE1E68" w:rsidRPr="00853E09" w:rsidRDefault="00000000">
            <w:pPr>
              <w:jc w:val="center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b/>
                <w:bCs/>
                <w:color w:val="000000" w:themeColor="text1"/>
                <w:sz w:val="18"/>
                <w:szCs w:val="18"/>
              </w:rPr>
              <w:t>乙方（系统方）</w:t>
            </w:r>
          </w:p>
        </w:tc>
      </w:tr>
      <w:tr w:rsidR="00C64CCD" w:rsidRPr="00853E09" w14:paraId="261B7AE7" w14:textId="77777777">
        <w:trPr>
          <w:trHeight w:val="800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1B7AE1" w14:textId="3E93A7BA" w:rsidR="00CE1E68" w:rsidRPr="00853E09" w:rsidRDefault="00000000">
            <w:pPr>
              <w:spacing w:before="60" w:after="6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</w:rPr>
              <w:t>名称：</w:t>
            </w:r>
            <w:r w:rsidRPr="00853E09">
              <w:rPr>
                <w:rFonts w:ascii="Calibri" w:eastAsia="仿宋" w:hAnsi="Calibri" w:cs="Calibri"/>
                <w:color w:val="000000" w:themeColor="text1"/>
              </w:rPr>
              <w:t xml:space="preserve">Evertree </w:t>
            </w:r>
            <w:r w:rsidR="00194F8C" w:rsidRPr="00853E09">
              <w:rPr>
                <w:rFonts w:ascii="Calibri" w:eastAsia="仿宋" w:hAnsi="Calibri" w:cs="Calibri"/>
                <w:color w:val="000000" w:themeColor="text1"/>
              </w:rPr>
              <w:t>Consulting</w:t>
            </w:r>
          </w:p>
          <w:p w14:paraId="261B7AE2" w14:textId="77777777" w:rsidR="00CE1E68" w:rsidRPr="00853E09" w:rsidRDefault="00000000">
            <w:pPr>
              <w:spacing w:before="120" w:after="6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</w:rPr>
              <w:t>代表人签名：</w:t>
            </w:r>
            <w:r w:rsidRPr="00853E09">
              <w:rPr>
                <w:rFonts w:ascii="Calibri" w:eastAsia="仿宋" w:hAnsi="Calibri" w:cs="Calibri"/>
                <w:color w:val="000000" w:themeColor="text1"/>
              </w:rPr>
              <w:t>___________________</w:t>
            </w:r>
          </w:p>
          <w:p w14:paraId="261B7AE3" w14:textId="77777777" w:rsidR="00CE1E68" w:rsidRPr="00853E09" w:rsidRDefault="00000000">
            <w:pPr>
              <w:spacing w:before="120" w:after="6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</w:rPr>
              <w:t>日期：</w:t>
            </w:r>
            <w:r w:rsidRPr="00853E09">
              <w:rPr>
                <w:rFonts w:ascii="Calibri" w:eastAsia="仿宋" w:hAnsi="Calibri" w:cs="Calibri"/>
                <w:color w:val="000000" w:themeColor="text1"/>
              </w:rPr>
              <w:t>__________________________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1B7AE4" w14:textId="7FDF3CE4" w:rsidR="00CE1E68" w:rsidRPr="00853E09" w:rsidRDefault="00000000">
            <w:pPr>
              <w:spacing w:before="60" w:after="6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</w:rPr>
              <w:t>名称：</w:t>
            </w:r>
            <w:r w:rsidRPr="00853E09">
              <w:rPr>
                <w:rFonts w:ascii="Calibri" w:eastAsia="仿宋" w:hAnsi="Calibri" w:cs="Calibri"/>
                <w:color w:val="000000" w:themeColor="text1"/>
              </w:rPr>
              <w:t>Bokan</w:t>
            </w:r>
            <w:r w:rsidR="00194F8C" w:rsidRPr="00853E09">
              <w:rPr>
                <w:rFonts w:ascii="Calibri" w:eastAsia="仿宋" w:hAnsi="Calibri" w:cs="Calibri"/>
                <w:color w:val="000000" w:themeColor="text1"/>
              </w:rPr>
              <w:t xml:space="preserve"> Bao</w:t>
            </w:r>
          </w:p>
          <w:p w14:paraId="261B7AE5" w14:textId="77777777" w:rsidR="00CE1E68" w:rsidRPr="00853E09" w:rsidRDefault="00000000">
            <w:pPr>
              <w:spacing w:before="120" w:after="6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</w:rPr>
              <w:t>代表人签名：</w:t>
            </w:r>
            <w:r w:rsidRPr="00853E09">
              <w:rPr>
                <w:rFonts w:ascii="Calibri" w:eastAsia="仿宋" w:hAnsi="Calibri" w:cs="Calibri"/>
                <w:color w:val="000000" w:themeColor="text1"/>
              </w:rPr>
              <w:t>___________________</w:t>
            </w:r>
          </w:p>
          <w:p w14:paraId="261B7AE6" w14:textId="77777777" w:rsidR="00CE1E68" w:rsidRPr="00853E09" w:rsidRDefault="00000000">
            <w:pPr>
              <w:spacing w:before="120" w:after="60"/>
              <w:rPr>
                <w:rFonts w:ascii="Calibri" w:eastAsia="仿宋" w:hAnsi="Calibri" w:cs="Calibri"/>
                <w:color w:val="000000" w:themeColor="text1"/>
              </w:rPr>
            </w:pPr>
            <w:r w:rsidRPr="00853E09">
              <w:rPr>
                <w:rFonts w:ascii="Calibri" w:eastAsia="仿宋" w:hAnsi="Calibri" w:cs="Calibri"/>
                <w:color w:val="000000" w:themeColor="text1"/>
              </w:rPr>
              <w:t>日期：</w:t>
            </w:r>
            <w:r w:rsidRPr="00853E09">
              <w:rPr>
                <w:rFonts w:ascii="Calibri" w:eastAsia="仿宋" w:hAnsi="Calibri" w:cs="Calibri"/>
                <w:color w:val="000000" w:themeColor="text1"/>
              </w:rPr>
              <w:t>__________________________</w:t>
            </w:r>
          </w:p>
        </w:tc>
      </w:tr>
    </w:tbl>
    <w:p w14:paraId="261B7AE8" w14:textId="77777777" w:rsidR="00CE1E68" w:rsidRPr="00853E09" w:rsidRDefault="00CE1E68">
      <w:pPr>
        <w:rPr>
          <w:rFonts w:ascii="Calibri" w:eastAsia="仿宋" w:hAnsi="Calibri" w:cs="Calibri"/>
          <w:color w:val="000000" w:themeColor="text1"/>
        </w:rPr>
      </w:pPr>
    </w:p>
    <w:p w14:paraId="261B7AE9" w14:textId="77777777" w:rsidR="00CE1E68" w:rsidRPr="00853E09" w:rsidRDefault="00000000">
      <w:pPr>
        <w:spacing w:before="100"/>
        <w:jc w:val="center"/>
        <w:rPr>
          <w:rFonts w:ascii="Calibri" w:eastAsia="仿宋" w:hAnsi="Calibri" w:cs="Calibri"/>
          <w:color w:val="000000" w:themeColor="text1"/>
        </w:rPr>
      </w:pPr>
      <w:r w:rsidRPr="00853E09">
        <w:rPr>
          <w:rFonts w:ascii="Calibri" w:eastAsia="仿宋" w:hAnsi="Calibri" w:cs="Calibri"/>
          <w:i/>
          <w:iCs/>
          <w:color w:val="000000" w:themeColor="text1"/>
          <w:sz w:val="18"/>
          <w:szCs w:val="18"/>
        </w:rPr>
        <w:t xml:space="preserve">— </w:t>
      </w:r>
      <w:r w:rsidRPr="00853E09">
        <w:rPr>
          <w:rFonts w:ascii="Calibri" w:eastAsia="仿宋" w:hAnsi="Calibri" w:cs="Calibri"/>
          <w:i/>
          <w:iCs/>
          <w:color w:val="000000" w:themeColor="text1"/>
          <w:sz w:val="18"/>
          <w:szCs w:val="18"/>
        </w:rPr>
        <w:t>协议正文结束</w:t>
      </w:r>
      <w:r w:rsidRPr="00853E09">
        <w:rPr>
          <w:rFonts w:ascii="Calibri" w:eastAsia="仿宋" w:hAnsi="Calibri" w:cs="Calibri"/>
          <w:i/>
          <w:iCs/>
          <w:color w:val="000000" w:themeColor="text1"/>
          <w:sz w:val="18"/>
          <w:szCs w:val="18"/>
        </w:rPr>
        <w:t xml:space="preserve"> —</w:t>
      </w:r>
    </w:p>
    <w:sectPr w:rsidR="00CE1E68" w:rsidRPr="00853E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733B" w14:textId="77777777" w:rsidR="00F14ABE" w:rsidRDefault="00F14ABE">
      <w:r>
        <w:separator/>
      </w:r>
    </w:p>
  </w:endnote>
  <w:endnote w:type="continuationSeparator" w:id="0">
    <w:p w14:paraId="34CC6EEB" w14:textId="77777777" w:rsidR="00F14ABE" w:rsidRDefault="00F14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7AEB" w14:textId="17CBC2F7" w:rsidR="00CE1E68" w:rsidRDefault="00000000">
    <w:pPr>
      <w:pBdr>
        <w:top w:val="single" w:sz="4" w:space="4" w:color="C9A84C"/>
      </w:pBdr>
      <w:tabs>
        <w:tab w:val="right" w:pos="8640"/>
      </w:tabs>
    </w:pPr>
    <w:proofErr w:type="spellStart"/>
    <w:r>
      <w:rPr>
        <w:rFonts w:eastAsia="Arial"/>
        <w:color w:val="888888"/>
        <w:sz w:val="18"/>
        <w:szCs w:val="18"/>
      </w:rPr>
      <w:t>Evertree</w:t>
    </w:r>
    <w:proofErr w:type="spellEnd"/>
    <w:r>
      <w:rPr>
        <w:rFonts w:eastAsia="Arial"/>
        <w:color w:val="888888"/>
        <w:sz w:val="18"/>
        <w:szCs w:val="18"/>
      </w:rPr>
      <w:t xml:space="preserve"> Capital × Bokan</w:t>
    </w:r>
    <w:r w:rsidR="00194F8C">
      <w:rPr>
        <w:rFonts w:hint="eastAsia"/>
        <w:color w:val="888888"/>
        <w:sz w:val="18"/>
        <w:szCs w:val="18"/>
      </w:rPr>
      <w:t xml:space="preserve"> Bao</w:t>
    </w:r>
    <w:r>
      <w:rPr>
        <w:rFonts w:eastAsia="Arial"/>
        <w:color w:val="888888"/>
        <w:sz w:val="18"/>
        <w:szCs w:val="18"/>
      </w:rPr>
      <w:t xml:space="preserve"> 合作协议  |  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5540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  <w:r>
      <w:rPr>
        <w:rFonts w:eastAsia="Arial"/>
        <w:color w:val="888888"/>
        <w:sz w:val="18"/>
        <w:szCs w:val="18"/>
      </w:rPr>
      <w:tab/>
      <w:t>保密级别：仅限协议双方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16F06" w14:textId="77777777" w:rsidR="00F14ABE" w:rsidRDefault="00F14ABE">
      <w:r>
        <w:separator/>
      </w:r>
    </w:p>
  </w:footnote>
  <w:footnote w:type="continuationSeparator" w:id="0">
    <w:p w14:paraId="511BC0F7" w14:textId="77777777" w:rsidR="00F14ABE" w:rsidRDefault="00F14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7AEA" w14:textId="77777777" w:rsidR="00CE1E68" w:rsidRDefault="00000000">
    <w:pPr>
      <w:pBdr>
        <w:bottom w:val="single" w:sz="6" w:space="4" w:color="1F3864"/>
      </w:pBdr>
      <w:tabs>
        <w:tab w:val="right" w:pos="8640"/>
      </w:tabs>
    </w:pPr>
    <w:r>
      <w:rPr>
        <w:rFonts w:eastAsia="Arial"/>
        <w:b/>
        <w:bCs/>
        <w:color w:val="1F3864"/>
      </w:rPr>
      <w:t>量化交易系统合作协议</w:t>
    </w:r>
    <w:r>
      <w:rPr>
        <w:rFonts w:eastAsia="Arial"/>
        <w:color w:val="888888"/>
        <w:sz w:val="18"/>
        <w:szCs w:val="18"/>
      </w:rPr>
      <w:tab/>
      <w:t>机密文件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9E8"/>
    <w:multiLevelType w:val="hybridMultilevel"/>
    <w:tmpl w:val="8DB627CC"/>
    <w:lvl w:ilvl="0" w:tplc="2ACAD3C0">
      <w:start w:val="1"/>
      <w:numFmt w:val="bullet"/>
      <w:lvlText w:val="●"/>
      <w:lvlJc w:val="left"/>
      <w:pPr>
        <w:ind w:left="720" w:hanging="360"/>
      </w:pPr>
    </w:lvl>
    <w:lvl w:ilvl="1" w:tplc="E6747CF6">
      <w:start w:val="1"/>
      <w:numFmt w:val="bullet"/>
      <w:lvlText w:val="○"/>
      <w:lvlJc w:val="left"/>
      <w:pPr>
        <w:ind w:left="1440" w:hanging="360"/>
      </w:pPr>
    </w:lvl>
    <w:lvl w:ilvl="2" w:tplc="62908570">
      <w:start w:val="1"/>
      <w:numFmt w:val="bullet"/>
      <w:lvlText w:val="■"/>
      <w:lvlJc w:val="left"/>
      <w:pPr>
        <w:ind w:left="2160" w:hanging="360"/>
      </w:pPr>
    </w:lvl>
    <w:lvl w:ilvl="3" w:tplc="9E349C0C">
      <w:start w:val="1"/>
      <w:numFmt w:val="bullet"/>
      <w:lvlText w:val="●"/>
      <w:lvlJc w:val="left"/>
      <w:pPr>
        <w:ind w:left="2880" w:hanging="360"/>
      </w:pPr>
    </w:lvl>
    <w:lvl w:ilvl="4" w:tplc="165C1D78">
      <w:start w:val="1"/>
      <w:numFmt w:val="bullet"/>
      <w:lvlText w:val="○"/>
      <w:lvlJc w:val="left"/>
      <w:pPr>
        <w:ind w:left="3600" w:hanging="360"/>
      </w:pPr>
    </w:lvl>
    <w:lvl w:ilvl="5" w:tplc="D80852C6">
      <w:start w:val="1"/>
      <w:numFmt w:val="bullet"/>
      <w:lvlText w:val="■"/>
      <w:lvlJc w:val="left"/>
      <w:pPr>
        <w:ind w:left="4320" w:hanging="360"/>
      </w:pPr>
    </w:lvl>
    <w:lvl w:ilvl="6" w:tplc="076AC912">
      <w:start w:val="1"/>
      <w:numFmt w:val="bullet"/>
      <w:lvlText w:val="●"/>
      <w:lvlJc w:val="left"/>
      <w:pPr>
        <w:ind w:left="5040" w:hanging="360"/>
      </w:pPr>
    </w:lvl>
    <w:lvl w:ilvl="7" w:tplc="2B3C08F6">
      <w:start w:val="1"/>
      <w:numFmt w:val="bullet"/>
      <w:lvlText w:val="●"/>
      <w:lvlJc w:val="left"/>
      <w:pPr>
        <w:ind w:left="5760" w:hanging="360"/>
      </w:pPr>
    </w:lvl>
    <w:lvl w:ilvl="8" w:tplc="1A2093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AA6632"/>
    <w:multiLevelType w:val="hybridMultilevel"/>
    <w:tmpl w:val="D51E6CEA"/>
    <w:lvl w:ilvl="0" w:tplc="C74C4510">
      <w:start w:val="1"/>
      <w:numFmt w:val="bullet"/>
      <w:lvlText w:val="•"/>
      <w:lvlJc w:val="left"/>
      <w:pPr>
        <w:ind w:left="720" w:hanging="360"/>
      </w:pPr>
    </w:lvl>
    <w:lvl w:ilvl="1" w:tplc="F66A0726">
      <w:numFmt w:val="decimal"/>
      <w:lvlText w:val=""/>
      <w:lvlJc w:val="left"/>
    </w:lvl>
    <w:lvl w:ilvl="2" w:tplc="BB94D654">
      <w:numFmt w:val="decimal"/>
      <w:lvlText w:val=""/>
      <w:lvlJc w:val="left"/>
    </w:lvl>
    <w:lvl w:ilvl="3" w:tplc="D3449662">
      <w:numFmt w:val="decimal"/>
      <w:lvlText w:val=""/>
      <w:lvlJc w:val="left"/>
    </w:lvl>
    <w:lvl w:ilvl="4" w:tplc="9E06DE64">
      <w:numFmt w:val="decimal"/>
      <w:lvlText w:val=""/>
      <w:lvlJc w:val="left"/>
    </w:lvl>
    <w:lvl w:ilvl="5" w:tplc="40D203DA">
      <w:numFmt w:val="decimal"/>
      <w:lvlText w:val=""/>
      <w:lvlJc w:val="left"/>
    </w:lvl>
    <w:lvl w:ilvl="6" w:tplc="1F22B270">
      <w:numFmt w:val="decimal"/>
      <w:lvlText w:val=""/>
      <w:lvlJc w:val="left"/>
    </w:lvl>
    <w:lvl w:ilvl="7" w:tplc="21785BA0">
      <w:numFmt w:val="decimal"/>
      <w:lvlText w:val=""/>
      <w:lvlJc w:val="left"/>
    </w:lvl>
    <w:lvl w:ilvl="8" w:tplc="97A2A880">
      <w:numFmt w:val="decimal"/>
      <w:lvlText w:val=""/>
      <w:lvlJc w:val="left"/>
    </w:lvl>
  </w:abstractNum>
  <w:num w:numId="1" w16cid:durableId="1941251537">
    <w:abstractNumId w:val="0"/>
    <w:lvlOverride w:ilvl="0">
      <w:startOverride w:val="1"/>
    </w:lvlOverride>
  </w:num>
  <w:num w:numId="2" w16cid:durableId="527136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68"/>
    <w:rsid w:val="00094414"/>
    <w:rsid w:val="00194F8C"/>
    <w:rsid w:val="001E03F1"/>
    <w:rsid w:val="0022283A"/>
    <w:rsid w:val="003532B6"/>
    <w:rsid w:val="00432A0F"/>
    <w:rsid w:val="00444E08"/>
    <w:rsid w:val="00467F05"/>
    <w:rsid w:val="004A7CE2"/>
    <w:rsid w:val="004B6F11"/>
    <w:rsid w:val="00526B5C"/>
    <w:rsid w:val="007534C9"/>
    <w:rsid w:val="00853E09"/>
    <w:rsid w:val="00930E44"/>
    <w:rsid w:val="00943283"/>
    <w:rsid w:val="00985232"/>
    <w:rsid w:val="00992054"/>
    <w:rsid w:val="009B01A6"/>
    <w:rsid w:val="009C61AE"/>
    <w:rsid w:val="009E5234"/>
    <w:rsid w:val="00A3610E"/>
    <w:rsid w:val="00A82EB1"/>
    <w:rsid w:val="00AF5136"/>
    <w:rsid w:val="00B02287"/>
    <w:rsid w:val="00BF113C"/>
    <w:rsid w:val="00C55404"/>
    <w:rsid w:val="00C64CCD"/>
    <w:rsid w:val="00C67BEE"/>
    <w:rsid w:val="00C90880"/>
    <w:rsid w:val="00C92C78"/>
    <w:rsid w:val="00CE1E68"/>
    <w:rsid w:val="00D271C8"/>
    <w:rsid w:val="00D61317"/>
    <w:rsid w:val="00F14ABE"/>
    <w:rsid w:val="00F640B6"/>
    <w:rsid w:val="00FE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B79AC"/>
  <w15:docId w15:val="{D7D60596-3C7A-4DB0-B39E-F5E943F0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54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04"/>
  </w:style>
  <w:style w:type="paragraph" w:styleId="Footer">
    <w:name w:val="footer"/>
    <w:basedOn w:val="Normal"/>
    <w:link w:val="FooterChar"/>
    <w:uiPriority w:val="99"/>
    <w:unhideWhenUsed/>
    <w:rsid w:val="00C554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2021</Words>
  <Characters>2567</Characters>
  <Application>Microsoft Office Word</Application>
  <DocSecurity>0</DocSecurity>
  <Lines>183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Bokan Bao</cp:lastModifiedBy>
  <cp:revision>2</cp:revision>
  <dcterms:created xsi:type="dcterms:W3CDTF">2026-03-20T07:12:00Z</dcterms:created>
  <dcterms:modified xsi:type="dcterms:W3CDTF">2026-03-20T07:12:00Z</dcterms:modified>
</cp:coreProperties>
</file>