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23B9" w14:textId="4E261EA8" w:rsidR="00A5139C" w:rsidRPr="00EC7D4B" w:rsidRDefault="00A5139C" w:rsidP="00A5139C">
      <w:pPr>
        <w:pStyle w:val="Default"/>
        <w:spacing w:after="37" w:line="276" w:lineRule="auto"/>
        <w:rPr>
          <w:b/>
          <w:bCs/>
          <w:color w:val="auto"/>
          <w:szCs w:val="18"/>
        </w:rPr>
      </w:pPr>
      <w:r w:rsidRPr="00EC7D4B">
        <w:rPr>
          <w:b/>
          <w:bCs/>
          <w:color w:val="auto"/>
          <w:szCs w:val="18"/>
        </w:rPr>
        <w:t>My Answers</w:t>
      </w:r>
    </w:p>
    <w:p w14:paraId="2772DF63" w14:textId="7CF08FF5" w:rsidR="00A5139C" w:rsidRDefault="00A5139C" w:rsidP="00A5139C">
      <w:pPr>
        <w:pStyle w:val="Default"/>
        <w:spacing w:after="37" w:line="276" w:lineRule="auto"/>
        <w:rPr>
          <w:color w:val="auto"/>
          <w:szCs w:val="18"/>
        </w:rPr>
      </w:pPr>
    </w:p>
    <w:p w14:paraId="33CFB6A5" w14:textId="4ACB3413" w:rsidR="00A5139C" w:rsidRPr="00A5139C" w:rsidRDefault="00A5139C" w:rsidP="00A5139C">
      <w:pPr>
        <w:pStyle w:val="Default"/>
        <w:spacing w:after="37" w:line="276" w:lineRule="auto"/>
        <w:rPr>
          <w:b/>
          <w:bCs/>
          <w:color w:val="auto"/>
          <w:szCs w:val="18"/>
        </w:rPr>
      </w:pPr>
      <w:r w:rsidRPr="00A5139C">
        <w:rPr>
          <w:b/>
          <w:bCs/>
          <w:color w:val="auto"/>
          <w:szCs w:val="18"/>
        </w:rPr>
        <w:t>Part 1.</w:t>
      </w:r>
    </w:p>
    <w:p w14:paraId="269E15F2" w14:textId="77777777" w:rsidR="00A5139C" w:rsidRDefault="00A5139C" w:rsidP="00A5139C">
      <w:pPr>
        <w:pStyle w:val="Default"/>
        <w:spacing w:line="276" w:lineRule="auto"/>
        <w:rPr>
          <w:color w:val="auto"/>
          <w:szCs w:val="18"/>
        </w:rPr>
      </w:pPr>
    </w:p>
    <w:p w14:paraId="7BEA3690" w14:textId="46E3A783" w:rsidR="00A5139C" w:rsidRDefault="00A5139C" w:rsidP="00A5139C">
      <w:pPr>
        <w:pStyle w:val="Default"/>
        <w:spacing w:line="276" w:lineRule="auto"/>
        <w:rPr>
          <w:color w:val="auto"/>
          <w:szCs w:val="18"/>
        </w:rPr>
      </w:pPr>
      <w:r>
        <w:rPr>
          <w:color w:val="auto"/>
          <w:szCs w:val="18"/>
        </w:rPr>
        <w:t>(CMPM * MEMBER COUNT) * (MRR / (1+IR-MRR))</w:t>
      </w:r>
    </w:p>
    <w:p w14:paraId="05964EAB" w14:textId="72549C69" w:rsidR="00A5139C" w:rsidRDefault="00A5139C" w:rsidP="00A5139C">
      <w:pPr>
        <w:pStyle w:val="Default"/>
        <w:spacing w:line="276" w:lineRule="auto"/>
        <w:rPr>
          <w:color w:val="auto"/>
          <w:szCs w:val="18"/>
        </w:rPr>
      </w:pPr>
    </w:p>
    <w:p w14:paraId="55765DD0" w14:textId="77777777" w:rsidR="00295B8C" w:rsidRDefault="00A5139C" w:rsidP="00A5139C">
      <w:pPr>
        <w:pStyle w:val="Default"/>
        <w:spacing w:line="276" w:lineRule="auto"/>
        <w:rPr>
          <w:color w:val="auto"/>
          <w:szCs w:val="18"/>
        </w:rPr>
      </w:pPr>
      <w:r w:rsidRPr="00A5139C">
        <w:rPr>
          <w:color w:val="auto"/>
          <w:szCs w:val="18"/>
        </w:rPr>
        <w:t xml:space="preserve">Please note that as someone who has not worked in the healthcare industry, I cannot guarantee the accuracy of this formula. However, based on my research and understanding, it appears that the formula (CMPM * MEMBER COUNT) * (MRR / (1+IR-MRR)) can be used to estimate the lifetime value of a particular cohort, </w:t>
      </w:r>
      <w:proofErr w:type="gramStart"/>
      <w:r w:rsidRPr="00A5139C">
        <w:rPr>
          <w:color w:val="auto"/>
          <w:szCs w:val="18"/>
        </w:rPr>
        <w:t>taking into account</w:t>
      </w:r>
      <w:proofErr w:type="gramEnd"/>
      <w:r w:rsidRPr="00A5139C">
        <w:rPr>
          <w:color w:val="auto"/>
          <w:szCs w:val="18"/>
        </w:rPr>
        <w:t xml:space="preserve"> factors such as commission per member, retention rates, interest rates, and the number of members in the cohort.</w:t>
      </w:r>
      <w:r>
        <w:rPr>
          <w:color w:val="auto"/>
          <w:szCs w:val="18"/>
        </w:rPr>
        <w:t xml:space="preserve"> </w:t>
      </w:r>
    </w:p>
    <w:p w14:paraId="62D1D2B1" w14:textId="77777777" w:rsidR="00295B8C" w:rsidRDefault="00295B8C" w:rsidP="00A5139C">
      <w:pPr>
        <w:pStyle w:val="Default"/>
        <w:spacing w:line="276" w:lineRule="auto"/>
        <w:rPr>
          <w:color w:val="auto"/>
          <w:szCs w:val="18"/>
        </w:rPr>
      </w:pPr>
    </w:p>
    <w:p w14:paraId="75CE1C10" w14:textId="38F9D0F3" w:rsidR="00A5139C" w:rsidRPr="00A5139C" w:rsidRDefault="00A5139C" w:rsidP="00A5139C">
      <w:pPr>
        <w:pStyle w:val="Default"/>
        <w:spacing w:line="276" w:lineRule="auto"/>
        <w:rPr>
          <w:szCs w:val="18"/>
        </w:rPr>
      </w:pPr>
      <w:r w:rsidRPr="00A5139C">
        <w:rPr>
          <w:szCs w:val="18"/>
        </w:rPr>
        <w:t>The first part, (CMPM * MEMBER COUNT), calculates the total</w:t>
      </w:r>
      <w:r>
        <w:rPr>
          <w:szCs w:val="18"/>
        </w:rPr>
        <w:t xml:space="preserve"> revenue </w:t>
      </w:r>
      <w:r w:rsidRPr="00A5139C">
        <w:rPr>
          <w:szCs w:val="18"/>
        </w:rPr>
        <w:t xml:space="preserve">earned from the cohort. It multiplies the commission earned per member each month by the number of members in the cohort to get the total revenue earned over the </w:t>
      </w:r>
      <w:proofErr w:type="gramStart"/>
      <w:r w:rsidRPr="00A5139C">
        <w:rPr>
          <w:szCs w:val="18"/>
        </w:rPr>
        <w:t>cohort</w:t>
      </w:r>
      <w:proofErr w:type="gramEnd"/>
      <w:r w:rsidRPr="00A5139C">
        <w:rPr>
          <w:szCs w:val="18"/>
        </w:rPr>
        <w:t xml:space="preserve"> lifetime.</w:t>
      </w:r>
    </w:p>
    <w:p w14:paraId="7F566281" w14:textId="77777777" w:rsidR="00295B8C" w:rsidRDefault="00295B8C" w:rsidP="00A5139C">
      <w:pPr>
        <w:pStyle w:val="Default"/>
        <w:spacing w:line="276" w:lineRule="auto"/>
        <w:rPr>
          <w:szCs w:val="18"/>
        </w:rPr>
      </w:pPr>
    </w:p>
    <w:p w14:paraId="7F179010" w14:textId="268CB708" w:rsidR="00A5139C" w:rsidRPr="00A5139C" w:rsidRDefault="00A5139C" w:rsidP="00A5139C">
      <w:pPr>
        <w:pStyle w:val="Default"/>
        <w:spacing w:line="276" w:lineRule="auto"/>
        <w:rPr>
          <w:szCs w:val="18"/>
        </w:rPr>
      </w:pPr>
      <w:r w:rsidRPr="00A5139C">
        <w:rPr>
          <w:szCs w:val="18"/>
        </w:rPr>
        <w:t>The second part, (MRR / (1+IR-MRR)), calculates the discount rate-adjusted retention rate for the cohort. It takes the monthly retention rate for the cohort and adjusts it for the time value of money using the interest rate. This calculates the probability that a customer will continue to use the service in the future, given the discount rate and retention rate.</w:t>
      </w:r>
    </w:p>
    <w:p w14:paraId="45FEB890" w14:textId="77777777" w:rsidR="00A5139C" w:rsidRPr="00A5139C" w:rsidRDefault="00A5139C" w:rsidP="00A5139C">
      <w:pPr>
        <w:pStyle w:val="Default"/>
        <w:spacing w:line="276" w:lineRule="auto"/>
        <w:rPr>
          <w:szCs w:val="18"/>
        </w:rPr>
      </w:pPr>
      <w:r w:rsidRPr="00A5139C">
        <w:rPr>
          <w:szCs w:val="18"/>
        </w:rPr>
        <w:t>Multiplying these two parts together gives you the estimated total value of the cohort over its lifetime.</w:t>
      </w:r>
    </w:p>
    <w:p w14:paraId="5E546ED0" w14:textId="1154FE49" w:rsidR="009158A8" w:rsidRDefault="009158A8" w:rsidP="009158A8">
      <w:pPr>
        <w:pStyle w:val="Default"/>
        <w:spacing w:line="276" w:lineRule="auto"/>
        <w:rPr>
          <w:color w:val="auto"/>
          <w:szCs w:val="18"/>
        </w:rPr>
      </w:pPr>
    </w:p>
    <w:p w14:paraId="04ABDFA9" w14:textId="391F11F3" w:rsidR="00295B8C" w:rsidRDefault="00295B8C" w:rsidP="009158A8">
      <w:pPr>
        <w:pStyle w:val="Default"/>
        <w:spacing w:line="276" w:lineRule="auto"/>
        <w:rPr>
          <w:b/>
          <w:bCs/>
          <w:color w:val="auto"/>
          <w:szCs w:val="18"/>
        </w:rPr>
      </w:pPr>
      <w:r w:rsidRPr="00295B8C">
        <w:rPr>
          <w:b/>
          <w:bCs/>
          <w:color w:val="auto"/>
          <w:szCs w:val="18"/>
        </w:rPr>
        <w:t>Part 2.</w:t>
      </w:r>
    </w:p>
    <w:p w14:paraId="780077B5" w14:textId="6A929B84" w:rsidR="00295B8C" w:rsidRDefault="00295B8C" w:rsidP="009158A8">
      <w:pPr>
        <w:pStyle w:val="Default"/>
        <w:spacing w:line="276" w:lineRule="auto"/>
        <w:rPr>
          <w:b/>
          <w:bCs/>
          <w:color w:val="auto"/>
          <w:szCs w:val="18"/>
        </w:rPr>
      </w:pPr>
    </w:p>
    <w:p w14:paraId="15651775" w14:textId="17B0ABD5" w:rsidR="00300E55" w:rsidRDefault="00300E55" w:rsidP="009158A8">
      <w:pPr>
        <w:pStyle w:val="Default"/>
        <w:spacing w:line="276" w:lineRule="auto"/>
        <w:rPr>
          <w:b/>
          <w:bCs/>
          <w:color w:val="auto"/>
          <w:szCs w:val="18"/>
        </w:rPr>
      </w:pPr>
      <w:r>
        <w:rPr>
          <w:b/>
          <w:bCs/>
          <w:color w:val="auto"/>
          <w:szCs w:val="18"/>
        </w:rPr>
        <w:t>2-1.</w:t>
      </w:r>
    </w:p>
    <w:p w14:paraId="399DCBC5" w14:textId="77777777" w:rsidR="00300E55" w:rsidRDefault="00300E55" w:rsidP="00764EC9">
      <w:pPr>
        <w:pStyle w:val="Default"/>
        <w:spacing w:line="276" w:lineRule="auto"/>
        <w:rPr>
          <w:color w:val="auto"/>
          <w:szCs w:val="18"/>
        </w:rPr>
      </w:pPr>
    </w:p>
    <w:p w14:paraId="7F4B4B53" w14:textId="05D87FD5" w:rsidR="001B2E30" w:rsidRDefault="001B2E30" w:rsidP="001B2E30">
      <w:pPr>
        <w:pStyle w:val="Default"/>
        <w:spacing w:line="276" w:lineRule="auto"/>
        <w:rPr>
          <w:szCs w:val="18"/>
        </w:rPr>
      </w:pPr>
      <w:r w:rsidRPr="001B2E30">
        <w:rPr>
          <w:szCs w:val="18"/>
        </w:rPr>
        <w:t xml:space="preserve">After analyzing the data, I have found three key conditions that impact the average </w:t>
      </w:r>
      <w:proofErr w:type="gramStart"/>
      <w:r w:rsidRPr="001B2E30">
        <w:rPr>
          <w:szCs w:val="18"/>
        </w:rPr>
        <w:t>member</w:t>
      </w:r>
      <w:proofErr w:type="gramEnd"/>
      <w:r w:rsidRPr="001B2E30">
        <w:rPr>
          <w:szCs w:val="18"/>
        </w:rPr>
        <w:t xml:space="preserve"> lifetime.</w:t>
      </w:r>
    </w:p>
    <w:p w14:paraId="5DACBC3C" w14:textId="77777777" w:rsidR="001B2E30" w:rsidRPr="001B2E30" w:rsidRDefault="001B2E30" w:rsidP="001B2E30">
      <w:pPr>
        <w:pStyle w:val="Default"/>
        <w:spacing w:line="276" w:lineRule="auto"/>
        <w:rPr>
          <w:szCs w:val="18"/>
        </w:rPr>
      </w:pPr>
    </w:p>
    <w:p w14:paraId="0695B7AD" w14:textId="77777777" w:rsidR="001B2E30" w:rsidRPr="001B2E30" w:rsidRDefault="001B2E30" w:rsidP="001B2E30">
      <w:pPr>
        <w:pStyle w:val="Default"/>
        <w:spacing w:line="276" w:lineRule="auto"/>
        <w:rPr>
          <w:szCs w:val="18"/>
        </w:rPr>
      </w:pPr>
      <w:r w:rsidRPr="001B2E30">
        <w:rPr>
          <w:szCs w:val="18"/>
        </w:rPr>
        <w:t>Firstly, depending on the state in which the members live, the average cohort lifetime can either be positively or negatively impacted. Idaho state has shown to have a greater average cohort lifetime than other states, and rural or suburb areas tend to have superior policyholders.</w:t>
      </w:r>
    </w:p>
    <w:p w14:paraId="085B6B07" w14:textId="77777777" w:rsidR="001B2E30" w:rsidRDefault="001B2E30" w:rsidP="001B2E30">
      <w:pPr>
        <w:pStyle w:val="Default"/>
        <w:spacing w:line="276" w:lineRule="auto"/>
        <w:rPr>
          <w:szCs w:val="18"/>
        </w:rPr>
      </w:pPr>
    </w:p>
    <w:p w14:paraId="38B41987" w14:textId="46BE29EE" w:rsidR="001B2E30" w:rsidRPr="001B2E30" w:rsidRDefault="001B2E30" w:rsidP="001B2E30">
      <w:pPr>
        <w:pStyle w:val="Default"/>
        <w:spacing w:line="276" w:lineRule="auto"/>
        <w:rPr>
          <w:szCs w:val="18"/>
        </w:rPr>
      </w:pPr>
      <w:r w:rsidRPr="001B2E30">
        <w:rPr>
          <w:szCs w:val="18"/>
        </w:rPr>
        <w:t xml:space="preserve">Secondly, the carrier that writes a policy contract also has a significant impact on the average </w:t>
      </w:r>
      <w:proofErr w:type="gramStart"/>
      <w:r w:rsidRPr="001B2E30">
        <w:rPr>
          <w:szCs w:val="18"/>
        </w:rPr>
        <w:t>member</w:t>
      </w:r>
      <w:proofErr w:type="gramEnd"/>
      <w:r w:rsidRPr="001B2E30">
        <w:rPr>
          <w:szCs w:val="18"/>
        </w:rPr>
        <w:t xml:space="preserve"> lifetime. </w:t>
      </w:r>
      <w:proofErr w:type="gramStart"/>
      <w:r w:rsidRPr="001B2E30">
        <w:rPr>
          <w:szCs w:val="18"/>
        </w:rPr>
        <w:t>In particular, Carrier</w:t>
      </w:r>
      <w:proofErr w:type="gramEnd"/>
      <w:r w:rsidRPr="001B2E30">
        <w:rPr>
          <w:szCs w:val="18"/>
        </w:rPr>
        <w:t xml:space="preserve"> 11 has outperformed other carriers in terms of the average member lifetime.</w:t>
      </w:r>
    </w:p>
    <w:p w14:paraId="5C1E96D1" w14:textId="77777777" w:rsidR="001B2E30" w:rsidRDefault="001B2E30" w:rsidP="001B2E30">
      <w:pPr>
        <w:pStyle w:val="Default"/>
        <w:spacing w:line="276" w:lineRule="auto"/>
        <w:rPr>
          <w:szCs w:val="18"/>
        </w:rPr>
      </w:pPr>
    </w:p>
    <w:p w14:paraId="704413ED" w14:textId="36259DAC" w:rsidR="001B2E30" w:rsidRPr="001B2E30" w:rsidRDefault="001B2E30" w:rsidP="001B2E30">
      <w:pPr>
        <w:pStyle w:val="Default"/>
        <w:spacing w:line="276" w:lineRule="auto"/>
        <w:rPr>
          <w:szCs w:val="18"/>
        </w:rPr>
      </w:pPr>
      <w:r w:rsidRPr="001B2E30">
        <w:rPr>
          <w:szCs w:val="18"/>
        </w:rPr>
        <w:t xml:space="preserve">Lastly, seasonality plays a crucial role in the average </w:t>
      </w:r>
      <w:proofErr w:type="gramStart"/>
      <w:r w:rsidRPr="001B2E30">
        <w:rPr>
          <w:szCs w:val="18"/>
        </w:rPr>
        <w:t>member</w:t>
      </w:r>
      <w:proofErr w:type="gramEnd"/>
      <w:r w:rsidRPr="001B2E30">
        <w:rPr>
          <w:szCs w:val="18"/>
        </w:rPr>
        <w:t xml:space="preserve"> lifetime. Between Q1 and Q2, both the retention rate and average member lifetime appear to be positive. It is important to note that </w:t>
      </w:r>
      <w:r w:rsidRPr="001B2E30">
        <w:rPr>
          <w:szCs w:val="18"/>
        </w:rPr>
        <w:lastRenderedPageBreak/>
        <w:t xml:space="preserve">seasonality may vary depending on the industry and other factors, but it is worth considering when analyzing the average </w:t>
      </w:r>
      <w:proofErr w:type="gramStart"/>
      <w:r w:rsidRPr="001B2E30">
        <w:rPr>
          <w:szCs w:val="18"/>
        </w:rPr>
        <w:t>member</w:t>
      </w:r>
      <w:proofErr w:type="gramEnd"/>
      <w:r w:rsidRPr="001B2E30">
        <w:rPr>
          <w:szCs w:val="18"/>
        </w:rPr>
        <w:t xml:space="preserve"> lifetime.</w:t>
      </w:r>
    </w:p>
    <w:p w14:paraId="0CC8E149" w14:textId="117768CA" w:rsidR="00640B26" w:rsidRDefault="00640B26" w:rsidP="00764EC9">
      <w:pPr>
        <w:pStyle w:val="Default"/>
        <w:spacing w:line="276" w:lineRule="auto"/>
        <w:rPr>
          <w:color w:val="auto"/>
          <w:szCs w:val="18"/>
        </w:rPr>
      </w:pPr>
    </w:p>
    <w:p w14:paraId="2CFBDADC" w14:textId="0F5457DC" w:rsidR="00640B26" w:rsidRDefault="00640B26" w:rsidP="00764EC9">
      <w:pPr>
        <w:pStyle w:val="Default"/>
        <w:spacing w:line="276" w:lineRule="auto"/>
        <w:rPr>
          <w:color w:val="auto"/>
          <w:szCs w:val="18"/>
        </w:rPr>
      </w:pPr>
      <w:r>
        <w:rPr>
          <w:color w:val="auto"/>
          <w:szCs w:val="18"/>
        </w:rPr>
        <w:t>To support my statements above, I also made a linear</w:t>
      </w:r>
      <w:r w:rsidR="000B33B0">
        <w:rPr>
          <w:color w:val="auto"/>
          <w:szCs w:val="18"/>
        </w:rPr>
        <w:t xml:space="preserve"> regression model (dependent variable Y = MEMBER LIFETIME / independent variables X = Members, </w:t>
      </w:r>
      <w:proofErr w:type="spellStart"/>
      <w:r w:rsidR="000B33B0">
        <w:rPr>
          <w:color w:val="auto"/>
          <w:szCs w:val="18"/>
        </w:rPr>
        <w:t>Max_duration</w:t>
      </w:r>
      <w:proofErr w:type="spellEnd"/>
      <w:r w:rsidR="000B33B0">
        <w:rPr>
          <w:color w:val="auto"/>
          <w:szCs w:val="18"/>
        </w:rPr>
        <w:t xml:space="preserve">, </w:t>
      </w:r>
      <w:proofErr w:type="spellStart"/>
      <w:r w:rsidR="000B33B0">
        <w:rPr>
          <w:color w:val="auto"/>
          <w:szCs w:val="18"/>
        </w:rPr>
        <w:t>start_month</w:t>
      </w:r>
      <w:proofErr w:type="spellEnd"/>
      <w:r w:rsidR="000B33B0">
        <w:rPr>
          <w:color w:val="auto"/>
          <w:szCs w:val="18"/>
        </w:rPr>
        <w:t xml:space="preserve">, </w:t>
      </w:r>
      <w:proofErr w:type="spellStart"/>
      <w:r w:rsidR="000B33B0">
        <w:rPr>
          <w:color w:val="auto"/>
          <w:szCs w:val="18"/>
        </w:rPr>
        <w:t>start_year</w:t>
      </w:r>
      <w:proofErr w:type="spellEnd"/>
      <w:r w:rsidR="000B33B0">
        <w:rPr>
          <w:color w:val="auto"/>
          <w:szCs w:val="18"/>
        </w:rPr>
        <w:t>.</w:t>
      </w:r>
    </w:p>
    <w:p w14:paraId="31BB408E" w14:textId="7CAD2F0B" w:rsidR="000B33B0" w:rsidRDefault="000B33B0" w:rsidP="00764EC9">
      <w:pPr>
        <w:pStyle w:val="Default"/>
        <w:spacing w:line="276" w:lineRule="auto"/>
        <w:rPr>
          <w:color w:val="auto"/>
          <w:szCs w:val="18"/>
        </w:rPr>
      </w:pPr>
      <w:r>
        <w:rPr>
          <w:color w:val="auto"/>
          <w:szCs w:val="18"/>
        </w:rPr>
        <w:t xml:space="preserve">Per regression model, the outcome </w:t>
      </w:r>
      <w:proofErr w:type="gramStart"/>
      <w:r>
        <w:rPr>
          <w:color w:val="auto"/>
          <w:szCs w:val="18"/>
        </w:rPr>
        <w:t>was :</w:t>
      </w:r>
      <w:proofErr w:type="gramEnd"/>
      <w:r>
        <w:rPr>
          <w:color w:val="auto"/>
          <w:szCs w:val="18"/>
        </w:rPr>
        <w:t xml:space="preserve"> </w:t>
      </w:r>
    </w:p>
    <w:p w14:paraId="610C8088" w14:textId="77777777" w:rsidR="000B33B0" w:rsidRDefault="000B33B0" w:rsidP="000B33B0">
      <w:pPr>
        <w:pStyle w:val="Default"/>
        <w:spacing w:line="276" w:lineRule="auto"/>
        <w:rPr>
          <w:szCs w:val="18"/>
        </w:rPr>
      </w:pPr>
    </w:p>
    <w:p w14:paraId="34FC11E3" w14:textId="1BA3414A" w:rsidR="000B33B0" w:rsidRPr="000B33B0" w:rsidRDefault="000B33B0" w:rsidP="000B33B0">
      <w:pPr>
        <w:pStyle w:val="Default"/>
        <w:spacing w:line="276" w:lineRule="auto"/>
        <w:rPr>
          <w:szCs w:val="18"/>
        </w:rPr>
      </w:pPr>
      <w:r w:rsidRPr="000B33B0">
        <w:rPr>
          <w:szCs w:val="18"/>
        </w:rPr>
        <w:t>Intercept: -20596.095191480483</w:t>
      </w:r>
    </w:p>
    <w:p w14:paraId="4546F367" w14:textId="77777777" w:rsidR="000B33B0" w:rsidRPr="000B33B0" w:rsidRDefault="000B33B0" w:rsidP="000B33B0">
      <w:pPr>
        <w:pStyle w:val="Default"/>
        <w:spacing w:line="276" w:lineRule="auto"/>
        <w:rPr>
          <w:szCs w:val="18"/>
        </w:rPr>
      </w:pPr>
      <w:r w:rsidRPr="000B33B0">
        <w:rPr>
          <w:szCs w:val="18"/>
        </w:rPr>
        <w:t>MEMBERS: -3.1301856859989887</w:t>
      </w:r>
    </w:p>
    <w:p w14:paraId="4DF48A43" w14:textId="77777777" w:rsidR="000B33B0" w:rsidRPr="000B33B0" w:rsidRDefault="000B33B0" w:rsidP="000B33B0">
      <w:pPr>
        <w:pStyle w:val="Default"/>
        <w:spacing w:line="276" w:lineRule="auto"/>
        <w:rPr>
          <w:szCs w:val="18"/>
        </w:rPr>
      </w:pPr>
      <w:r w:rsidRPr="000B33B0">
        <w:rPr>
          <w:szCs w:val="18"/>
        </w:rPr>
        <w:t>MAX_DURATION: 0.24989741764770923</w:t>
      </w:r>
    </w:p>
    <w:p w14:paraId="39690FFF" w14:textId="77777777" w:rsidR="000B33B0" w:rsidRPr="000B33B0" w:rsidRDefault="000B33B0" w:rsidP="000B33B0">
      <w:pPr>
        <w:pStyle w:val="Default"/>
        <w:spacing w:line="276" w:lineRule="auto"/>
        <w:rPr>
          <w:szCs w:val="18"/>
        </w:rPr>
      </w:pPr>
      <w:r w:rsidRPr="000B33B0">
        <w:rPr>
          <w:szCs w:val="18"/>
        </w:rPr>
        <w:t>START_MONTH: -0.3046851503414685</w:t>
      </w:r>
    </w:p>
    <w:p w14:paraId="0E977372" w14:textId="77777777" w:rsidR="000B33B0" w:rsidRPr="000B33B0" w:rsidRDefault="000B33B0" w:rsidP="000B33B0">
      <w:pPr>
        <w:pStyle w:val="Default"/>
        <w:spacing w:line="276" w:lineRule="auto"/>
        <w:rPr>
          <w:szCs w:val="18"/>
        </w:rPr>
      </w:pPr>
      <w:r w:rsidRPr="000B33B0">
        <w:rPr>
          <w:szCs w:val="18"/>
        </w:rPr>
        <w:t>START_YEAR: 10.236469283347638</w:t>
      </w:r>
    </w:p>
    <w:p w14:paraId="1C1385F9" w14:textId="1AF2B36E" w:rsidR="000B33B0" w:rsidRDefault="000B33B0" w:rsidP="00764EC9">
      <w:pPr>
        <w:pStyle w:val="Default"/>
        <w:spacing w:line="276" w:lineRule="auto"/>
        <w:rPr>
          <w:color w:val="auto"/>
          <w:szCs w:val="18"/>
        </w:rPr>
      </w:pPr>
    </w:p>
    <w:p w14:paraId="06E966CB" w14:textId="21A3C669" w:rsidR="000B33B0" w:rsidRPr="000B33B0" w:rsidRDefault="000B33B0" w:rsidP="000B33B0">
      <w:pPr>
        <w:pStyle w:val="Default"/>
        <w:spacing w:line="276" w:lineRule="auto"/>
        <w:rPr>
          <w:szCs w:val="18"/>
        </w:rPr>
      </w:pPr>
      <w:r w:rsidRPr="000B33B0">
        <w:rPr>
          <w:szCs w:val="18"/>
        </w:rPr>
        <w:t>The intercept value of -20596.09 means that the predicted value of Y (</w:t>
      </w:r>
      <w:r>
        <w:rPr>
          <w:szCs w:val="18"/>
        </w:rPr>
        <w:t>MEMBER LIFETIME</w:t>
      </w:r>
      <w:r w:rsidRPr="000B33B0">
        <w:rPr>
          <w:szCs w:val="18"/>
        </w:rPr>
        <w:t>) is expected to be around that value when all the independent variables (MEMBERS, MAX_DURATION, START_MONTH, START_YEAR) are set to 0.</w:t>
      </w:r>
    </w:p>
    <w:p w14:paraId="43192B93" w14:textId="77777777" w:rsidR="000B33B0" w:rsidRPr="000B33B0" w:rsidRDefault="000B33B0" w:rsidP="000B33B0">
      <w:pPr>
        <w:pStyle w:val="Default"/>
        <w:spacing w:line="276" w:lineRule="auto"/>
        <w:rPr>
          <w:szCs w:val="18"/>
        </w:rPr>
      </w:pPr>
      <w:r w:rsidRPr="000B33B0">
        <w:rPr>
          <w:szCs w:val="18"/>
        </w:rPr>
        <w:t>For each additional member, the predicted value of Y is expected to decrease by 3.13.</w:t>
      </w:r>
    </w:p>
    <w:p w14:paraId="37A9783A" w14:textId="77777777" w:rsidR="000B33B0" w:rsidRPr="000B33B0" w:rsidRDefault="000B33B0" w:rsidP="000B33B0">
      <w:pPr>
        <w:pStyle w:val="Default"/>
        <w:spacing w:line="276" w:lineRule="auto"/>
        <w:rPr>
          <w:szCs w:val="18"/>
        </w:rPr>
      </w:pPr>
      <w:r w:rsidRPr="000B33B0">
        <w:rPr>
          <w:szCs w:val="18"/>
        </w:rPr>
        <w:t>For each additional unit of MAX_DURATION, the predicted value of Y is expected to increase by 0.25.</w:t>
      </w:r>
    </w:p>
    <w:p w14:paraId="7B760A08" w14:textId="77777777" w:rsidR="000B33B0" w:rsidRPr="000B33B0" w:rsidRDefault="000B33B0" w:rsidP="000B33B0">
      <w:pPr>
        <w:pStyle w:val="Default"/>
        <w:spacing w:line="276" w:lineRule="auto"/>
        <w:rPr>
          <w:szCs w:val="18"/>
        </w:rPr>
      </w:pPr>
      <w:r w:rsidRPr="000B33B0">
        <w:rPr>
          <w:szCs w:val="18"/>
        </w:rPr>
        <w:t>For each additional month in START_MONTH, the predicted value of Y is expected to decrease by 0.30.</w:t>
      </w:r>
    </w:p>
    <w:p w14:paraId="7A6BC140" w14:textId="77777777" w:rsidR="000B33B0" w:rsidRPr="000B33B0" w:rsidRDefault="000B33B0" w:rsidP="000B33B0">
      <w:pPr>
        <w:pStyle w:val="Default"/>
        <w:spacing w:line="276" w:lineRule="auto"/>
        <w:rPr>
          <w:szCs w:val="18"/>
        </w:rPr>
      </w:pPr>
      <w:r w:rsidRPr="000B33B0">
        <w:rPr>
          <w:szCs w:val="18"/>
        </w:rPr>
        <w:t>For each additional year in START_YEAR, the predicted value of Y is expected to increase by 10.24.</w:t>
      </w:r>
    </w:p>
    <w:p w14:paraId="6BDA554E" w14:textId="22FF6E1B" w:rsidR="000B33B0" w:rsidRDefault="000B33B0" w:rsidP="00764EC9">
      <w:pPr>
        <w:pStyle w:val="Default"/>
        <w:spacing w:line="276" w:lineRule="auto"/>
        <w:rPr>
          <w:color w:val="auto"/>
          <w:szCs w:val="18"/>
        </w:rPr>
      </w:pPr>
    </w:p>
    <w:p w14:paraId="3C2FD1FC" w14:textId="0D403B67" w:rsidR="000B33B0" w:rsidRPr="00300E55" w:rsidRDefault="000B33B0" w:rsidP="00764EC9">
      <w:pPr>
        <w:pStyle w:val="Default"/>
        <w:spacing w:line="276" w:lineRule="auto"/>
        <w:rPr>
          <w:b/>
          <w:bCs/>
          <w:color w:val="auto"/>
          <w:szCs w:val="18"/>
        </w:rPr>
      </w:pPr>
      <w:r w:rsidRPr="00300E55">
        <w:rPr>
          <w:b/>
          <w:bCs/>
          <w:color w:val="auto"/>
          <w:szCs w:val="18"/>
        </w:rPr>
        <w:t>2</w:t>
      </w:r>
      <w:r w:rsidR="00300E55" w:rsidRPr="00300E55">
        <w:rPr>
          <w:b/>
          <w:bCs/>
          <w:color w:val="auto"/>
          <w:szCs w:val="18"/>
        </w:rPr>
        <w:t>-2.</w:t>
      </w:r>
    </w:p>
    <w:p w14:paraId="0579E4B3" w14:textId="30475EA0" w:rsidR="000B33B0" w:rsidRDefault="000B33B0" w:rsidP="00764EC9">
      <w:pPr>
        <w:pStyle w:val="Default"/>
        <w:spacing w:line="276" w:lineRule="auto"/>
        <w:rPr>
          <w:color w:val="auto"/>
          <w:szCs w:val="18"/>
        </w:rPr>
      </w:pPr>
    </w:p>
    <w:p w14:paraId="3D05F16C" w14:textId="1726A373" w:rsidR="000B33B0" w:rsidRDefault="000B33B0" w:rsidP="00764EC9">
      <w:pPr>
        <w:pStyle w:val="Default"/>
        <w:spacing w:line="276" w:lineRule="auto"/>
        <w:rPr>
          <w:color w:val="auto"/>
          <w:szCs w:val="18"/>
        </w:rPr>
      </w:pPr>
      <w:r w:rsidRPr="000B33B0">
        <w:rPr>
          <w:color w:val="auto"/>
          <w:szCs w:val="18"/>
        </w:rPr>
        <w:drawing>
          <wp:inline distT="0" distB="0" distL="0" distR="0" wp14:anchorId="50360BD0" wp14:editId="446FFC16">
            <wp:extent cx="4715533" cy="2695951"/>
            <wp:effectExtent l="0" t="0" r="889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4715533" cy="2695951"/>
                    </a:xfrm>
                    <a:prstGeom prst="rect">
                      <a:avLst/>
                    </a:prstGeom>
                  </pic:spPr>
                </pic:pic>
              </a:graphicData>
            </a:graphic>
          </wp:inline>
        </w:drawing>
      </w:r>
    </w:p>
    <w:p w14:paraId="405922E2" w14:textId="369C031B" w:rsidR="000B33B0" w:rsidRDefault="000B33B0" w:rsidP="00764EC9">
      <w:pPr>
        <w:pStyle w:val="Default"/>
        <w:spacing w:line="276" w:lineRule="auto"/>
        <w:rPr>
          <w:color w:val="auto"/>
          <w:szCs w:val="18"/>
        </w:rPr>
      </w:pPr>
    </w:p>
    <w:p w14:paraId="1A2FF5D5" w14:textId="13493A01" w:rsidR="000B33B0" w:rsidRDefault="000B33B0" w:rsidP="00764EC9">
      <w:pPr>
        <w:pStyle w:val="Default"/>
        <w:spacing w:line="276" w:lineRule="auto"/>
        <w:rPr>
          <w:color w:val="auto"/>
          <w:szCs w:val="18"/>
        </w:rPr>
      </w:pPr>
      <w:r w:rsidRPr="000B33B0">
        <w:rPr>
          <w:color w:val="auto"/>
          <w:szCs w:val="18"/>
        </w:rPr>
        <w:lastRenderedPageBreak/>
        <w:drawing>
          <wp:inline distT="0" distB="0" distL="0" distR="0" wp14:anchorId="75A2580F" wp14:editId="70193D15">
            <wp:extent cx="4953691" cy="2600688"/>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4953691" cy="2600688"/>
                    </a:xfrm>
                    <a:prstGeom prst="rect">
                      <a:avLst/>
                    </a:prstGeom>
                  </pic:spPr>
                </pic:pic>
              </a:graphicData>
            </a:graphic>
          </wp:inline>
        </w:drawing>
      </w:r>
    </w:p>
    <w:p w14:paraId="7B42F713" w14:textId="530D9561" w:rsidR="000B33B0" w:rsidRDefault="000B33B0" w:rsidP="00764EC9">
      <w:pPr>
        <w:pStyle w:val="Default"/>
        <w:spacing w:line="276" w:lineRule="auto"/>
        <w:rPr>
          <w:color w:val="auto"/>
          <w:szCs w:val="18"/>
        </w:rPr>
      </w:pPr>
    </w:p>
    <w:p w14:paraId="4B287F48" w14:textId="759F1F74" w:rsidR="000B33B0" w:rsidRDefault="00635036" w:rsidP="00635036">
      <w:pPr>
        <w:pStyle w:val="Default"/>
        <w:spacing w:line="276" w:lineRule="auto"/>
        <w:rPr>
          <w:color w:val="auto"/>
          <w:szCs w:val="18"/>
        </w:rPr>
      </w:pPr>
      <w:r w:rsidRPr="00635036">
        <w:rPr>
          <w:color w:val="auto"/>
          <w:szCs w:val="18"/>
        </w:rPr>
        <w:t>To answer the question about the typical shape of a monthly retention curve, I conducted extensive research and utilized pivot tables to calculate the retention rates for different cohorts. Based on this analysis, I was able to generate three significant pivot tables to find the retention rate. Using these tables, I created two figures, one representing the monthly retention curve and the other showing the cumulative retention rate. The monthly retention curve shows a typical pattern where the retention rate decreases gradually over the policy duration and eventually flattens out at around 8-9 months. However, it's important to note that the shape of the curve can vary depending on the industry and customer behavior.</w:t>
      </w:r>
    </w:p>
    <w:p w14:paraId="74868BA4" w14:textId="68A7FEFF" w:rsidR="00300E55" w:rsidRDefault="00300E55" w:rsidP="00635036">
      <w:pPr>
        <w:pStyle w:val="Default"/>
        <w:spacing w:line="276" w:lineRule="auto"/>
        <w:rPr>
          <w:color w:val="auto"/>
          <w:szCs w:val="18"/>
        </w:rPr>
      </w:pPr>
    </w:p>
    <w:p w14:paraId="0FEE768C" w14:textId="6B760B75" w:rsidR="00300E55" w:rsidRPr="00300E55" w:rsidRDefault="00300E55" w:rsidP="00635036">
      <w:pPr>
        <w:pStyle w:val="Default"/>
        <w:spacing w:line="276" w:lineRule="auto"/>
        <w:rPr>
          <w:b/>
          <w:bCs/>
          <w:color w:val="auto"/>
          <w:szCs w:val="18"/>
        </w:rPr>
      </w:pPr>
      <w:r w:rsidRPr="00300E55">
        <w:rPr>
          <w:b/>
          <w:bCs/>
          <w:color w:val="auto"/>
          <w:szCs w:val="18"/>
        </w:rPr>
        <w:t>2-3.</w:t>
      </w:r>
    </w:p>
    <w:p w14:paraId="1DA3287F" w14:textId="2AA271C1" w:rsidR="00300E55" w:rsidRDefault="00300E55" w:rsidP="00635036">
      <w:pPr>
        <w:pStyle w:val="Default"/>
        <w:spacing w:line="276" w:lineRule="auto"/>
        <w:rPr>
          <w:color w:val="auto"/>
          <w:szCs w:val="18"/>
        </w:rPr>
      </w:pPr>
      <w:r w:rsidRPr="00300E55">
        <w:rPr>
          <w:color w:val="auto"/>
          <w:szCs w:val="18"/>
        </w:rPr>
        <w:drawing>
          <wp:inline distT="0" distB="0" distL="0" distR="0" wp14:anchorId="7595760B" wp14:editId="01DE7C69">
            <wp:extent cx="5048955" cy="24387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5048955" cy="2438740"/>
                    </a:xfrm>
                    <a:prstGeom prst="rect">
                      <a:avLst/>
                    </a:prstGeom>
                  </pic:spPr>
                </pic:pic>
              </a:graphicData>
            </a:graphic>
          </wp:inline>
        </w:drawing>
      </w:r>
    </w:p>
    <w:p w14:paraId="34F2C278" w14:textId="4519BF80" w:rsidR="00300E55" w:rsidRPr="00764EC9" w:rsidRDefault="001B2E30" w:rsidP="001B2E30">
      <w:pPr>
        <w:pStyle w:val="Default"/>
        <w:spacing w:line="276" w:lineRule="auto"/>
        <w:rPr>
          <w:color w:val="auto"/>
          <w:szCs w:val="18"/>
        </w:rPr>
      </w:pPr>
      <w:r w:rsidRPr="001B2E30">
        <w:rPr>
          <w:color w:val="auto"/>
          <w:szCs w:val="18"/>
        </w:rPr>
        <w:t xml:space="preserve">To add on to my previous comment on the retention rates, as I analyzed the line plot of the retention rates for the 2019 cohort group, I noticed that the rates follow a comparable pattern to the previous years' cohort groups. Utilizing this information, I can generate a prediction for the cumulative retention curve of the 2019 cohort group by incorporating previous years' data. Nevertheless, it is imperative to note that the accuracy of this prediction against the actual curve cannot be determined without conducting a comparative analysis and calculating the prediction </w:t>
      </w:r>
      <w:r w:rsidRPr="001B2E30">
        <w:rPr>
          <w:color w:val="auto"/>
          <w:szCs w:val="18"/>
        </w:rPr>
        <w:lastRenderedPageBreak/>
        <w:t xml:space="preserve">error. Additionally, I am interested in learning more about this topic and would like to explore it further with the </w:t>
      </w:r>
      <w:r>
        <w:rPr>
          <w:color w:val="auto"/>
          <w:szCs w:val="18"/>
        </w:rPr>
        <w:t>professionals</w:t>
      </w:r>
      <w:r w:rsidRPr="001B2E30">
        <w:rPr>
          <w:color w:val="auto"/>
          <w:szCs w:val="18"/>
        </w:rPr>
        <w:t xml:space="preserve">. </w:t>
      </w:r>
      <w:r>
        <w:rPr>
          <w:color w:val="auto"/>
          <w:szCs w:val="18"/>
        </w:rPr>
        <w:t xml:space="preserve">Please let me know if you have </w:t>
      </w:r>
      <w:r w:rsidRPr="001B2E30">
        <w:rPr>
          <w:color w:val="auto"/>
          <w:szCs w:val="18"/>
        </w:rPr>
        <w:t xml:space="preserve">specific tips or suggestions for approaching </w:t>
      </w:r>
      <w:proofErr w:type="gramStart"/>
      <w:r w:rsidRPr="001B2E30">
        <w:rPr>
          <w:color w:val="auto"/>
          <w:szCs w:val="18"/>
        </w:rPr>
        <w:t>similar</w:t>
      </w:r>
      <w:proofErr w:type="gramEnd"/>
      <w:r w:rsidRPr="001B2E30">
        <w:rPr>
          <w:color w:val="auto"/>
          <w:szCs w:val="18"/>
        </w:rPr>
        <w:t xml:space="preserve"> problem</w:t>
      </w:r>
      <w:r>
        <w:rPr>
          <w:color w:val="auto"/>
          <w:szCs w:val="18"/>
        </w:rPr>
        <w:t>.</w:t>
      </w:r>
    </w:p>
    <w:sectPr w:rsidR="00300E55" w:rsidRPr="00764EC9" w:rsidSect="00164957">
      <w:pgSz w:w="12240" w:h="16340"/>
      <w:pgMar w:top="1141" w:right="1174" w:bottom="1440" w:left="12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77D"/>
    <w:multiLevelType w:val="hybridMultilevel"/>
    <w:tmpl w:val="1FDE0F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3C8C"/>
    <w:multiLevelType w:val="hybridMultilevel"/>
    <w:tmpl w:val="16E6FBCE"/>
    <w:lvl w:ilvl="0" w:tplc="4CC6C23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23A9D"/>
    <w:multiLevelType w:val="hybridMultilevel"/>
    <w:tmpl w:val="6440444A"/>
    <w:lvl w:ilvl="0" w:tplc="4CC6C23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A2C72"/>
    <w:multiLevelType w:val="hybridMultilevel"/>
    <w:tmpl w:val="9DE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676AE"/>
    <w:multiLevelType w:val="hybridMultilevel"/>
    <w:tmpl w:val="DD58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E6831"/>
    <w:multiLevelType w:val="multilevel"/>
    <w:tmpl w:val="E118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309082">
    <w:abstractNumId w:val="2"/>
  </w:num>
  <w:num w:numId="2" w16cid:durableId="449400800">
    <w:abstractNumId w:val="1"/>
  </w:num>
  <w:num w:numId="3" w16cid:durableId="1107428257">
    <w:abstractNumId w:val="0"/>
  </w:num>
  <w:num w:numId="4" w16cid:durableId="716323821">
    <w:abstractNumId w:val="5"/>
  </w:num>
  <w:num w:numId="5" w16cid:durableId="104228332">
    <w:abstractNumId w:val="3"/>
  </w:num>
  <w:num w:numId="6" w16cid:durableId="693963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FCB"/>
    <w:rsid w:val="00050FEB"/>
    <w:rsid w:val="00080D54"/>
    <w:rsid w:val="000B33B0"/>
    <w:rsid w:val="000D2DBF"/>
    <w:rsid w:val="00162D8A"/>
    <w:rsid w:val="00164957"/>
    <w:rsid w:val="001B2E30"/>
    <w:rsid w:val="001F5B35"/>
    <w:rsid w:val="00295B8C"/>
    <w:rsid w:val="00300E55"/>
    <w:rsid w:val="003C37B4"/>
    <w:rsid w:val="0041412F"/>
    <w:rsid w:val="00473258"/>
    <w:rsid w:val="004D7088"/>
    <w:rsid w:val="00526F5E"/>
    <w:rsid w:val="00597BEE"/>
    <w:rsid w:val="005C7337"/>
    <w:rsid w:val="00620DD5"/>
    <w:rsid w:val="00635036"/>
    <w:rsid w:val="00640B26"/>
    <w:rsid w:val="006646D5"/>
    <w:rsid w:val="006D5858"/>
    <w:rsid w:val="006E10B5"/>
    <w:rsid w:val="00764EC9"/>
    <w:rsid w:val="00782AFF"/>
    <w:rsid w:val="007C4E5B"/>
    <w:rsid w:val="00877274"/>
    <w:rsid w:val="008B2F6C"/>
    <w:rsid w:val="009158A8"/>
    <w:rsid w:val="00A3580E"/>
    <w:rsid w:val="00A37721"/>
    <w:rsid w:val="00A5139C"/>
    <w:rsid w:val="00AB6FCB"/>
    <w:rsid w:val="00B21747"/>
    <w:rsid w:val="00B543BF"/>
    <w:rsid w:val="00BF751D"/>
    <w:rsid w:val="00C262B7"/>
    <w:rsid w:val="00C339A5"/>
    <w:rsid w:val="00CE30B8"/>
    <w:rsid w:val="00D44F05"/>
    <w:rsid w:val="00EA0709"/>
    <w:rsid w:val="00EC7D4B"/>
    <w:rsid w:val="00F35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A1F6"/>
  <w15:chartTrackingRefBased/>
  <w15:docId w15:val="{211AAD91-6B07-4765-AEAC-7A87D397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6FC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158A8"/>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9596">
      <w:bodyDiv w:val="1"/>
      <w:marLeft w:val="0"/>
      <w:marRight w:val="0"/>
      <w:marTop w:val="0"/>
      <w:marBottom w:val="0"/>
      <w:divBdr>
        <w:top w:val="none" w:sz="0" w:space="0" w:color="auto"/>
        <w:left w:val="none" w:sz="0" w:space="0" w:color="auto"/>
        <w:bottom w:val="none" w:sz="0" w:space="0" w:color="auto"/>
        <w:right w:val="none" w:sz="0" w:space="0" w:color="auto"/>
      </w:divBdr>
    </w:div>
    <w:div w:id="239173431">
      <w:bodyDiv w:val="1"/>
      <w:marLeft w:val="0"/>
      <w:marRight w:val="0"/>
      <w:marTop w:val="0"/>
      <w:marBottom w:val="0"/>
      <w:divBdr>
        <w:top w:val="none" w:sz="0" w:space="0" w:color="auto"/>
        <w:left w:val="none" w:sz="0" w:space="0" w:color="auto"/>
        <w:bottom w:val="none" w:sz="0" w:space="0" w:color="auto"/>
        <w:right w:val="none" w:sz="0" w:space="0" w:color="auto"/>
      </w:divBdr>
    </w:div>
    <w:div w:id="342897814">
      <w:bodyDiv w:val="1"/>
      <w:marLeft w:val="0"/>
      <w:marRight w:val="0"/>
      <w:marTop w:val="0"/>
      <w:marBottom w:val="0"/>
      <w:divBdr>
        <w:top w:val="none" w:sz="0" w:space="0" w:color="auto"/>
        <w:left w:val="none" w:sz="0" w:space="0" w:color="auto"/>
        <w:bottom w:val="none" w:sz="0" w:space="0" w:color="auto"/>
        <w:right w:val="none" w:sz="0" w:space="0" w:color="auto"/>
      </w:divBdr>
    </w:div>
    <w:div w:id="950630341">
      <w:bodyDiv w:val="1"/>
      <w:marLeft w:val="0"/>
      <w:marRight w:val="0"/>
      <w:marTop w:val="0"/>
      <w:marBottom w:val="0"/>
      <w:divBdr>
        <w:top w:val="none" w:sz="0" w:space="0" w:color="auto"/>
        <w:left w:val="none" w:sz="0" w:space="0" w:color="auto"/>
        <w:bottom w:val="none" w:sz="0" w:space="0" w:color="auto"/>
        <w:right w:val="none" w:sz="0" w:space="0" w:color="auto"/>
      </w:divBdr>
    </w:div>
    <w:div w:id="1137917265">
      <w:bodyDiv w:val="1"/>
      <w:marLeft w:val="0"/>
      <w:marRight w:val="0"/>
      <w:marTop w:val="0"/>
      <w:marBottom w:val="0"/>
      <w:divBdr>
        <w:top w:val="none" w:sz="0" w:space="0" w:color="auto"/>
        <w:left w:val="none" w:sz="0" w:space="0" w:color="auto"/>
        <w:bottom w:val="none" w:sz="0" w:space="0" w:color="auto"/>
        <w:right w:val="none" w:sz="0" w:space="0" w:color="auto"/>
      </w:divBdr>
      <w:divsChild>
        <w:div w:id="478769689">
          <w:marLeft w:val="446"/>
          <w:marRight w:val="0"/>
          <w:marTop w:val="0"/>
          <w:marBottom w:val="0"/>
          <w:divBdr>
            <w:top w:val="none" w:sz="0" w:space="0" w:color="auto"/>
            <w:left w:val="none" w:sz="0" w:space="0" w:color="auto"/>
            <w:bottom w:val="none" w:sz="0" w:space="0" w:color="auto"/>
            <w:right w:val="none" w:sz="0" w:space="0" w:color="auto"/>
          </w:divBdr>
        </w:div>
      </w:divsChild>
    </w:div>
    <w:div w:id="1495074506">
      <w:bodyDiv w:val="1"/>
      <w:marLeft w:val="0"/>
      <w:marRight w:val="0"/>
      <w:marTop w:val="0"/>
      <w:marBottom w:val="0"/>
      <w:divBdr>
        <w:top w:val="none" w:sz="0" w:space="0" w:color="auto"/>
        <w:left w:val="none" w:sz="0" w:space="0" w:color="auto"/>
        <w:bottom w:val="none" w:sz="0" w:space="0" w:color="auto"/>
        <w:right w:val="none" w:sz="0" w:space="0" w:color="auto"/>
      </w:divBdr>
    </w:div>
    <w:div w:id="1653481940">
      <w:bodyDiv w:val="1"/>
      <w:marLeft w:val="0"/>
      <w:marRight w:val="0"/>
      <w:marTop w:val="0"/>
      <w:marBottom w:val="0"/>
      <w:divBdr>
        <w:top w:val="none" w:sz="0" w:space="0" w:color="auto"/>
        <w:left w:val="none" w:sz="0" w:space="0" w:color="auto"/>
        <w:bottom w:val="none" w:sz="0" w:space="0" w:color="auto"/>
        <w:right w:val="none" w:sz="0" w:space="0" w:color="auto"/>
      </w:divBdr>
    </w:div>
    <w:div w:id="1863664758">
      <w:bodyDiv w:val="1"/>
      <w:marLeft w:val="0"/>
      <w:marRight w:val="0"/>
      <w:marTop w:val="0"/>
      <w:marBottom w:val="0"/>
      <w:divBdr>
        <w:top w:val="none" w:sz="0" w:space="0" w:color="auto"/>
        <w:left w:val="none" w:sz="0" w:space="0" w:color="auto"/>
        <w:bottom w:val="none" w:sz="0" w:space="0" w:color="auto"/>
        <w:right w:val="none" w:sz="0" w:space="0" w:color="auto"/>
      </w:divBdr>
    </w:div>
    <w:div w:id="1912422369">
      <w:bodyDiv w:val="1"/>
      <w:marLeft w:val="0"/>
      <w:marRight w:val="0"/>
      <w:marTop w:val="0"/>
      <w:marBottom w:val="0"/>
      <w:divBdr>
        <w:top w:val="none" w:sz="0" w:space="0" w:color="auto"/>
        <w:left w:val="none" w:sz="0" w:space="0" w:color="auto"/>
        <w:bottom w:val="none" w:sz="0" w:space="0" w:color="auto"/>
        <w:right w:val="none" w:sz="0" w:space="0" w:color="auto"/>
      </w:divBdr>
    </w:div>
    <w:div w:id="192086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47372F75EB9A4C8AD46C89F733A4BD" ma:contentTypeVersion="12" ma:contentTypeDescription="Create a new document." ma:contentTypeScope="" ma:versionID="113c2d55c3393c6d3e212475a65a9414">
  <xsd:schema xmlns:xsd="http://www.w3.org/2001/XMLSchema" xmlns:xs="http://www.w3.org/2001/XMLSchema" xmlns:p="http://schemas.microsoft.com/office/2006/metadata/properties" xmlns:ns3="30a3080c-0d7d-486c-9503-f7baf6a20380" xmlns:ns4="a4380d77-1a13-4dc4-ab66-53210ea0f6bc" targetNamespace="http://schemas.microsoft.com/office/2006/metadata/properties" ma:root="true" ma:fieldsID="0e8fe5167769eb4e6d49a35bd8588c6b" ns3:_="" ns4:_="">
    <xsd:import namespace="30a3080c-0d7d-486c-9503-f7baf6a20380"/>
    <xsd:import namespace="a4380d77-1a13-4dc4-ab66-53210ea0f6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080c-0d7d-486c-9503-f7baf6a20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380d77-1a13-4dc4-ab66-53210ea0f6b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98A0F-93A1-4CD6-92F0-7748619F61D1}">
  <ds:schemaRefs>
    <ds:schemaRef ds:uri="http://schemas.microsoft.com/sharepoint/v3/contenttype/forms"/>
  </ds:schemaRefs>
</ds:datastoreItem>
</file>

<file path=customXml/itemProps2.xml><?xml version="1.0" encoding="utf-8"?>
<ds:datastoreItem xmlns:ds="http://schemas.openxmlformats.org/officeDocument/2006/customXml" ds:itemID="{ABEDEB41-1AF4-4BC9-A19C-DBA33FA54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080c-0d7d-486c-9503-f7baf6a20380"/>
    <ds:schemaRef ds:uri="a4380d77-1a13-4dc4-ab66-53210ea0f6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954DF-454E-4AC5-9407-CBD85136F9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eHealth, Inc.</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Nguyen</dc:creator>
  <cp:keywords/>
  <dc:description/>
  <cp:lastModifiedBy>동우 신</cp:lastModifiedBy>
  <cp:revision>3</cp:revision>
  <dcterms:created xsi:type="dcterms:W3CDTF">2023-03-09T14:50:00Z</dcterms:created>
  <dcterms:modified xsi:type="dcterms:W3CDTF">2023-03-09T14:50:00Z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0x0101007647372F75EB9A4C8AD46C89F733A4BD</vt:lpwstr>
  </property>
</Properties>
</file>