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猫超账单(有多个账单，需要汇总一起）https://web.txcs.tmall.com/login?from=https%3A%2F%2Fweb.txcs.tmall.com%2F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账号：17620186661  密码：liumang9999</w:t>
      </w:r>
    </w:p>
    <w:p>
      <w:r>
        <w:drawing>
          <wp:inline distT="0" distB="0" distL="114300" distR="114300">
            <wp:extent cx="3994785" cy="20142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2405" cy="2981960"/>
            <wp:effectExtent l="0" t="0" r="171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猫超采购价</w:t>
      </w:r>
    </w:p>
    <w:p>
      <w:r>
        <w:drawing>
          <wp:inline distT="0" distB="0" distL="114300" distR="114300">
            <wp:extent cx="5264785" cy="208597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金蝶的网店订单号（LBX单</w:t>
      </w:r>
      <w:bookmarkStart w:id="0" w:name="_GoBack"/>
      <w:bookmarkEnd w:id="0"/>
      <w:r>
        <w:rPr>
          <w:rFonts w:hint="eastAsia"/>
          <w:lang w:val="en-US" w:eastAsia="zh-CN"/>
        </w:rPr>
        <w:t>号+顺丰单号）需要取“LBX单号”在大宝匹配出交易号 才能与账单的交易主号匹配</w:t>
      </w:r>
    </w:p>
    <w:p>
      <w:r>
        <w:drawing>
          <wp:inline distT="0" distB="0" distL="114300" distR="114300">
            <wp:extent cx="5263515" cy="1266825"/>
            <wp:effectExtent l="0" t="0" r="133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425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1ZDg1ZDI5NTJiYjk3YzA5MWZhNzJlYThkNjA2YjcifQ=="/>
  </w:docVars>
  <w:rsids>
    <w:rsidRoot w:val="06E25A23"/>
    <w:rsid w:val="04D56D12"/>
    <w:rsid w:val="06E2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74</Characters>
  <Lines>0</Lines>
  <Paragraphs>0</Paragraphs>
  <TotalTime>15</TotalTime>
  <ScaleCrop>false</ScaleCrop>
  <LinksUpToDate>false</LinksUpToDate>
  <CharactersWithSpaces>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2023-06-16T01:51:00Z</dcterms:created>
  <dc:creator>blingbling </dc:creator>
  <cp:lastModifiedBy>霁</cp:lastModifiedBy>
  <dcterms:modified xsi:type="dcterms:W3CDTF">2023-07-10T02:12:46Z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1E38001F90784F499D26245C754C8E21_11</vt:lpwstr>
  </property>
</Properties>
</file>