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footer1.xml" ContentType="application/vnd.openxmlformats-officedocument.wordprocessingml.footer+xml"/>
  <Override PartName="/word/footer1.xml" ContentType="application/vnd.openxmlformats-officedocument.wordprocessingml.footer+xml"/>
  <Override PartName="/word/media/rId24.png" ContentType="image/png"/>
  <Override PartName="/word/media/rId30.png" ContentType="image/png"/>
  <Override PartName="/word/media/rId34.png" ContentType="image/png"/>
  <Override PartName="/word/media/rId43.png" ContentType="image/png"/>
  <Override PartName="/word/media/rId56.png" ContentType="image/png"/>
  <Override PartName="/word/media/rId65.png" ContentType="image/png"/>
  <Override PartName="/word/media/rId72.png" ContentType="image/png"/>
  <Override PartName="/word/media/rId77.png" ContentType="image/png"/>
  <Override PartName="/word/media/rId83.png" ContentType="image/png"/>
  <Override PartName="/word/media/rId87.png" ContentType="image/png"/>
  <Override PartName="/word/media/rId92.png" ContentType="image/png"/>
  <Override PartName="/word/media/rId96.png" ContentType="image/png"/>
  <Override PartName="/word/media/rId10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spacing w:before="0" w:after="60" w:line="240" w:lineRule="auto"/>
        <w:jc w:val="center"/>
        <w:rPr>
          <w:rFonts w:ascii="Times New Roman" w:hAnsi="Times New Roman"/>
          <w:b/>
          <w:color w:val="1F3864"/>
          <w:sz w:val="28"/>
          <w:szCs w:val="28"/>
        </w:rPr>
      </w:pPr>
      <w:r>
        <w:rPr>
          <w:rFonts w:ascii="Times New Roman" w:hAnsi="Times New Roman"/>
          <w:b/>
          <w:color w:val="1F3864"/>
          <w:sz w:val="28"/>
          <w:szCs w:val="28"/>
        </w:rPr>
        <w:t xml:space="preserve">ANCHOR UNIVERSITY LAGOS</w:t>
      </w:r>
    </w:p>
    <w:p>
      <w:pPr>
        <w:spacing w:before="0" w:after="40" w:line="240" w:lineRule="auto"/>
        <w:jc w:val="center"/>
        <w:rPr>
          <w:rFonts w:ascii="Times New Roman" w:hAnsi="Times New Roman"/>
          <w:b/>
          <w:color w:val="1F3864"/>
          <w:sz w:val="24"/>
          <w:szCs w:val="24"/>
        </w:rPr>
      </w:pPr>
      <w:r>
        <w:rPr>
          <w:rFonts w:ascii="Times New Roman" w:hAnsi="Times New Roman"/>
          <w:b/>
          <w:color w:val="1F3864"/>
          <w:sz w:val="24"/>
          <w:szCs w:val="24"/>
        </w:rPr>
        <w:t xml:space="preserve">DEPARTMENT OF COMPUTING</w:t>
      </w:r>
    </w:p>
    <w:p>
      <w:pPr>
        <w:spacing w:before="0" w:after="1900" w:line="240" w:lineRule="auto"/>
        <w:jc w:val="center"/>
        <w:rPr>
          <w:rFonts w:ascii="Times New Roman" w:hAnsi="Times New Roman"/>
          <w:color w:val="000000"/>
          <w:sz w:val="22"/>
          <w:szCs w:val="22"/>
        </w:rPr>
      </w:pPr>
      <w:r>
        <w:rPr>
          <w:rFonts w:ascii="Times New Roman" w:hAnsi="Times New Roman"/>
          <w:color w:val="000000"/>
          <w:sz w:val="22"/>
          <w:szCs w:val="22"/>
        </w:rPr>
        <w:t xml:space="preserve">POSTGRADUATE DIPLOMA IN COMPUTING</w:t>
      </w:r>
    </w:p>
    <w:p>
      <w:pPr>
        <w:spacing w:before="0" w:after="120" w:line="240" w:lineRule="auto"/>
        <w:jc w:val="center"/>
        <w:rPr>
          <w:rFonts w:ascii="Times New Roman" w:hAnsi="Times New Roman"/>
          <w:b/>
          <w:color w:val="1F3864"/>
          <w:sz w:val="56"/>
          <w:szCs w:val="56"/>
        </w:rPr>
      </w:pPr>
      <w:r>
        <w:rPr>
          <w:rFonts w:ascii="Times New Roman" w:hAnsi="Times New Roman"/>
          <w:b/>
          <w:color w:val="1F3864"/>
          <w:sz w:val="56"/>
          <w:szCs w:val="56"/>
        </w:rPr>
        <w:t xml:space="preserve">TALENTHUB</w:t>
      </w:r>
    </w:p>
    <w:p>
      <w:pPr>
        <w:spacing w:before="0" w:after="40" w:line="240" w:lineRule="auto"/>
        <w:jc w:val="center"/>
        <w:rPr>
          <w:rFonts w:ascii="Times New Roman" w:hAnsi="Times New Roman"/>
          <w:color w:val="000000"/>
          <w:sz w:val="26"/>
          <w:szCs w:val="26"/>
        </w:rPr>
      </w:pPr>
      <w:r>
        <w:rPr>
          <w:rFonts w:ascii="Times New Roman" w:hAnsi="Times New Roman"/>
          <w:color w:val="000000"/>
          <w:sz w:val="26"/>
          <w:szCs w:val="26"/>
        </w:rPr>
        <w:t xml:space="preserve">A Creator–Brand Collaboration Marketplace</w:t>
      </w:r>
    </w:p>
    <w:p>
      <w:pPr>
        <w:spacing w:before="0" w:after="1400" w:line="240" w:lineRule="auto"/>
        <w:jc w:val="center"/>
        <w:rPr>
          <w:rFonts w:ascii="Times New Roman" w:hAnsi="Times New Roman"/>
          <w:color w:val="000000"/>
          <w:sz w:val="26"/>
          <w:szCs w:val="26"/>
        </w:rPr>
      </w:pPr>
      <w:r>
        <w:rPr>
          <w:rFonts w:ascii="Times New Roman" w:hAnsi="Times New Roman"/>
          <w:color w:val="000000"/>
          <w:sz w:val="26"/>
          <w:szCs w:val="26"/>
        </w:rPr>
        <w:t xml:space="preserve">for the African Digital Creator Economy</w:t>
      </w:r>
    </w:p>
    <w:p>
      <w:pPr>
        <w:spacing w:before="0" w:after="60" w:line="240" w:lineRule="auto"/>
        <w:jc w:val="center"/>
        <w:rPr>
          <w:rFonts w:ascii="Times New Roman" w:hAnsi="Times New Roman"/>
          <w:b/>
          <w:color w:val="1F3864"/>
          <w:sz w:val="24"/>
          <w:szCs w:val="24"/>
        </w:rPr>
      </w:pPr>
      <w:r>
        <w:rPr>
          <w:rFonts w:ascii="Times New Roman" w:hAnsi="Times New Roman"/>
          <w:b/>
          <w:color w:val="1F3864"/>
          <w:sz w:val="24"/>
          <w:szCs w:val="24"/>
        </w:rPr>
        <w:t xml:space="preserve">SOFTWARE DEVELOPMENT LIFE CYCLE DOCUMENTATION</w:t>
      </w:r>
    </w:p>
    <w:p>
      <w:pPr>
        <w:spacing w:before="0" w:after="560" w:line="240" w:lineRule="auto"/>
        <w:jc w:val="center"/>
        <w:rPr>
          <w:rFonts w:ascii="Times New Roman" w:hAnsi="Times New Roman"/>
          <w:i/>
          <w:color w:val="000000"/>
          <w:sz w:val="22"/>
          <w:szCs w:val="22"/>
        </w:rPr>
      </w:pPr>
      <w:r>
        <w:rPr>
          <w:rFonts w:ascii="Times New Roman" w:hAnsi="Times New Roman"/>
          <w:i/>
          <w:color w:val="000000"/>
          <w:sz w:val="22"/>
          <w:szCs w:val="22"/>
        </w:rPr>
        <w:t xml:space="preserve">Project Planning  ·  Requirements Analysis  ·  System Design</w:t>
      </w:r>
    </w:p>
    <w:p>
      <w:pPr>
        <w:spacing w:before="0" w:after="40" w:line="240" w:lineRule="auto"/>
        <w:jc w:val="center"/>
        <w:rPr>
          <w:rFonts w:ascii="Times New Roman" w:hAnsi="Times New Roman"/>
          <w:color w:val="000000"/>
          <w:sz w:val="22"/>
          <w:szCs w:val="22"/>
        </w:rPr>
      </w:pPr>
      <w:r>
        <w:rPr>
          <w:rFonts w:ascii="Times New Roman" w:hAnsi="Times New Roman"/>
          <w:color w:val="000000"/>
          <w:sz w:val="22"/>
          <w:szCs w:val="22"/>
        </w:rPr>
        <w:t xml:space="preserve">A group project submitted in partial fulfilment of the requirements for</w:t>
      </w:r>
    </w:p>
    <w:p>
      <w:pPr>
        <w:spacing w:before="0" w:after="480" w:line="240" w:lineRule="auto"/>
        <w:jc w:val="center"/>
        <w:rPr>
          <w:rFonts w:ascii="Times New Roman" w:hAnsi="Times New Roman"/>
          <w:b/>
          <w:color w:val="1F3864"/>
          <w:sz w:val="24"/>
          <w:szCs w:val="24"/>
        </w:rPr>
      </w:pPr>
      <w:r>
        <w:rPr>
          <w:rFonts w:ascii="Times New Roman" w:hAnsi="Times New Roman"/>
          <w:b/>
          <w:color w:val="1F3864"/>
          <w:sz w:val="24"/>
          <w:szCs w:val="24"/>
        </w:rPr>
        <w:t xml:space="preserve">CMP 722 — SOFTWARE ENGINEERING</w:t>
      </w:r>
    </w:p>
    <w:p>
      <w:pPr>
        <w:spacing w:before="0" w:after="160" w:line="240" w:lineRule="auto"/>
        <w:jc w:val="center"/>
        <w:rPr>
          <w:rFonts w:ascii="Times New Roman" w:hAnsi="Times New Roman"/>
          <w:b/>
          <w:color w:val="1F3864"/>
          <w:sz w:val="26"/>
          <w:szCs w:val="26"/>
        </w:rPr>
      </w:pPr>
      <w:r>
        <w:rPr>
          <w:rFonts w:ascii="Times New Roman" w:hAnsi="Times New Roman"/>
          <w:b/>
          <w:color w:val="1F3864"/>
          <w:sz w:val="26"/>
          <w:szCs w:val="26"/>
        </w:rPr>
        <w:t xml:space="preserve">GROUP 2</w:t>
      </w:r>
    </w:p>
    <w:p>
      <w:pPr>
        <w:spacing w:before="0" w:after="60" w:line="240" w:lineRule="auto"/>
        <w:jc w:val="center"/>
        <w:rPr>
          <w:rFonts w:ascii="Times New Roman" w:hAnsi="Times New Roman"/>
          <w:color w:val="000000"/>
          <w:sz w:val="22"/>
          <w:szCs w:val="22"/>
        </w:rPr>
      </w:pPr>
      <w:r>
        <w:rPr>
          <w:rFonts w:ascii="Times New Roman" w:hAnsi="Times New Roman"/>
          <w:color w:val="000000"/>
          <w:sz w:val="22"/>
          <w:szCs w:val="22"/>
        </w:rPr>
        <w:t xml:space="preserve">Robertson  (PG/CMP/25/006)  —  Project Manager 1</w:t>
      </w:r>
    </w:p>
    <w:p>
      <w:pPr>
        <w:spacing w:before="0" w:after="60" w:line="240" w:lineRule="auto"/>
        <w:jc w:val="center"/>
        <w:rPr>
          <w:rFonts w:ascii="Times New Roman" w:hAnsi="Times New Roman"/>
          <w:color w:val="000000"/>
          <w:sz w:val="22"/>
          <w:szCs w:val="22"/>
        </w:rPr>
      </w:pPr>
      <w:r>
        <w:rPr>
          <w:rFonts w:ascii="Times New Roman" w:hAnsi="Times New Roman"/>
          <w:color w:val="000000"/>
          <w:sz w:val="22"/>
          <w:szCs w:val="22"/>
        </w:rPr>
        <w:t xml:space="preserve">David  —  Project Manager 2 / Technical Lead</w:t>
      </w:r>
    </w:p>
    <w:p>
      <w:pPr>
        <w:spacing w:before="0" w:after="60" w:line="240" w:lineRule="auto"/>
        <w:jc w:val="center"/>
        <w:rPr>
          <w:rFonts w:ascii="Times New Roman" w:hAnsi="Times New Roman"/>
          <w:color w:val="000000"/>
          <w:sz w:val="22"/>
          <w:szCs w:val="22"/>
        </w:rPr>
      </w:pPr>
      <w:r>
        <w:rPr>
          <w:rFonts w:ascii="Times New Roman" w:hAnsi="Times New Roman"/>
          <w:color w:val="000000"/>
          <w:sz w:val="22"/>
          <w:szCs w:val="22"/>
        </w:rPr>
        <w:t xml:space="preserve">Mercy  —  QA Tester</w:t>
      </w:r>
    </w:p>
    <w:p>
      <w:pPr>
        <w:spacing w:before="0" w:after="1400" w:line="240" w:lineRule="auto"/>
        <w:jc w:val="center"/>
        <w:rPr>
          <w:rFonts w:ascii="Times New Roman" w:hAnsi="Times New Roman"/>
          <w:color w:val="000000"/>
          <w:sz w:val="22"/>
          <w:szCs w:val="22"/>
        </w:rPr>
      </w:pPr>
      <w:r>
        <w:rPr>
          <w:rFonts w:ascii="Times New Roman" w:hAnsi="Times New Roman"/>
          <w:color w:val="000000"/>
          <w:sz w:val="22"/>
          <w:szCs w:val="22"/>
        </w:rPr>
        <w:t xml:space="preserve">Olufems  —  Developer</w:t>
      </w:r>
    </w:p>
    <w:p>
      <w:pPr>
        <w:spacing w:before="0" w:after="0" w:line="240" w:lineRule="auto"/>
        <w:jc w:val="center"/>
        <w:rPr>
          <w:rFonts w:ascii="Times New Roman" w:hAnsi="Times New Roman"/>
          <w:b/>
          <w:color w:val="000000"/>
          <w:sz w:val="24"/>
          <w:szCs w:val="24"/>
        </w:rPr>
      </w:pPr>
      <w:r>
        <w:rPr>
          <w:rFonts w:ascii="Times New Roman" w:hAnsi="Times New Roman"/>
          <w:b/>
          <w:color w:val="000000"/>
          <w:sz w:val="24"/>
          <w:szCs w:val="24"/>
        </w:rPr>
        <w:t xml:space="preserve">SEPTEMBER 2026</w:t>
      </w:r>
    </w:p>
    <w:p>
      <w:r>
        <w:br w:type="page"/>
      </w:r>
    </w:p>
    <w:p>
      <w:pPr>
        <w:pStyle w:val="TOCHeading"/>
      </w:pPr>
      <w:r>
        <w:t>TABLE OF CONTENTS</w:t>
      </w:r>
    </w:p>
    <w:p>
      <w:pPr>
        <w:tabs>
          <w:tab w:val="right" w:leader="dot" w:pos="9354"/>
        </w:tabs>
        <w:spacing w:before="60" w:after="40" w:line="240" w:lineRule="auto"/>
        <w:ind w:left="0"/>
        <w:jc w:val="left"/>
        <w:rPr>
          <w:rFonts w:ascii="Times New Roman" w:hAnsi="Times New Roman"/>
          <w:b/>
          <w:sz w:val="22"/>
          <w:szCs w:val="22"/>
        </w:rPr>
      </w:pPr>
      <w:r>
        <w:rPr>
          <w:rFonts w:ascii="Times New Roman" w:hAnsi="Times New Roman"/>
          <w:b/>
          <w:sz w:val="22"/>
          <w:szCs w:val="22"/>
        </w:rPr>
        <w:t xml:space="preserve">CHAPTER ONE — Project Planning</w:t>
      </w:r>
      <w:r>
        <w:rPr>
          <w:rFonts w:ascii="Times New Roman" w:hAnsi="Times New Roman"/>
          <w:b/>
          <w:sz w:val="22"/>
          <w:szCs w:val="22"/>
        </w:rPr>
        <w:tab/>
      </w:r>
      <w:r>
        <w:rPr>
          <w:rFonts w:ascii="Times New Roman" w:hAnsi="Times New Roman"/>
          <w:b/>
          <w:sz w:val="22"/>
          <w:szCs w:val="22"/>
        </w:rPr>
        <w:t>3</w:t>
      </w:r>
    </w:p>
    <w:p>
      <w:pPr>
        <w:tabs>
          <w:tab w:val="right" w:leader="dot" w:pos="9354"/>
        </w:tabs>
        <w:spacing w:before="0" w:after="40" w:line="240" w:lineRule="auto"/>
        <w:ind w:left="360"/>
        <w:jc w:val="left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z w:val="22"/>
          <w:szCs w:val="22"/>
        </w:rPr>
        <w:t xml:space="preserve">1.1 Introduction</w:t>
      </w:r>
      <w:r>
        <w:rPr>
          <w:rFonts w:ascii="Times New Roman" w:hAnsi="Times New Roman"/>
          <w:sz w:val="22"/>
          <w:szCs w:val="22"/>
        </w:rPr>
        <w:tab/>
      </w:r>
      <w:r>
        <w:rPr>
          <w:rFonts w:ascii="Times New Roman" w:hAnsi="Times New Roman"/>
          <w:sz w:val="22"/>
          <w:szCs w:val="22"/>
        </w:rPr>
        <w:t>3</w:t>
      </w:r>
    </w:p>
    <w:p>
      <w:pPr>
        <w:tabs>
          <w:tab w:val="right" w:leader="dot" w:pos="9354"/>
        </w:tabs>
        <w:spacing w:before="0" w:after="40" w:line="240" w:lineRule="auto"/>
        <w:ind w:left="360"/>
        <w:jc w:val="left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z w:val="22"/>
          <w:szCs w:val="22"/>
        </w:rPr>
        <w:t xml:space="preserve">1.2 Background and Problem Statement</w:t>
      </w:r>
      <w:r>
        <w:rPr>
          <w:rFonts w:ascii="Times New Roman" w:hAnsi="Times New Roman"/>
          <w:sz w:val="22"/>
          <w:szCs w:val="22"/>
        </w:rPr>
        <w:tab/>
      </w:r>
      <w:r>
        <w:rPr>
          <w:rFonts w:ascii="Times New Roman" w:hAnsi="Times New Roman"/>
          <w:sz w:val="22"/>
          <w:szCs w:val="22"/>
        </w:rPr>
        <w:t>3</w:t>
      </w:r>
    </w:p>
    <w:p>
      <w:pPr>
        <w:tabs>
          <w:tab w:val="right" w:leader="dot" w:pos="9354"/>
        </w:tabs>
        <w:spacing w:before="0" w:after="40" w:line="240" w:lineRule="auto"/>
        <w:ind w:left="360"/>
        <w:jc w:val="left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z w:val="22"/>
          <w:szCs w:val="22"/>
        </w:rPr>
        <w:t xml:space="preserve">1.3 Aim and Objectives</w:t>
      </w:r>
      <w:r>
        <w:rPr>
          <w:rFonts w:ascii="Times New Roman" w:hAnsi="Times New Roman"/>
          <w:sz w:val="22"/>
          <w:szCs w:val="22"/>
        </w:rPr>
        <w:tab/>
      </w:r>
      <w:r>
        <w:rPr>
          <w:rFonts w:ascii="Times New Roman" w:hAnsi="Times New Roman"/>
          <w:sz w:val="22"/>
          <w:szCs w:val="22"/>
        </w:rPr>
        <w:t>4</w:t>
      </w:r>
    </w:p>
    <w:p>
      <w:pPr>
        <w:tabs>
          <w:tab w:val="right" w:leader="dot" w:pos="9354"/>
        </w:tabs>
        <w:spacing w:before="0" w:after="40" w:line="240" w:lineRule="auto"/>
        <w:ind w:left="360"/>
        <w:jc w:val="left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z w:val="22"/>
          <w:szCs w:val="22"/>
        </w:rPr>
        <w:t xml:space="preserve">1.4 Scope</w:t>
      </w:r>
      <w:r>
        <w:rPr>
          <w:rFonts w:ascii="Times New Roman" w:hAnsi="Times New Roman"/>
          <w:sz w:val="22"/>
          <w:szCs w:val="22"/>
        </w:rPr>
        <w:tab/>
      </w:r>
      <w:r>
        <w:rPr>
          <w:rFonts w:ascii="Times New Roman" w:hAnsi="Times New Roman"/>
          <w:sz w:val="22"/>
          <w:szCs w:val="22"/>
        </w:rPr>
        <w:t>4</w:t>
      </w:r>
    </w:p>
    <w:p>
      <w:pPr>
        <w:tabs>
          <w:tab w:val="right" w:leader="dot" w:pos="9354"/>
        </w:tabs>
        <w:spacing w:before="0" w:after="40" w:line="240" w:lineRule="auto"/>
        <w:ind w:left="360"/>
        <w:jc w:val="left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z w:val="22"/>
          <w:szCs w:val="22"/>
        </w:rPr>
        <w:t xml:space="preserve">1.5 Review of Existing Systems</w:t>
      </w:r>
      <w:r>
        <w:rPr>
          <w:rFonts w:ascii="Times New Roman" w:hAnsi="Times New Roman"/>
          <w:sz w:val="22"/>
          <w:szCs w:val="22"/>
        </w:rPr>
        <w:tab/>
      </w:r>
      <w:r>
        <w:rPr>
          <w:rFonts w:ascii="Times New Roman" w:hAnsi="Times New Roman"/>
          <w:sz w:val="22"/>
          <w:szCs w:val="22"/>
        </w:rPr>
        <w:t>5</w:t>
      </w:r>
    </w:p>
    <w:p>
      <w:pPr>
        <w:tabs>
          <w:tab w:val="right" w:leader="dot" w:pos="9354"/>
        </w:tabs>
        <w:spacing w:before="0" w:after="40" w:line="240" w:lineRule="auto"/>
        <w:ind w:left="360"/>
        <w:jc w:val="left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z w:val="22"/>
          <w:szCs w:val="22"/>
        </w:rPr>
        <w:t xml:space="preserve">1.6 Feasibility Study</w:t>
      </w:r>
      <w:r>
        <w:rPr>
          <w:rFonts w:ascii="Times New Roman" w:hAnsi="Times New Roman"/>
          <w:sz w:val="22"/>
          <w:szCs w:val="22"/>
        </w:rPr>
        <w:tab/>
      </w:r>
      <w:r>
        <w:rPr>
          <w:rFonts w:ascii="Times New Roman" w:hAnsi="Times New Roman"/>
          <w:sz w:val="22"/>
          <w:szCs w:val="22"/>
        </w:rPr>
        <w:t>6</w:t>
      </w:r>
    </w:p>
    <w:p>
      <w:pPr>
        <w:tabs>
          <w:tab w:val="right" w:leader="dot" w:pos="9354"/>
        </w:tabs>
        <w:spacing w:before="0" w:after="40" w:line="240" w:lineRule="auto"/>
        <w:ind w:left="360"/>
        <w:jc w:val="left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z w:val="22"/>
          <w:szCs w:val="22"/>
        </w:rPr>
        <w:t xml:space="preserve">1.7 Team Roles and Responsibilities</w:t>
      </w:r>
      <w:r>
        <w:rPr>
          <w:rFonts w:ascii="Times New Roman" w:hAnsi="Times New Roman"/>
          <w:sz w:val="22"/>
          <w:szCs w:val="22"/>
        </w:rPr>
        <w:tab/>
      </w:r>
      <w:r>
        <w:rPr>
          <w:rFonts w:ascii="Times New Roman" w:hAnsi="Times New Roman"/>
          <w:sz w:val="22"/>
          <w:szCs w:val="22"/>
        </w:rPr>
        <w:t>7</w:t>
      </w:r>
    </w:p>
    <w:p>
      <w:pPr>
        <w:tabs>
          <w:tab w:val="right" w:leader="dot" w:pos="9354"/>
        </w:tabs>
        <w:spacing w:before="0" w:after="40" w:line="240" w:lineRule="auto"/>
        <w:ind w:left="360"/>
        <w:jc w:val="left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z w:val="22"/>
          <w:szCs w:val="22"/>
        </w:rPr>
        <w:t xml:space="preserve">1.8 Choice of SDLC Model</w:t>
      </w:r>
      <w:r>
        <w:rPr>
          <w:rFonts w:ascii="Times New Roman" w:hAnsi="Times New Roman"/>
          <w:sz w:val="22"/>
          <w:szCs w:val="22"/>
        </w:rPr>
        <w:tab/>
      </w:r>
      <w:r>
        <w:rPr>
          <w:rFonts w:ascii="Times New Roman" w:hAnsi="Times New Roman"/>
          <w:sz w:val="22"/>
          <w:szCs w:val="22"/>
        </w:rPr>
        <w:t>7</w:t>
      </w:r>
    </w:p>
    <w:p>
      <w:pPr>
        <w:tabs>
          <w:tab w:val="right" w:leader="dot" w:pos="9354"/>
        </w:tabs>
        <w:spacing w:before="0" w:after="40" w:line="240" w:lineRule="auto"/>
        <w:ind w:left="360"/>
        <w:jc w:val="left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z w:val="22"/>
          <w:szCs w:val="22"/>
        </w:rPr>
        <w:t xml:space="preserve">1.9 Increment Roadmap</w:t>
      </w:r>
      <w:r>
        <w:rPr>
          <w:rFonts w:ascii="Times New Roman" w:hAnsi="Times New Roman"/>
          <w:sz w:val="22"/>
          <w:szCs w:val="22"/>
        </w:rPr>
        <w:tab/>
      </w:r>
      <w:r>
        <w:rPr>
          <w:rFonts w:ascii="Times New Roman" w:hAnsi="Times New Roman"/>
          <w:sz w:val="22"/>
          <w:szCs w:val="22"/>
        </w:rPr>
        <w:t>8</w:t>
      </w:r>
    </w:p>
    <w:p>
      <w:pPr>
        <w:tabs>
          <w:tab w:val="right" w:leader="dot" w:pos="9354"/>
        </w:tabs>
        <w:spacing w:before="0" w:after="40" w:line="240" w:lineRule="auto"/>
        <w:ind w:left="360"/>
        <w:jc w:val="left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z w:val="22"/>
          <w:szCs w:val="22"/>
        </w:rPr>
        <w:t xml:space="preserve">1.10 Risk Register</w:t>
      </w:r>
      <w:r>
        <w:rPr>
          <w:rFonts w:ascii="Times New Roman" w:hAnsi="Times New Roman"/>
          <w:sz w:val="22"/>
          <w:szCs w:val="22"/>
        </w:rPr>
        <w:tab/>
      </w:r>
      <w:r>
        <w:rPr>
          <w:rFonts w:ascii="Times New Roman" w:hAnsi="Times New Roman"/>
          <w:sz w:val="22"/>
          <w:szCs w:val="22"/>
        </w:rPr>
        <w:t>9</w:t>
      </w:r>
    </w:p>
    <w:p>
      <w:pPr>
        <w:tabs>
          <w:tab w:val="right" w:leader="dot" w:pos="9354"/>
        </w:tabs>
        <w:spacing w:before="60" w:after="40" w:line="240" w:lineRule="auto"/>
        <w:ind w:left="0"/>
        <w:jc w:val="left"/>
        <w:rPr>
          <w:rFonts w:ascii="Times New Roman" w:hAnsi="Times New Roman"/>
          <w:b/>
          <w:sz w:val="22"/>
          <w:szCs w:val="22"/>
        </w:rPr>
      </w:pPr>
      <w:r>
        <w:rPr>
          <w:rFonts w:ascii="Times New Roman" w:hAnsi="Times New Roman"/>
          <w:b/>
          <w:sz w:val="22"/>
          <w:szCs w:val="22"/>
        </w:rPr>
        <w:t xml:space="preserve">CHAPTER TWO — Requirements Analysis</w:t>
      </w:r>
      <w:r>
        <w:rPr>
          <w:rFonts w:ascii="Times New Roman" w:hAnsi="Times New Roman"/>
          <w:b/>
          <w:sz w:val="22"/>
          <w:szCs w:val="22"/>
        </w:rPr>
        <w:tab/>
      </w:r>
      <w:r>
        <w:rPr>
          <w:rFonts w:ascii="Times New Roman" w:hAnsi="Times New Roman"/>
          <w:b/>
          <w:sz w:val="22"/>
          <w:szCs w:val="22"/>
        </w:rPr>
        <w:t>11</w:t>
      </w:r>
    </w:p>
    <w:p>
      <w:pPr>
        <w:tabs>
          <w:tab w:val="right" w:leader="dot" w:pos="9354"/>
        </w:tabs>
        <w:spacing w:before="0" w:after="40" w:line="240" w:lineRule="auto"/>
        <w:ind w:left="360"/>
        <w:jc w:val="left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z w:val="22"/>
          <w:szCs w:val="22"/>
        </w:rPr>
        <w:t xml:space="preserve">2.1 Requirements Elicitation Approach</w:t>
      </w:r>
      <w:r>
        <w:rPr>
          <w:rFonts w:ascii="Times New Roman" w:hAnsi="Times New Roman"/>
          <w:sz w:val="22"/>
          <w:szCs w:val="22"/>
        </w:rPr>
        <w:tab/>
      </w:r>
      <w:r>
        <w:rPr>
          <w:rFonts w:ascii="Times New Roman" w:hAnsi="Times New Roman"/>
          <w:sz w:val="22"/>
          <w:szCs w:val="22"/>
        </w:rPr>
        <w:t>11</w:t>
      </w:r>
    </w:p>
    <w:p>
      <w:pPr>
        <w:tabs>
          <w:tab w:val="right" w:leader="dot" w:pos="9354"/>
        </w:tabs>
        <w:spacing w:before="0" w:after="40" w:line="240" w:lineRule="auto"/>
        <w:ind w:left="360"/>
        <w:jc w:val="left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z w:val="22"/>
          <w:szCs w:val="22"/>
        </w:rPr>
        <w:t xml:space="preserve">2.2 Stakeholder Analysis</w:t>
      </w:r>
      <w:r>
        <w:rPr>
          <w:rFonts w:ascii="Times New Roman" w:hAnsi="Times New Roman"/>
          <w:sz w:val="22"/>
          <w:szCs w:val="22"/>
        </w:rPr>
        <w:tab/>
      </w:r>
      <w:r>
        <w:rPr>
          <w:rFonts w:ascii="Times New Roman" w:hAnsi="Times New Roman"/>
          <w:sz w:val="22"/>
          <w:szCs w:val="22"/>
        </w:rPr>
        <w:t>11</w:t>
      </w:r>
    </w:p>
    <w:p>
      <w:pPr>
        <w:tabs>
          <w:tab w:val="right" w:leader="dot" w:pos="9354"/>
        </w:tabs>
        <w:spacing w:before="0" w:after="40" w:line="240" w:lineRule="auto"/>
        <w:ind w:left="360"/>
        <w:jc w:val="left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z w:val="22"/>
          <w:szCs w:val="22"/>
        </w:rPr>
        <w:t xml:space="preserve">2.3 System Context</w:t>
      </w:r>
      <w:r>
        <w:rPr>
          <w:rFonts w:ascii="Times New Roman" w:hAnsi="Times New Roman"/>
          <w:sz w:val="22"/>
          <w:szCs w:val="22"/>
        </w:rPr>
        <w:tab/>
      </w:r>
      <w:r>
        <w:rPr>
          <w:rFonts w:ascii="Times New Roman" w:hAnsi="Times New Roman"/>
          <w:sz w:val="22"/>
          <w:szCs w:val="22"/>
        </w:rPr>
        <w:t>11</w:t>
      </w:r>
    </w:p>
    <w:p>
      <w:pPr>
        <w:tabs>
          <w:tab w:val="right" w:leader="dot" w:pos="9354"/>
        </w:tabs>
        <w:spacing w:before="0" w:after="40" w:line="240" w:lineRule="auto"/>
        <w:ind w:left="360"/>
        <w:jc w:val="left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z w:val="22"/>
          <w:szCs w:val="22"/>
        </w:rPr>
        <w:t xml:space="preserve">2.4 Functional Requirements</w:t>
      </w:r>
      <w:r>
        <w:rPr>
          <w:rFonts w:ascii="Times New Roman" w:hAnsi="Times New Roman"/>
          <w:sz w:val="22"/>
          <w:szCs w:val="22"/>
        </w:rPr>
        <w:tab/>
      </w:r>
      <w:r>
        <w:rPr>
          <w:rFonts w:ascii="Times New Roman" w:hAnsi="Times New Roman"/>
          <w:sz w:val="22"/>
          <w:szCs w:val="22"/>
        </w:rPr>
        <w:t>12</w:t>
      </w:r>
    </w:p>
    <w:p>
      <w:pPr>
        <w:tabs>
          <w:tab w:val="right" w:leader="dot" w:pos="9354"/>
        </w:tabs>
        <w:spacing w:before="0" w:after="40" w:line="240" w:lineRule="auto"/>
        <w:ind w:left="360"/>
        <w:jc w:val="left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z w:val="22"/>
          <w:szCs w:val="22"/>
        </w:rPr>
        <w:t xml:space="preserve">2.5 Non-Functional Requirements</w:t>
      </w:r>
      <w:r>
        <w:rPr>
          <w:rFonts w:ascii="Times New Roman" w:hAnsi="Times New Roman"/>
          <w:sz w:val="22"/>
          <w:szCs w:val="22"/>
        </w:rPr>
        <w:tab/>
      </w:r>
      <w:r>
        <w:rPr>
          <w:rFonts w:ascii="Times New Roman" w:hAnsi="Times New Roman"/>
          <w:sz w:val="22"/>
          <w:szCs w:val="22"/>
        </w:rPr>
        <w:t>14</w:t>
      </w:r>
    </w:p>
    <w:p>
      <w:pPr>
        <w:tabs>
          <w:tab w:val="right" w:leader="dot" w:pos="9354"/>
        </w:tabs>
        <w:spacing w:before="0" w:after="40" w:line="240" w:lineRule="auto"/>
        <w:ind w:left="360"/>
        <w:jc w:val="left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z w:val="22"/>
          <w:szCs w:val="22"/>
        </w:rPr>
        <w:t xml:space="preserve">2.6 Use Case Model</w:t>
      </w:r>
      <w:r>
        <w:rPr>
          <w:rFonts w:ascii="Times New Roman" w:hAnsi="Times New Roman"/>
          <w:sz w:val="22"/>
          <w:szCs w:val="22"/>
        </w:rPr>
        <w:tab/>
      </w:r>
      <w:r>
        <w:rPr>
          <w:rFonts w:ascii="Times New Roman" w:hAnsi="Times New Roman"/>
          <w:sz w:val="22"/>
          <w:szCs w:val="22"/>
        </w:rPr>
        <w:t>14</w:t>
      </w:r>
    </w:p>
    <w:p>
      <w:pPr>
        <w:tabs>
          <w:tab w:val="right" w:leader="dot" w:pos="9354"/>
        </w:tabs>
        <w:spacing w:before="0" w:after="40" w:line="240" w:lineRule="auto"/>
        <w:ind w:left="360"/>
        <w:jc w:val="left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z w:val="22"/>
          <w:szCs w:val="22"/>
        </w:rPr>
        <w:t xml:space="preserve">2.7 Use Case Specifications</w:t>
      </w:r>
      <w:r>
        <w:rPr>
          <w:rFonts w:ascii="Times New Roman" w:hAnsi="Times New Roman"/>
          <w:sz w:val="22"/>
          <w:szCs w:val="22"/>
        </w:rPr>
        <w:tab/>
      </w:r>
      <w:r>
        <w:rPr>
          <w:rFonts w:ascii="Times New Roman" w:hAnsi="Times New Roman"/>
          <w:sz w:val="22"/>
          <w:szCs w:val="22"/>
        </w:rPr>
        <w:t>15</w:t>
      </w:r>
    </w:p>
    <w:p>
      <w:pPr>
        <w:tabs>
          <w:tab w:val="right" w:leader="dot" w:pos="9354"/>
        </w:tabs>
        <w:spacing w:before="0" w:after="40" w:line="240" w:lineRule="auto"/>
        <w:ind w:left="360"/>
        <w:jc w:val="left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z w:val="22"/>
          <w:szCs w:val="22"/>
        </w:rPr>
        <w:t xml:space="preserve">2.8 User Stories by Increment</w:t>
      </w:r>
      <w:r>
        <w:rPr>
          <w:rFonts w:ascii="Times New Roman" w:hAnsi="Times New Roman"/>
          <w:sz w:val="22"/>
          <w:szCs w:val="22"/>
        </w:rPr>
        <w:tab/>
      </w:r>
      <w:r>
        <w:rPr>
          <w:rFonts w:ascii="Times New Roman" w:hAnsi="Times New Roman"/>
          <w:sz w:val="22"/>
          <w:szCs w:val="22"/>
        </w:rPr>
        <w:t>18</w:t>
      </w:r>
    </w:p>
    <w:p>
      <w:pPr>
        <w:tabs>
          <w:tab w:val="right" w:leader="dot" w:pos="9354"/>
        </w:tabs>
        <w:spacing w:before="0" w:after="40" w:line="240" w:lineRule="auto"/>
        <w:ind w:left="360"/>
        <w:jc w:val="left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z w:val="22"/>
          <w:szCs w:val="22"/>
        </w:rPr>
        <w:t xml:space="preserve">2.9 Data Flow</w:t>
      </w:r>
      <w:r>
        <w:rPr>
          <w:rFonts w:ascii="Times New Roman" w:hAnsi="Times New Roman"/>
          <w:sz w:val="22"/>
          <w:szCs w:val="22"/>
        </w:rPr>
        <w:tab/>
      </w:r>
      <w:r>
        <w:rPr>
          <w:rFonts w:ascii="Times New Roman" w:hAnsi="Times New Roman"/>
          <w:sz w:val="22"/>
          <w:szCs w:val="22"/>
        </w:rPr>
        <w:t>19</w:t>
      </w:r>
    </w:p>
    <w:p>
      <w:pPr>
        <w:tabs>
          <w:tab w:val="right" w:leader="dot" w:pos="9354"/>
        </w:tabs>
        <w:spacing w:before="0" w:after="40" w:line="240" w:lineRule="auto"/>
        <w:ind w:left="360"/>
        <w:jc w:val="left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z w:val="22"/>
          <w:szCs w:val="22"/>
        </w:rPr>
        <w:t xml:space="preserve">2.10 Requirements Traceability Matrix</w:t>
      </w:r>
      <w:r>
        <w:rPr>
          <w:rFonts w:ascii="Times New Roman" w:hAnsi="Times New Roman"/>
          <w:sz w:val="22"/>
          <w:szCs w:val="22"/>
        </w:rPr>
        <w:tab/>
      </w:r>
      <w:r>
        <w:rPr>
          <w:rFonts w:ascii="Times New Roman" w:hAnsi="Times New Roman"/>
          <w:sz w:val="22"/>
          <w:szCs w:val="22"/>
        </w:rPr>
        <w:t>20</w:t>
      </w:r>
    </w:p>
    <w:p>
      <w:pPr>
        <w:tabs>
          <w:tab w:val="right" w:leader="dot" w:pos="9354"/>
        </w:tabs>
        <w:spacing w:before="60" w:after="40" w:line="240" w:lineRule="auto"/>
        <w:ind w:left="0"/>
        <w:jc w:val="left"/>
        <w:rPr>
          <w:rFonts w:ascii="Times New Roman" w:hAnsi="Times New Roman"/>
          <w:b/>
          <w:sz w:val="22"/>
          <w:szCs w:val="22"/>
        </w:rPr>
      </w:pPr>
      <w:r>
        <w:rPr>
          <w:rFonts w:ascii="Times New Roman" w:hAnsi="Times New Roman"/>
          <w:b/>
          <w:sz w:val="22"/>
          <w:szCs w:val="22"/>
        </w:rPr>
        <w:t xml:space="preserve">CHAPTER THREE — System Design</w:t>
      </w:r>
      <w:r>
        <w:rPr>
          <w:rFonts w:ascii="Times New Roman" w:hAnsi="Times New Roman"/>
          <w:b/>
          <w:sz w:val="22"/>
          <w:szCs w:val="22"/>
        </w:rPr>
        <w:tab/>
      </w:r>
      <w:r>
        <w:rPr>
          <w:rFonts w:ascii="Times New Roman" w:hAnsi="Times New Roman"/>
          <w:b/>
          <w:sz w:val="22"/>
          <w:szCs w:val="22"/>
        </w:rPr>
        <w:t>21</w:t>
      </w:r>
    </w:p>
    <w:p>
      <w:pPr>
        <w:tabs>
          <w:tab w:val="right" w:leader="dot" w:pos="9354"/>
        </w:tabs>
        <w:spacing w:before="0" w:after="40" w:line="240" w:lineRule="auto"/>
        <w:ind w:left="360"/>
        <w:jc w:val="left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z w:val="22"/>
          <w:szCs w:val="22"/>
        </w:rPr>
        <w:t xml:space="preserve">3.1 Design Objectives</w:t>
      </w:r>
      <w:r>
        <w:rPr>
          <w:rFonts w:ascii="Times New Roman" w:hAnsi="Times New Roman"/>
          <w:sz w:val="22"/>
          <w:szCs w:val="22"/>
        </w:rPr>
        <w:tab/>
      </w:r>
      <w:r>
        <w:rPr>
          <w:rFonts w:ascii="Times New Roman" w:hAnsi="Times New Roman"/>
          <w:sz w:val="22"/>
          <w:szCs w:val="22"/>
        </w:rPr>
        <w:t>21</w:t>
      </w:r>
    </w:p>
    <w:p>
      <w:pPr>
        <w:tabs>
          <w:tab w:val="right" w:leader="dot" w:pos="9354"/>
        </w:tabs>
        <w:spacing w:before="0" w:after="40" w:line="240" w:lineRule="auto"/>
        <w:ind w:left="360"/>
        <w:jc w:val="left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z w:val="22"/>
          <w:szCs w:val="22"/>
        </w:rPr>
        <w:t xml:space="preserve">3.2 Architectural Design</w:t>
      </w:r>
      <w:r>
        <w:rPr>
          <w:rFonts w:ascii="Times New Roman" w:hAnsi="Times New Roman"/>
          <w:sz w:val="22"/>
          <w:szCs w:val="22"/>
        </w:rPr>
        <w:tab/>
      </w:r>
      <w:r>
        <w:rPr>
          <w:rFonts w:ascii="Times New Roman" w:hAnsi="Times New Roman"/>
          <w:sz w:val="22"/>
          <w:szCs w:val="22"/>
        </w:rPr>
        <w:t>21</w:t>
      </w:r>
    </w:p>
    <w:p>
      <w:pPr>
        <w:tabs>
          <w:tab w:val="right" w:leader="dot" w:pos="9354"/>
        </w:tabs>
        <w:spacing w:before="0" w:after="40" w:line="240" w:lineRule="auto"/>
        <w:ind w:left="360"/>
        <w:jc w:val="left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z w:val="22"/>
          <w:szCs w:val="22"/>
        </w:rPr>
        <w:t xml:space="preserve">3.3 Technology Stack</w:t>
      </w:r>
      <w:r>
        <w:rPr>
          <w:rFonts w:ascii="Times New Roman" w:hAnsi="Times New Roman"/>
          <w:sz w:val="22"/>
          <w:szCs w:val="22"/>
        </w:rPr>
        <w:tab/>
      </w:r>
      <w:r>
        <w:rPr>
          <w:rFonts w:ascii="Times New Roman" w:hAnsi="Times New Roman"/>
          <w:sz w:val="22"/>
          <w:szCs w:val="22"/>
        </w:rPr>
        <w:t>22</w:t>
      </w:r>
    </w:p>
    <w:p>
      <w:pPr>
        <w:tabs>
          <w:tab w:val="right" w:leader="dot" w:pos="9354"/>
        </w:tabs>
        <w:spacing w:before="0" w:after="40" w:line="240" w:lineRule="auto"/>
        <w:ind w:left="360"/>
        <w:jc w:val="left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z w:val="22"/>
          <w:szCs w:val="22"/>
        </w:rPr>
        <w:t xml:space="preserve">3.4 Database Design</w:t>
      </w:r>
      <w:r>
        <w:rPr>
          <w:rFonts w:ascii="Times New Roman" w:hAnsi="Times New Roman"/>
          <w:sz w:val="22"/>
          <w:szCs w:val="22"/>
        </w:rPr>
        <w:tab/>
      </w:r>
      <w:r>
        <w:rPr>
          <w:rFonts w:ascii="Times New Roman" w:hAnsi="Times New Roman"/>
          <w:sz w:val="22"/>
          <w:szCs w:val="22"/>
        </w:rPr>
        <w:t>22</w:t>
      </w:r>
    </w:p>
    <w:p>
      <w:pPr>
        <w:tabs>
          <w:tab w:val="right" w:leader="dot" w:pos="9354"/>
        </w:tabs>
        <w:spacing w:before="0" w:after="40" w:line="240" w:lineRule="auto"/>
        <w:ind w:left="360"/>
        <w:jc w:val="left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z w:val="22"/>
          <w:szCs w:val="22"/>
        </w:rPr>
        <w:t xml:space="preserve">3.5 Process Design</w:t>
      </w:r>
      <w:r>
        <w:rPr>
          <w:rFonts w:ascii="Times New Roman" w:hAnsi="Times New Roman"/>
          <w:sz w:val="22"/>
          <w:szCs w:val="22"/>
        </w:rPr>
        <w:tab/>
      </w:r>
      <w:r>
        <w:rPr>
          <w:rFonts w:ascii="Times New Roman" w:hAnsi="Times New Roman"/>
          <w:sz w:val="22"/>
          <w:szCs w:val="22"/>
        </w:rPr>
        <w:t>25</w:t>
      </w:r>
    </w:p>
    <w:p>
      <w:pPr>
        <w:tabs>
          <w:tab w:val="right" w:leader="dot" w:pos="9354"/>
        </w:tabs>
        <w:spacing w:before="0" w:after="40" w:line="240" w:lineRule="auto"/>
        <w:ind w:left="360"/>
        <w:jc w:val="left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z w:val="22"/>
          <w:szCs w:val="22"/>
        </w:rPr>
        <w:t xml:space="preserve">3.6 Milestone State Model</w:t>
      </w:r>
      <w:r>
        <w:rPr>
          <w:rFonts w:ascii="Times New Roman" w:hAnsi="Times New Roman"/>
          <w:sz w:val="22"/>
          <w:szCs w:val="22"/>
        </w:rPr>
        <w:tab/>
      </w:r>
      <w:r>
        <w:rPr>
          <w:rFonts w:ascii="Times New Roman" w:hAnsi="Times New Roman"/>
          <w:sz w:val="22"/>
          <w:szCs w:val="22"/>
        </w:rPr>
        <w:t>27</w:t>
      </w:r>
    </w:p>
    <w:p>
      <w:pPr>
        <w:tabs>
          <w:tab w:val="right" w:leader="dot" w:pos="9354"/>
        </w:tabs>
        <w:spacing w:before="0" w:after="40" w:line="240" w:lineRule="auto"/>
        <w:ind w:left="360"/>
        <w:jc w:val="left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z w:val="22"/>
          <w:szCs w:val="22"/>
        </w:rPr>
        <w:t xml:space="preserve">3.7 Interface Design</w:t>
      </w:r>
      <w:r>
        <w:rPr>
          <w:rFonts w:ascii="Times New Roman" w:hAnsi="Times New Roman"/>
          <w:sz w:val="22"/>
          <w:szCs w:val="22"/>
        </w:rPr>
        <w:tab/>
      </w:r>
      <w:r>
        <w:rPr>
          <w:rFonts w:ascii="Times New Roman" w:hAnsi="Times New Roman"/>
          <w:sz w:val="22"/>
          <w:szCs w:val="22"/>
        </w:rPr>
        <w:t>28</w:t>
      </w:r>
    </w:p>
    <w:p>
      <w:pPr>
        <w:tabs>
          <w:tab w:val="right" w:leader="dot" w:pos="9354"/>
        </w:tabs>
        <w:spacing w:before="0" w:after="40" w:line="240" w:lineRule="auto"/>
        <w:ind w:left="360"/>
        <w:jc w:val="left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z w:val="22"/>
          <w:szCs w:val="22"/>
        </w:rPr>
        <w:t xml:space="preserve">3.8 Security Design</w:t>
      </w:r>
      <w:r>
        <w:rPr>
          <w:rFonts w:ascii="Times New Roman" w:hAnsi="Times New Roman"/>
          <w:sz w:val="22"/>
          <w:szCs w:val="22"/>
        </w:rPr>
        <w:tab/>
      </w:r>
      <w:r>
        <w:rPr>
          <w:rFonts w:ascii="Times New Roman" w:hAnsi="Times New Roman"/>
          <w:sz w:val="22"/>
          <w:szCs w:val="22"/>
        </w:rPr>
        <w:t>28</w:t>
      </w:r>
    </w:p>
    <w:p>
      <w:pPr>
        <w:tabs>
          <w:tab w:val="right" w:leader="dot" w:pos="9354"/>
        </w:tabs>
        <w:spacing w:before="0" w:after="40" w:line="240" w:lineRule="auto"/>
        <w:ind w:left="360"/>
        <w:jc w:val="left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z w:val="22"/>
          <w:szCs w:val="22"/>
        </w:rPr>
        <w:t xml:space="preserve">3.9 Deployment View</w:t>
      </w:r>
      <w:r>
        <w:rPr>
          <w:rFonts w:ascii="Times New Roman" w:hAnsi="Times New Roman"/>
          <w:sz w:val="22"/>
          <w:szCs w:val="22"/>
        </w:rPr>
        <w:tab/>
      </w:r>
      <w:r>
        <w:rPr>
          <w:rFonts w:ascii="Times New Roman" w:hAnsi="Times New Roman"/>
          <w:sz w:val="22"/>
          <w:szCs w:val="22"/>
        </w:rPr>
        <w:t>29</w:t>
      </w:r>
    </w:p>
    <w:p>
      <w:pPr>
        <w:tabs>
          <w:tab w:val="right" w:leader="dot" w:pos="9354"/>
        </w:tabs>
        <w:spacing w:before="0" w:after="40" w:line="240" w:lineRule="auto"/>
        <w:ind w:left="360"/>
        <w:jc w:val="left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z w:val="22"/>
          <w:szCs w:val="22"/>
        </w:rPr>
        <w:t xml:space="preserve">3.10 Design Traceability</w:t>
      </w:r>
      <w:r>
        <w:rPr>
          <w:rFonts w:ascii="Times New Roman" w:hAnsi="Times New Roman"/>
          <w:sz w:val="22"/>
          <w:szCs w:val="22"/>
        </w:rPr>
        <w:tab/>
      </w:r>
      <w:r>
        <w:rPr>
          <w:rFonts w:ascii="Times New Roman" w:hAnsi="Times New Roman"/>
          <w:sz w:val="22"/>
          <w:szCs w:val="22"/>
        </w:rPr>
        <w:t>29</w:t>
      </w:r>
    </w:p>
    <w:p>
      <w:r>
        <w:br w:type="page"/>
      </w:r>
    </w:p>
    <w:bookmarkStart w:id="40" w:name="chapter-one-project-planning"/>
    <w:p>
      <w:pPr>
        <w:pStyle w:val="Heading1"/>
      </w:pPr>
      <w:r>
        <w:t xml:space="preserve">CHAPTER ONE — Project Planning</w:t>
      </w:r>
    </w:p>
    <w:bookmarkStart w:id="20" w:name="introduction"/>
    <w:p>
      <w:pPr>
        <w:pStyle w:val="Heading2"/>
      </w:pPr>
      <w:r>
        <w:t xml:space="preserve">1.1 Introduction</w:t>
      </w:r>
    </w:p>
    <w:p>
      <w:pPr>
        <w:pStyle w:val="FirstParagraph"/>
      </w:pPr>
      <w:r>
        <w:t xml:space="preserve">TalentHub is a web-based marketplace that connects African digital creators with</w:t>
      </w:r>
      <w:r>
        <w:t xml:space="preserve"> </w:t>
      </w:r>
      <w:r>
        <w:t xml:space="preserve">the brands and businesses that wish to hire them. The project was undertaken by</w:t>
      </w:r>
      <w:r>
        <w:t xml:space="preserve"> </w:t>
      </w:r>
      <w:r>
        <w:t xml:space="preserve">Group 2 as the group assignment for CMP 722 (Software Engineering), Department of</w:t>
      </w:r>
      <w:r>
        <w:t xml:space="preserve"> </w:t>
      </w:r>
      <w:r>
        <w:t xml:space="preserve">Computing, Anchor University Lagos.</w:t>
      </w:r>
    </w:p>
    <w:p>
      <w:pPr>
        <w:pStyle w:val="BodyText"/>
      </w:pPr>
      <w:r>
        <w:t xml:space="preserve">The group’s first proposal was a personal portfolio website. That concept was</w:t>
      </w:r>
      <w:r>
        <w:t xml:space="preserve"> </w:t>
      </w:r>
      <w:r>
        <w:t xml:space="preserve">abandoned during Week 1 planning for a reason worth recording, because it shaped</w:t>
      </w:r>
      <w:r>
        <w:t xml:space="preserve"> </w:t>
      </w:r>
      <w:r>
        <w:t xml:space="preserve">everything that followed: a personal portfolio has exactly one subject. It</w:t>
      </w:r>
      <w:r>
        <w:t xml:space="preserve"> </w:t>
      </w:r>
      <w:r>
        <w:t xml:space="preserve">carries one name, one biography and one body of work. Four people cannot author</w:t>
      </w:r>
      <w:r>
        <w:t xml:space="preserve"> </w:t>
      </w:r>
      <w:r>
        <w:t xml:space="preserve">it fairly — whoever the site is about owns the deliverable and the remaining</w:t>
      </w:r>
      <w:r>
        <w:t xml:space="preserve"> </w:t>
      </w:r>
      <w:r>
        <w:t xml:space="preserve">three build someone else’s artefact. The group therefore looked for a product</w:t>
      </w:r>
      <w:r>
        <w:t xml:space="preserve"> </w:t>
      </w:r>
      <w:r>
        <w:t xml:space="preserve">with a neutral subject, multiple distinct classes of user, and a transaction at</w:t>
      </w:r>
      <w:r>
        <w:t xml:space="preserve"> </w:t>
      </w:r>
      <w:r>
        <w:t xml:space="preserve">its centre, so that the work of requirements engineering and design would be</w:t>
      </w:r>
      <w:r>
        <w:t xml:space="preserve"> </w:t>
      </w:r>
      <w:r>
        <w:t xml:space="preserve">genuine rather than decorative. TalentHub is that product.</w:t>
      </w:r>
    </w:p>
    <w:bookmarkEnd w:id="20"/>
    <w:bookmarkStart w:id="21" w:name="background-and-problem-statement"/>
    <w:p>
      <w:pPr>
        <w:pStyle w:val="Heading2"/>
      </w:pPr>
      <w:r>
        <w:t xml:space="preserve">1.2 Background and Problem Statement</w:t>
      </w:r>
    </w:p>
    <w:p>
      <w:pPr>
        <w:pStyle w:val="FirstParagraph"/>
      </w:pPr>
      <w:r>
        <w:t xml:space="preserve">Africa’s creator economy is expanding rapidly. Independent estimates place it</w:t>
      </w:r>
      <w:r>
        <w:t xml:space="preserve"> </w:t>
      </w:r>
      <w:r>
        <w:t xml:space="preserve">between US$3 billion and US$5.1 billion in 2026, with forecasts ranging from</w:t>
      </w:r>
      <w:r>
        <w:t xml:space="preserve"> </w:t>
      </w:r>
      <w:r>
        <w:t xml:space="preserve">US$17.8 billion by 2030 to US$29.8 billion by 2032 (Communiqué &amp; TM Global,</w:t>
      </w:r>
      <w:r>
        <w:t xml:space="preserve"> </w:t>
      </w:r>
      <w:r>
        <w:t xml:space="preserve">2026; Contemeleon, 2026). Nigeria alone has over 6.3 million TikTok creators</w:t>
      </w:r>
      <w:r>
        <w:t xml:space="preserve"> </w:t>
      </w:r>
      <w:r>
        <w:t xml:space="preserve">with more than 1,000 followers, and YouTube paid Nigerian creators over</w:t>
      </w:r>
      <w:r>
        <w:t xml:space="preserve"> </w:t>
      </w:r>
      <w:r>
        <w:t xml:space="preserve">US$10 million in 2024.</w:t>
      </w:r>
    </w:p>
    <w:p>
      <w:pPr>
        <w:pStyle w:val="BodyText"/>
      </w:pPr>
      <w:r>
        <w:t xml:space="preserve">The creators inside that economy are nevertheless not capturing its value.</w:t>
      </w:r>
      <w:r>
        <w:t xml:space="preserve"> </w:t>
      </w:r>
      <w:r>
        <w:t xml:space="preserve">The</w:t>
      </w:r>
      <w:r>
        <w:t xml:space="preserve"> </w:t>
      </w:r>
      <w:r>
        <w:rPr>
          <w:iCs/>
          <w:i/>
        </w:rPr>
        <w:t xml:space="preserve">Africa Creator Economy Report 2026</w:t>
      </w:r>
      <w:r>
        <w:t xml:space="preserve"> </w:t>
      </w:r>
      <w:r>
        <w:t xml:space="preserve">found that</w:t>
      </w:r>
      <w:r>
        <w:t xml:space="preserve"> </w:t>
      </w:r>
      <w:r>
        <w:rPr>
          <w:bCs/>
          <w:b/>
        </w:rPr>
        <w:t xml:space="preserve">60% of African creators</w:t>
      </w:r>
      <w:r>
        <w:rPr>
          <w:bCs/>
          <w:b/>
        </w:rPr>
        <w:t xml:space="preserve"> </w:t>
      </w:r>
      <w:r>
        <w:rPr>
          <w:bCs/>
          <w:b/>
        </w:rPr>
        <w:t xml:space="preserve">earn less than US$100 per month</w:t>
      </w:r>
      <w:r>
        <w:t xml:space="preserve">, that 57% have fewer than 10,000 followers,</w:t>
      </w:r>
      <w:r>
        <w:t xml:space="preserve"> </w:t>
      </w:r>
      <w:r>
        <w:t xml:space="preserve">and that 40% regard creation as a hobby rather than a business. The constraint</w:t>
      </w:r>
      <w:r>
        <w:t xml:space="preserve"> </w:t>
      </w:r>
      <w:r>
        <w:t xml:space="preserve">is not talent or demand; it is the absence of functioning market infrastructure.</w:t>
      </w:r>
      <w:r>
        <w:t xml:space="preserve"> </w:t>
      </w:r>
      <w:r>
        <w:t xml:space="preserve">Five specific failures recur:</w:t>
      </w:r>
    </w:p>
    <w:p>
      <w:pPr>
        <w:pStyle w:val="BodyText"/>
      </w:pPr>
      <w:r>
        <w:rPr>
          <w:bCs/>
          <w:b/>
        </w:rPr>
        <w:t xml:space="preserve">(a) Discovery.</w:t>
      </w:r>
      <w:r>
        <w:t xml:space="preserve"> </w:t>
      </w:r>
      <w:r>
        <w:t xml:space="preserve">No trusted, searchable registry of African creative</w:t>
      </w:r>
      <w:r>
        <w:t xml:space="preserve"> </w:t>
      </w:r>
      <w:r>
        <w:t xml:space="preserve">professionals exists. Brands hire through personal networks or agencies, which</w:t>
      </w:r>
      <w:r>
        <w:t xml:space="preserve"> </w:t>
      </w:r>
      <w:r>
        <w:t xml:space="preserve">means the pool a brand can reach is a function of who it already knows.</w:t>
      </w:r>
    </w:p>
    <w:p>
      <w:pPr>
        <w:pStyle w:val="BodyText"/>
      </w:pPr>
      <w:r>
        <w:rPr>
          <w:bCs/>
          <w:b/>
        </w:rPr>
        <w:t xml:space="preserve">(b) Two-sided distrust.</w:t>
      </w:r>
      <w:r>
        <w:t xml:space="preserve"> </w:t>
      </w:r>
      <w:r>
        <w:t xml:space="preserve">Between 15% and 30% of influencer followings are</w:t>
      </w:r>
      <w:r>
        <w:t xml:space="preserve"> </w:t>
      </w:r>
      <w:r>
        <w:t xml:space="preserve">estimated to be artificial, costing brands around US$1.3 billion annually. In</w:t>
      </w:r>
      <w:r>
        <w:t xml:space="preserve"> </w:t>
      </w:r>
      <w:r>
        <w:t xml:space="preserve">the other direction, creators report briefs abandoned mid-campaign and invoices</w:t>
      </w:r>
      <w:r>
        <w:t xml:space="preserve"> </w:t>
      </w:r>
      <w:r>
        <w:t xml:space="preserve">never settled. As the co-founder of a Nigerian entrant put it,</w:t>
      </w:r>
      <w:r>
        <w:t xml:space="preserve"> </w:t>
      </w:r>
      <w:r>
        <w:rPr>
          <w:iCs/>
          <w:i/>
        </w:rPr>
        <w:t xml:space="preserve">“</w:t>
      </w:r>
      <w:r>
        <w:rPr>
          <w:iCs/>
          <w:i/>
        </w:rPr>
        <w:t xml:space="preserve">sometimes</w:t>
      </w:r>
      <w:r>
        <w:rPr>
          <w:iCs/>
          <w:i/>
        </w:rPr>
        <w:t xml:space="preserve"> </w:t>
      </w:r>
      <w:r>
        <w:rPr>
          <w:iCs/>
          <w:i/>
        </w:rPr>
        <w:t xml:space="preserve">creators would collect payment and then disappear. Briefs got ignored, and</w:t>
      </w:r>
      <w:r>
        <w:rPr>
          <w:iCs/>
          <w:i/>
        </w:rPr>
        <w:t xml:space="preserve"> </w:t>
      </w:r>
      <w:r>
        <w:rPr>
          <w:iCs/>
          <w:i/>
        </w:rPr>
        <w:t xml:space="preserve">agencies charged too much without real results.</w:t>
      </w:r>
      <w:r>
        <w:rPr>
          <w:iCs/>
          <w:i/>
        </w:rPr>
        <w:t xml:space="preserve">”</w:t>
      </w:r>
    </w:p>
    <w:p>
      <w:pPr>
        <w:pStyle w:val="BodyText"/>
      </w:pPr>
      <w:r>
        <w:rPr>
          <w:bCs/>
          <w:b/>
        </w:rPr>
        <w:t xml:space="preserve">(c) Payment fragmentation.</w:t>
      </w:r>
      <w:r>
        <w:t xml:space="preserve"> </w:t>
      </w:r>
      <w:r>
        <w:t xml:space="preserve">Cross-border settlement within Africa is</w:t>
      </w:r>
      <w:r>
        <w:t xml:space="preserve"> </w:t>
      </w:r>
      <w:r>
        <w:t xml:space="preserve">expensive and slow. A Kenyan brand engaging a Nigerian creator has no</w:t>
      </w:r>
      <w:r>
        <w:t xml:space="preserve"> </w:t>
      </w:r>
      <w:r>
        <w:t xml:space="preserve">straightforward, low-fee, protected route to pay.</w:t>
      </w:r>
    </w:p>
    <w:p>
      <w:pPr>
        <w:pStyle w:val="BodyText"/>
      </w:pPr>
      <w:r>
        <w:rPr>
          <w:bCs/>
          <w:b/>
        </w:rPr>
        <w:t xml:space="preserve">(d) Intermediary cost and exclusion.</w:t>
      </w:r>
      <w:r>
        <w:t xml:space="preserve"> </w:t>
      </w:r>
      <w:r>
        <w:t xml:space="preserve">Agencies charge substantial fees, while</w:t>
      </w:r>
      <w:r>
        <w:t xml:space="preserve"> </w:t>
      </w:r>
      <w:r>
        <w:t xml:space="preserve">international platforms set follower thresholds that exclude the micro and</w:t>
      </w:r>
      <w:r>
        <w:t xml:space="preserve"> </w:t>
      </w:r>
      <w:r>
        <w:t xml:space="preserve">mid-tier creators who form the majority of the market.</w:t>
      </w:r>
    </w:p>
    <w:p>
      <w:pPr>
        <w:pStyle w:val="BodyText"/>
      </w:pPr>
      <w:r>
        <w:rPr>
          <w:bCs/>
          <w:b/>
        </w:rPr>
        <w:t xml:space="preserve">(e) Unverifiable outcomes.</w:t>
      </w:r>
      <w:r>
        <w:t xml:space="preserve"> </w:t>
      </w:r>
      <w:r>
        <w:t xml:space="preserve">Campaign performance is largely self-reported.</w:t>
      </w:r>
      <w:r>
        <w:t xml:space="preserve"> </w:t>
      </w:r>
      <w:r>
        <w:t xml:space="preserve">Difficulty in proving return has now overtaken budget as brands’ leading</w:t>
      </w:r>
      <w:r>
        <w:t xml:space="preserve"> </w:t>
      </w:r>
      <w:r>
        <w:t xml:space="preserve">concern, and 73% of influencer campaigns are reported to fail against objective.</w:t>
      </w:r>
    </w:p>
    <w:p>
      <w:pPr>
        <w:pStyle w:val="BodyText"/>
      </w:pPr>
      <w:r>
        <w:rPr>
          <w:bCs/>
          <w:b/>
        </w:rPr>
        <w:t xml:space="preserve">Problem statement.</w:t>
      </w:r>
      <w:r>
        <w:t xml:space="preserve"> </w:t>
      </w:r>
      <w:r>
        <w:t xml:space="preserve">African digital creators and the organisations that would</w:t>
      </w:r>
      <w:r>
        <w:t xml:space="preserve"> </w:t>
      </w:r>
      <w:r>
        <w:t xml:space="preserve">hire them have no shared, trustworthy marketplace in which identity and</w:t>
      </w:r>
      <w:r>
        <w:t xml:space="preserve"> </w:t>
      </w:r>
      <w:r>
        <w:t xml:space="preserve">capability are verified, agreements are recorded, payment is protected until work</w:t>
      </w:r>
      <w:r>
        <w:t xml:space="preserve"> </w:t>
      </w:r>
      <w:r>
        <w:t xml:space="preserve">is accepted, and settlement reaches the creator through instruments they actually</w:t>
      </w:r>
      <w:r>
        <w:t xml:space="preserve"> </w:t>
      </w:r>
      <w:r>
        <w:t xml:space="preserve">hold. The consequence is a market in which most participants earn very little</w:t>
      </w:r>
      <w:r>
        <w:t xml:space="preserve"> </w:t>
      </w:r>
      <w:r>
        <w:t xml:space="preserve">and most buyers cannot find or safely transact with them.</w:t>
      </w:r>
    </w:p>
    <w:bookmarkEnd w:id="21"/>
    <w:bookmarkStart w:id="22" w:name="aim-and-objectives"/>
    <w:p>
      <w:pPr>
        <w:pStyle w:val="Heading2"/>
      </w:pPr>
      <w:r>
        <w:t xml:space="preserve">1.3 Aim and Objectives</w:t>
      </w:r>
    </w:p>
    <w:p>
      <w:pPr>
        <w:pStyle w:val="FirstParagraph"/>
      </w:pPr>
      <w:r>
        <w:rPr>
          <w:bCs/>
          <w:b/>
        </w:rPr>
        <w:t xml:space="preserve">Aim.</w:t>
      </w:r>
      <w:r>
        <w:t xml:space="preserve"> </w:t>
      </w:r>
      <w:r>
        <w:t xml:space="preserve">To design and implement a web-based, mobile-first marketplace that</w:t>
      </w:r>
      <w:r>
        <w:t xml:space="preserve"> </w:t>
      </w:r>
      <w:r>
        <w:t xml:space="preserve">enables verified African digital creators to be discovered, contracted and paid</w:t>
      </w:r>
      <w:r>
        <w:t xml:space="preserve"> </w:t>
      </w:r>
      <w:r>
        <w:t xml:space="preserve">by brands through an escrow-protected workflow.</w:t>
      </w:r>
    </w:p>
    <w:p>
      <w:pPr>
        <w:pStyle w:val="BodyText"/>
      </w:pPr>
      <w:r>
        <w:rPr>
          <w:bCs/>
          <w:b/>
        </w:rPr>
        <w:t xml:space="preserve">Objectives.</w:t>
      </w:r>
    </w:p>
    <w:p>
      <w:pPr>
        <w:numPr>
          <w:ilvl w:val="0"/>
          <w:numId w:val="1001"/>
        </w:numPr>
        <w:pStyle w:val="Compact"/>
      </w:pPr>
      <w:r>
        <w:t xml:space="preserve">To analyse existing creator and freelance platforms serving African markets</w:t>
      </w:r>
      <w:r>
        <w:t xml:space="preserve"> </w:t>
      </w:r>
      <w:r>
        <w:t xml:space="preserve">and identify the functional gap TalentHub addresses.</w:t>
      </w:r>
    </w:p>
    <w:p>
      <w:pPr>
        <w:numPr>
          <w:ilvl w:val="0"/>
          <w:numId w:val="1001"/>
        </w:numPr>
        <w:pStyle w:val="Compact"/>
      </w:pPr>
      <w:r>
        <w:t xml:space="preserve">To elicit and specify the functional and non-functional requirements of the</w:t>
      </w:r>
      <w:r>
        <w:t xml:space="preserve"> </w:t>
      </w:r>
      <w:r>
        <w:t xml:space="preserve">platform for all identified stakeholder classes.</w:t>
      </w:r>
    </w:p>
    <w:p>
      <w:pPr>
        <w:numPr>
          <w:ilvl w:val="0"/>
          <w:numId w:val="1001"/>
        </w:numPr>
        <w:pStyle w:val="Compact"/>
      </w:pPr>
      <w:r>
        <w:t xml:space="preserve">To design the system architecture, data model and user interfaces.</w:t>
      </w:r>
    </w:p>
    <w:p>
      <w:pPr>
        <w:numPr>
          <w:ilvl w:val="0"/>
          <w:numId w:val="1001"/>
        </w:numPr>
        <w:pStyle w:val="Compact"/>
      </w:pPr>
      <w:r>
        <w:t xml:space="preserve">To implement the platform incrementally across six weekly increments, each</w:t>
      </w:r>
      <w:r>
        <w:t xml:space="preserve"> </w:t>
      </w:r>
      <w:r>
        <w:t xml:space="preserve">producing a demonstrable working slice.</w:t>
      </w:r>
    </w:p>
    <w:p>
      <w:pPr>
        <w:numPr>
          <w:ilvl w:val="0"/>
          <w:numId w:val="1001"/>
        </w:numPr>
        <w:pStyle w:val="Compact"/>
      </w:pPr>
      <w:r>
        <w:t xml:space="preserve">To verify the delivered increments against the specified requirements through</w:t>
      </w:r>
      <w:r>
        <w:t xml:space="preserve"> </w:t>
      </w:r>
      <w:r>
        <w:t xml:space="preserve">functional, usability and performance testing.</w:t>
      </w:r>
    </w:p>
    <w:bookmarkEnd w:id="22"/>
    <w:bookmarkStart w:id="23" w:name="scope"/>
    <w:p>
      <w:pPr>
        <w:pStyle w:val="Heading2"/>
      </w:pPr>
      <w:r>
        <w:t xml:space="preserve">1.4 Scope</w:t>
      </w:r>
    </w:p>
    <w:p>
      <w:pPr>
        <w:pStyle w:val="FirstParagraph"/>
      </w:pPr>
      <w:r>
        <w:rPr>
          <w:bCs/>
          <w:b/>
        </w:rPr>
        <w:t xml:space="preserve">Within scope.</w:t>
      </w:r>
    </w:p>
    <w:p>
      <w:pPr>
        <w:numPr>
          <w:ilvl w:val="0"/>
          <w:numId w:val="1002"/>
        </w:numPr>
        <w:pStyle w:val="Compact"/>
      </w:pPr>
      <w:r>
        <w:t xml:space="preserve">Creator registration, profile management, portfolio upload and skills declaration</w:t>
      </w:r>
    </w:p>
    <w:p>
      <w:pPr>
        <w:numPr>
          <w:ilvl w:val="0"/>
          <w:numId w:val="1002"/>
        </w:numPr>
        <w:pStyle w:val="Compact"/>
      </w:pPr>
      <w:r>
        <w:t xml:space="preserve">Identity verification (KYC) and social-account linking for audience metrics</w:t>
      </w:r>
    </w:p>
    <w:p>
      <w:pPr>
        <w:numPr>
          <w:ilvl w:val="0"/>
          <w:numId w:val="1002"/>
        </w:numPr>
        <w:pStyle w:val="Compact"/>
      </w:pPr>
      <w:r>
        <w:t xml:space="preserve">Brand registration and organisation profiles</w:t>
      </w:r>
    </w:p>
    <w:p>
      <w:pPr>
        <w:numPr>
          <w:ilvl w:val="0"/>
          <w:numId w:val="1002"/>
        </w:numPr>
        <w:pStyle w:val="Compact"/>
      </w:pPr>
      <w:r>
        <w:t xml:space="preserve">Campaign and commission brief creation, publication and closure</w:t>
      </w:r>
    </w:p>
    <w:p>
      <w:pPr>
        <w:numPr>
          <w:ilvl w:val="0"/>
          <w:numId w:val="1002"/>
        </w:numPr>
        <w:pStyle w:val="Compact"/>
      </w:pPr>
      <w:r>
        <w:t xml:space="preserve">Creator search and filtering by skill, location, rate, audience size and rating</w:t>
      </w:r>
    </w:p>
    <w:p>
      <w:pPr>
        <w:numPr>
          <w:ilvl w:val="0"/>
          <w:numId w:val="1002"/>
        </w:numPr>
        <w:pStyle w:val="Compact"/>
      </w:pPr>
      <w:r>
        <w:t xml:space="preserve">Application, shortlisting, award and contracting workflow</w:t>
      </w:r>
    </w:p>
    <w:p>
      <w:pPr>
        <w:numPr>
          <w:ilvl w:val="0"/>
          <w:numId w:val="1002"/>
        </w:numPr>
        <w:pStyle w:val="Compact"/>
      </w:pPr>
      <w:r>
        <w:t xml:space="preserve">Milestone-based escrow: funds committed on award, released on acceptance</w:t>
      </w:r>
    </w:p>
    <w:p>
      <w:pPr>
        <w:numPr>
          <w:ilvl w:val="0"/>
          <w:numId w:val="1002"/>
        </w:numPr>
        <w:pStyle w:val="Compact"/>
      </w:pPr>
      <w:r>
        <w:t xml:space="preserve">Deliverable submission, review, revision request and acceptance</w:t>
      </w:r>
    </w:p>
    <w:p>
      <w:pPr>
        <w:numPr>
          <w:ilvl w:val="0"/>
          <w:numId w:val="1002"/>
        </w:numPr>
        <w:pStyle w:val="Compact"/>
      </w:pPr>
      <w:r>
        <w:t xml:space="preserve">Payouts to bank account and mobile money across supported African markets</w:t>
      </w:r>
    </w:p>
    <w:p>
      <w:pPr>
        <w:numPr>
          <w:ilvl w:val="0"/>
          <w:numId w:val="1002"/>
        </w:numPr>
        <w:pStyle w:val="Compact"/>
      </w:pPr>
      <w:r>
        <w:t xml:space="preserve">Two-way ratings and reviews after contract closure</w:t>
      </w:r>
    </w:p>
    <w:p>
      <w:pPr>
        <w:numPr>
          <w:ilvl w:val="0"/>
          <w:numId w:val="1002"/>
        </w:numPr>
        <w:pStyle w:val="Compact"/>
      </w:pPr>
      <w:r>
        <w:t xml:space="preserve">In-platform messaging between contracted parties</w:t>
      </w:r>
    </w:p>
    <w:p>
      <w:pPr>
        <w:numPr>
          <w:ilvl w:val="0"/>
          <w:numId w:val="1002"/>
        </w:numPr>
        <w:pStyle w:val="Compact"/>
      </w:pPr>
      <w:r>
        <w:t xml:space="preserve">Administrative moderation, dispute handling and platform reporting</w:t>
      </w:r>
    </w:p>
    <w:p>
      <w:pPr>
        <w:pStyle w:val="FirstParagraph"/>
      </w:pPr>
      <w:r>
        <w:rPr>
          <w:bCs/>
          <w:b/>
        </w:rPr>
        <w:t xml:space="preserve">Outside scope.</w:t>
      </w:r>
    </w:p>
    <w:p>
      <w:pPr>
        <w:numPr>
          <w:ilvl w:val="0"/>
          <w:numId w:val="1003"/>
        </w:numPr>
        <w:pStyle w:val="Compact"/>
      </w:pPr>
      <w:r>
        <w:t xml:space="preserve">Native mobile applications for iOS and Android (the web client is</w:t>
      </w:r>
      <w:r>
        <w:t xml:space="preserve"> </w:t>
      </w:r>
      <w:r>
        <w:t xml:space="preserve">mobile-first and responsive; native apps are deferred)</w:t>
      </w:r>
    </w:p>
    <w:p>
      <w:pPr>
        <w:numPr>
          <w:ilvl w:val="0"/>
          <w:numId w:val="1003"/>
        </w:numPr>
        <w:pStyle w:val="Compact"/>
      </w:pPr>
      <w:r>
        <w:t xml:space="preserve">Automated content production or AI content generation</w:t>
      </w:r>
    </w:p>
    <w:p>
      <w:pPr>
        <w:numPr>
          <w:ilvl w:val="0"/>
          <w:numId w:val="1003"/>
        </w:numPr>
        <w:pStyle w:val="Compact"/>
      </w:pPr>
      <w:r>
        <w:t xml:space="preserve">Direct posting to creators’ social accounts on their behalf</w:t>
      </w:r>
    </w:p>
    <w:p>
      <w:pPr>
        <w:numPr>
          <w:ilvl w:val="0"/>
          <w:numId w:val="1003"/>
        </w:numPr>
        <w:pStyle w:val="Compact"/>
      </w:pPr>
      <w:r>
        <w:t xml:space="preserve">Physical merchandise fulfilment or logistics</w:t>
      </w:r>
    </w:p>
    <w:p>
      <w:pPr>
        <w:numPr>
          <w:ilvl w:val="0"/>
          <w:numId w:val="1003"/>
        </w:numPr>
        <w:pStyle w:val="Compact"/>
      </w:pPr>
      <w:r>
        <w:t xml:space="preserve">Tax filing and statutory reporting on behalf of users</w:t>
      </w:r>
    </w:p>
    <w:p>
      <w:pPr>
        <w:numPr>
          <w:ilvl w:val="0"/>
          <w:numId w:val="1003"/>
        </w:numPr>
        <w:pStyle w:val="Compact"/>
      </w:pPr>
      <w:r>
        <w:t xml:space="preserve">Direct integration with advertising platforms for paid media buying</w:t>
      </w:r>
    </w:p>
    <w:bookmarkEnd w:id="23"/>
    <w:bookmarkStart w:id="27" w:name="review-of-existing-systems"/>
    <w:p>
      <w:pPr>
        <w:pStyle w:val="Heading2"/>
      </w:pPr>
      <w:r>
        <w:t xml:space="preserve">1.5 Review of Existing Systems</w:t>
      </w:r>
    </w:p>
    <w:p>
      <w:pPr>
        <w:pStyle w:val="FirstParagraph"/>
      </w:pPr>
      <w:r>
        <w:t xml:space="preserve">Nine platforms were reviewed across three groups: African influencer-marketing</w:t>
      </w:r>
      <w:r>
        <w:t xml:space="preserve"> </w:t>
      </w:r>
      <w:r>
        <w:t xml:space="preserve">platforms, creator monetisation tools, and global freelance marketplaces.</w:t>
      </w:r>
      <w:r>
        <w:t xml:space="preserve"> </w:t>
      </w:r>
      <w:r>
        <w:t xml:space="preserve">Figure 1.1 plots them against the two axes that matter: what a brand can</w:t>
      </w:r>
      <w:r>
        <w:t xml:space="preserve"> </w:t>
      </w:r>
      <w:r>
        <w:t xml:space="preserve">actually buy, and how well the platform serves African market infrastructure.</w:t>
      </w:r>
    </w:p>
    <w:p>
      <w:pPr>
        <w:pStyle w:val="BodyText"/>
      </w:pPr>
      <w:r>
        <w:drawing>
          <wp:inline>
            <wp:extent cx="5394960" cy="3577093"/>
            <wp:effectExtent b="0" l="0" r="0" t="0"/>
            <wp:docPr descr="" title="" id="25" name="Picture"/>
            <a:graphic>
              <a:graphicData uri="http://schemas.openxmlformats.org/drawingml/2006/picture">
                <pic:pic>
                  <pic:nvPicPr>
                    <pic:cNvPr descr="/home/claude/TalentHub/docs/diagrams/fig-1-1-positioning-matrix.png" id="26" name="Picture"/>
                    <pic:cNvPicPr>
                      <a:picLocks noChangeArrowheads="1"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4960" cy="357709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tbl>
      <w:tblPr>
        <w:tblStyle w:val="Table"/>
        <w:tblW w:type="dxa" w:w="9354"/>
        <w:tblLayout w:type="fixed"/>
        <w:tblLook w:firstRow="1" w:lastRow="0" w:firstColumn="0" w:lastColumn="0" w:noHBand="0" w:noVBand="0" w:val="0020"/>
        <w:jc w:val="start"/>
      </w:tblPr>
      <w:tblGrid>
        <w:gridCol w:w="1149"/>
        <w:gridCol w:w="1432"/>
        <w:gridCol w:w="1447"/>
        <w:gridCol w:w="1470"/>
        <w:gridCol w:w="1087"/>
        <w:gridCol w:w="1287"/>
        <w:gridCol w:w="1482"/>
      </w:tblGrid>
      <w:tr>
        <w:trPr>
          <w:cantSplit/>
          <w:tblHeader w:val="true"/>
        </w:trPr>
        <w:tc>
          <w:tcPr>
            <w:shd w:val="clear" w:color="auto" w:fill="1F3864"/>
            <w:tcW w:type="dxa" w:w="1149"/>
          </w:tcPr>
          <w:p>
            <w:pPr>
              <w:pStyle w:val="TableText"/>
              <w:jc w:val="left"/>
            </w:pPr>
            <w:r>
              <w:rPr>
                <w:b/>
                <w:color w:val="FFFFFF"/>
              </w:rPr>
              <w:t xml:space="preserve">Platform</w:t>
            </w:r>
          </w:p>
        </w:tc>
        <w:tc>
          <w:tcPr>
            <w:shd w:val="clear" w:color="auto" w:fill="1F3864"/>
            <w:tcW w:type="dxa" w:w="1432"/>
          </w:tcPr>
          <w:p>
            <w:pPr>
              <w:pStyle w:val="TableText"/>
              <w:jc w:val="left"/>
            </w:pPr>
            <w:r>
              <w:rPr>
                <w:b/>
                <w:color w:val="FFFFFF"/>
              </w:rPr>
              <w:t xml:space="preserve">Category</w:t>
            </w:r>
          </w:p>
        </w:tc>
        <w:tc>
          <w:tcPr>
            <w:shd w:val="clear" w:color="auto" w:fill="1F3864"/>
            <w:tcW w:type="dxa" w:w="1447"/>
          </w:tcPr>
          <w:p>
            <w:pPr>
              <w:pStyle w:val="TableText"/>
              <w:jc w:val="left"/>
            </w:pPr>
            <w:r>
              <w:rPr>
                <w:b/>
                <w:color w:val="FFFFFF"/>
              </w:rPr>
              <w:t xml:space="preserve">Reach</w:t>
            </w:r>
          </w:p>
        </w:tc>
        <w:tc>
          <w:tcPr>
            <w:shd w:val="clear" w:color="auto" w:fill="1F3864"/>
            <w:tcW w:type="dxa" w:w="1470"/>
          </w:tcPr>
          <w:p>
            <w:pPr>
              <w:pStyle w:val="TableText"/>
              <w:jc w:val="left"/>
            </w:pPr>
            <w:r>
              <w:rPr>
                <w:b/>
                <w:color w:val="FFFFFF"/>
              </w:rPr>
              <w:t xml:space="preserve">Verification</w:t>
            </w:r>
          </w:p>
        </w:tc>
        <w:tc>
          <w:tcPr>
            <w:shd w:val="clear" w:color="auto" w:fill="1F3864"/>
            <w:tcW w:type="dxa" w:w="1087"/>
          </w:tcPr>
          <w:p>
            <w:pPr>
              <w:pStyle w:val="TableText"/>
              <w:jc w:val="left"/>
            </w:pPr>
            <w:r>
              <w:rPr>
                <w:b/>
                <w:color w:val="FFFFFF"/>
              </w:rPr>
              <w:t xml:space="preserve">Escrow</w:t>
            </w:r>
          </w:p>
        </w:tc>
        <w:tc>
          <w:tcPr>
            <w:shd w:val="clear" w:color="auto" w:fill="1F3864"/>
            <w:tcW w:type="dxa" w:w="1287"/>
          </w:tcPr>
          <w:p>
            <w:pPr>
              <w:pStyle w:val="TableText"/>
              <w:jc w:val="left"/>
            </w:pPr>
            <w:r>
              <w:rPr>
                <w:b/>
                <w:color w:val="FFFFFF"/>
              </w:rPr>
              <w:t xml:space="preserve">Local payout</w:t>
            </w:r>
          </w:p>
        </w:tc>
        <w:tc>
          <w:tcPr>
            <w:shd w:val="clear" w:color="auto" w:fill="1F3864"/>
            <w:tcW w:type="dxa" w:w="1482"/>
          </w:tcPr>
          <w:p>
            <w:pPr>
              <w:pStyle w:val="TableText"/>
              <w:jc w:val="left"/>
            </w:pPr>
            <w:r>
              <w:rPr>
                <w:b/>
                <w:color w:val="FFFFFF"/>
              </w:rPr>
              <w:t xml:space="preserve">Commissioned creative work</w:t>
            </w:r>
          </w:p>
        </w:tc>
      </w:tr>
      <w:tr>
        <w:trPr>
          <w:cantSplit/>
        </w:trPr>
        <w:tc>
          <w:tcPr>
            <w:tcW w:type="dxa" w:w="1149"/>
          </w:tcPr>
          <w:p>
            <w:pPr>
              <w:pStyle w:val="TableText"/>
              <w:jc w:val="left"/>
            </w:pPr>
            <w:r>
              <w:rPr>
                <w:bCs/>
                <w:b/>
              </w:rPr>
              <w:t xml:space="preserve">Wowzi</w:t>
            </w:r>
          </w:p>
        </w:tc>
        <w:tc>
          <w:tcPr>
            <w:tcW w:type="dxa" w:w="1432"/>
          </w:tcPr>
          <w:p>
            <w:pPr>
              <w:pStyle w:val="TableText"/>
              <w:jc w:val="left"/>
            </w:pPr>
            <w:r>
              <w:t xml:space="preserve">African influencer marketing</w:t>
            </w:r>
          </w:p>
        </w:tc>
        <w:tc>
          <w:tcPr>
            <w:tcW w:type="dxa" w:w="1447"/>
          </w:tcPr>
          <w:p>
            <w:pPr>
              <w:pStyle w:val="TableText"/>
              <w:jc w:val="left"/>
            </w:pPr>
            <w:r>
              <w:t xml:space="preserve">23 countries, ~100,000 creators</w:t>
            </w:r>
          </w:p>
        </w:tc>
        <w:tc>
          <w:tcPr>
            <w:tcW w:type="dxa" w:w="1470"/>
          </w:tcPr>
          <w:p>
            <w:pPr>
              <w:pStyle w:val="TableText"/>
              <w:jc w:val="left"/>
            </w:pPr>
            <w:r>
              <w:t xml:space="preserve">Creator vetting</w:t>
            </w:r>
          </w:p>
        </w:tc>
        <w:tc>
          <w:tcPr>
            <w:tcW w:type="dxa" w:w="1087"/>
          </w:tcPr>
          <w:p>
            <w:pPr>
              <w:pStyle w:val="TableText"/>
              <w:jc w:val="left"/>
            </w:pPr>
            <w:r>
              <w:t xml:space="preserve">Not published</w:t>
            </w:r>
          </w:p>
        </w:tc>
        <w:tc>
          <w:tcPr>
            <w:tcW w:type="dxa" w:w="1287"/>
          </w:tcPr>
          <w:p>
            <w:pPr>
              <w:pStyle w:val="TableText"/>
              <w:jc w:val="left"/>
            </w:pPr>
            <w:r>
              <w:t xml:space="preserve">Mobile-app fulfilment</w:t>
            </w:r>
          </w:p>
        </w:tc>
        <w:tc>
          <w:tcPr>
            <w:tcW w:type="dxa" w:w="1482"/>
          </w:tcPr>
          <w:p>
            <w:pPr>
              <w:pStyle w:val="TableText"/>
              <w:jc w:val="left"/>
            </w:pPr>
            <w:r>
              <w:t xml:space="preserve">No — reach campaigns only</w:t>
            </w:r>
          </w:p>
        </w:tc>
      </w:tr>
      <w:tr>
        <w:trPr>
          <w:cantSplit/>
        </w:trPr>
        <w:tc>
          <w:tcPr>
            <w:tcW w:type="dxa" w:w="1149"/>
          </w:tcPr>
          <w:p>
            <w:pPr>
              <w:pStyle w:val="TableText"/>
              <w:jc w:val="left"/>
            </w:pPr>
            <w:r>
              <w:rPr>
                <w:bCs/>
                <w:b/>
              </w:rPr>
              <w:t xml:space="preserve">Posse</w:t>
            </w:r>
          </w:p>
        </w:tc>
        <w:tc>
          <w:tcPr>
            <w:tcW w:type="dxa" w:w="1432"/>
          </w:tcPr>
          <w:p>
            <w:pPr>
              <w:pStyle w:val="TableText"/>
              <w:jc w:val="left"/>
            </w:pPr>
            <w:r>
              <w:t xml:space="preserve">African influencer marketing</w:t>
            </w:r>
          </w:p>
        </w:tc>
        <w:tc>
          <w:tcPr>
            <w:tcW w:type="dxa" w:w="1447"/>
          </w:tcPr>
          <w:p>
            <w:pPr>
              <w:pStyle w:val="TableText"/>
              <w:jc w:val="left"/>
            </w:pPr>
            <w:r>
              <w:t xml:space="preserve">Pan-African, not published</w:t>
            </w:r>
          </w:p>
        </w:tc>
        <w:tc>
          <w:tcPr>
            <w:tcW w:type="dxa" w:w="1470"/>
          </w:tcPr>
          <w:p>
            <w:pPr>
              <w:pStyle w:val="TableText"/>
              <w:jc w:val="left"/>
            </w:pPr>
            <w:r>
              <w:t xml:space="preserve">Social data profiles</w:t>
            </w:r>
          </w:p>
        </w:tc>
        <w:tc>
          <w:tcPr>
            <w:tcW w:type="dxa" w:w="1087"/>
          </w:tcPr>
          <w:p>
            <w:pPr>
              <w:pStyle w:val="TableText"/>
              <w:jc w:val="left"/>
            </w:pPr>
            <w:r>
              <w:t xml:space="preserve">Not published</w:t>
            </w:r>
          </w:p>
        </w:tc>
        <w:tc>
          <w:tcPr>
            <w:tcW w:type="dxa" w:w="1287"/>
          </w:tcPr>
          <w:p>
            <w:pPr>
              <w:pStyle w:val="TableText"/>
              <w:jc w:val="left"/>
            </w:pPr>
            <w:r>
              <w:t xml:space="preserve">Not published</w:t>
            </w:r>
          </w:p>
        </w:tc>
        <w:tc>
          <w:tcPr>
            <w:tcW w:type="dxa" w:w="1482"/>
          </w:tcPr>
          <w:p>
            <w:pPr>
              <w:pStyle w:val="TableText"/>
              <w:jc w:val="left"/>
            </w:pPr>
            <w:r>
              <w:t xml:space="preserve">No</w:t>
            </w:r>
          </w:p>
        </w:tc>
      </w:tr>
      <w:tr>
        <w:trPr>
          <w:cantSplit/>
        </w:trPr>
        <w:tc>
          <w:tcPr>
            <w:tcW w:type="dxa" w:w="1149"/>
          </w:tcPr>
          <w:p>
            <w:pPr>
              <w:pStyle w:val="TableText"/>
              <w:jc w:val="left"/>
            </w:pPr>
            <w:r>
              <w:rPr>
                <w:bCs/>
                <w:b/>
              </w:rPr>
              <w:t xml:space="preserve">Tikora</w:t>
            </w:r>
          </w:p>
        </w:tc>
        <w:tc>
          <w:tcPr>
            <w:tcW w:type="dxa" w:w="1432"/>
          </w:tcPr>
          <w:p>
            <w:pPr>
              <w:pStyle w:val="TableText"/>
              <w:jc w:val="left"/>
            </w:pPr>
            <w:r>
              <w:t xml:space="preserve">African influencer marketing</w:t>
            </w:r>
          </w:p>
        </w:tc>
        <w:tc>
          <w:tcPr>
            <w:tcW w:type="dxa" w:w="1447"/>
          </w:tcPr>
          <w:p>
            <w:pPr>
              <w:pStyle w:val="TableText"/>
              <w:jc w:val="left"/>
            </w:pPr>
            <w:r>
              <w:t xml:space="preserve">11+ countries, ~12,000 creators</w:t>
            </w:r>
          </w:p>
        </w:tc>
        <w:tc>
          <w:tcPr>
            <w:tcW w:type="dxa" w:w="1470"/>
          </w:tcPr>
          <w:p>
            <w:pPr>
              <w:pStyle w:val="TableText"/>
              <w:jc w:val="left"/>
            </w:pPr>
            <w:r>
              <w:t xml:space="preserve">KYC verified</w:t>
            </w:r>
          </w:p>
        </w:tc>
        <w:tc>
          <w:tcPr>
            <w:tcW w:type="dxa" w:w="1087"/>
          </w:tcPr>
          <w:p>
            <w:pPr>
              <w:pStyle w:val="TableText"/>
              <w:jc w:val="left"/>
            </w:pPr>
            <w:r>
              <w:rPr>
                <w:bCs/>
                <w:b/>
              </w:rPr>
              <w:t xml:space="preserve">Yes</w:t>
            </w:r>
          </w:p>
        </w:tc>
        <w:tc>
          <w:tcPr>
            <w:tcW w:type="dxa" w:w="1287"/>
          </w:tcPr>
          <w:p>
            <w:pPr>
              <w:pStyle w:val="TableText"/>
              <w:jc w:val="left"/>
            </w:pPr>
            <w:r>
              <w:t xml:space="preserve">Bank, mobile money, crypto</w:t>
            </w:r>
          </w:p>
        </w:tc>
        <w:tc>
          <w:tcPr>
            <w:tcW w:type="dxa" w:w="1482"/>
          </w:tcPr>
          <w:p>
            <w:pPr>
              <w:pStyle w:val="TableText"/>
              <w:jc w:val="left"/>
            </w:pPr>
            <w:r>
              <w:t xml:space="preserve">No — campaign types are reach-based</w:t>
            </w:r>
          </w:p>
        </w:tc>
      </w:tr>
      <w:tr>
        <w:trPr>
          <w:cantSplit/>
        </w:trPr>
        <w:tc>
          <w:tcPr>
            <w:tcW w:type="dxa" w:w="1149"/>
          </w:tcPr>
          <w:p>
            <w:pPr>
              <w:pStyle w:val="TableText"/>
              <w:jc w:val="left"/>
            </w:pPr>
            <w:r>
              <w:rPr>
                <w:bCs/>
                <w:b/>
              </w:rPr>
              <w:t xml:space="preserve">Cofluenxa</w:t>
            </w:r>
          </w:p>
        </w:tc>
        <w:tc>
          <w:tcPr>
            <w:tcW w:type="dxa" w:w="1432"/>
          </w:tcPr>
          <w:p>
            <w:pPr>
              <w:pStyle w:val="TableText"/>
              <w:jc w:val="left"/>
            </w:pPr>
            <w:r>
              <w:t xml:space="preserve">Nigerian influencer marketing</w:t>
            </w:r>
          </w:p>
        </w:tc>
        <w:tc>
          <w:tcPr>
            <w:tcW w:type="dxa" w:w="1447"/>
          </w:tcPr>
          <w:p>
            <w:pPr>
              <w:pStyle w:val="TableText"/>
              <w:jc w:val="left"/>
            </w:pPr>
            <w:r>
              <w:t xml:space="preserve">Nigeria, launched Oct 2025</w:t>
            </w:r>
          </w:p>
        </w:tc>
        <w:tc>
          <w:tcPr>
            <w:tcW w:type="dxa" w:w="1470"/>
          </w:tcPr>
          <w:p>
            <w:pPr>
              <w:pStyle w:val="TableText"/>
              <w:jc w:val="left"/>
            </w:pPr>
            <w:r>
              <w:t xml:space="preserve">Algorithmic matching on engagement</w:t>
            </w:r>
          </w:p>
        </w:tc>
        <w:tc>
          <w:tcPr>
            <w:tcW w:type="dxa" w:w="1087"/>
          </w:tcPr>
          <w:p>
            <w:pPr>
              <w:pStyle w:val="TableText"/>
              <w:jc w:val="left"/>
            </w:pPr>
            <w:r>
              <w:t xml:space="preserve">Not published</w:t>
            </w:r>
          </w:p>
        </w:tc>
        <w:tc>
          <w:tcPr>
            <w:tcW w:type="dxa" w:w="1287"/>
          </w:tcPr>
          <w:p>
            <w:pPr>
              <w:pStyle w:val="TableText"/>
              <w:jc w:val="left"/>
            </w:pPr>
            <w:r>
              <w:t xml:space="preserve">Not published</w:t>
            </w:r>
          </w:p>
        </w:tc>
        <w:tc>
          <w:tcPr>
            <w:tcW w:type="dxa" w:w="1482"/>
          </w:tcPr>
          <w:p>
            <w:pPr>
              <w:pStyle w:val="TableText"/>
              <w:jc w:val="left"/>
            </w:pPr>
            <w:r>
              <w:t xml:space="preserve">No</w:t>
            </w:r>
          </w:p>
        </w:tc>
      </w:tr>
      <w:tr>
        <w:trPr>
          <w:cantSplit/>
        </w:trPr>
        <w:tc>
          <w:tcPr>
            <w:tcW w:type="dxa" w:w="1149"/>
          </w:tcPr>
          <w:p>
            <w:pPr>
              <w:pStyle w:val="TableText"/>
              <w:jc w:val="left"/>
            </w:pPr>
            <w:r>
              <w:rPr>
                <w:bCs/>
                <w:b/>
              </w:rPr>
              <w:t xml:space="preserve">Plaqad / Trendupp / Rytar</w:t>
            </w:r>
          </w:p>
        </w:tc>
        <w:tc>
          <w:tcPr>
            <w:tcW w:type="dxa" w:w="1432"/>
          </w:tcPr>
          <w:p>
            <w:pPr>
              <w:pStyle w:val="TableText"/>
              <w:jc w:val="left"/>
            </w:pPr>
            <w:r>
              <w:t xml:space="preserve">Nigerian influencer marketing</w:t>
            </w:r>
          </w:p>
        </w:tc>
        <w:tc>
          <w:tcPr>
            <w:tcW w:type="dxa" w:w="1447"/>
          </w:tcPr>
          <w:p>
            <w:pPr>
              <w:pStyle w:val="TableText"/>
              <w:jc w:val="left"/>
            </w:pPr>
            <w:r>
              <w:t xml:space="preserve">Nigeria</w:t>
            </w:r>
          </w:p>
        </w:tc>
        <w:tc>
          <w:tcPr>
            <w:tcW w:type="dxa" w:w="1470"/>
          </w:tcPr>
          <w:p>
            <w:pPr>
              <w:pStyle w:val="TableText"/>
              <w:jc w:val="left"/>
            </w:pPr>
            <w:r>
              <w:t xml:space="preserve">Varies</w:t>
            </w:r>
          </w:p>
        </w:tc>
        <w:tc>
          <w:tcPr>
            <w:tcW w:type="dxa" w:w="1087"/>
          </w:tcPr>
          <w:p>
            <w:pPr>
              <w:pStyle w:val="TableText"/>
              <w:jc w:val="left"/>
            </w:pPr>
            <w:r>
              <w:t xml:space="preserve">Not published</w:t>
            </w:r>
          </w:p>
        </w:tc>
        <w:tc>
          <w:tcPr>
            <w:tcW w:type="dxa" w:w="1287"/>
          </w:tcPr>
          <w:p>
            <w:pPr>
              <w:pStyle w:val="TableText"/>
              <w:jc w:val="left"/>
            </w:pPr>
            <w:r>
              <w:t xml:space="preserve">Local</w:t>
            </w:r>
          </w:p>
        </w:tc>
        <w:tc>
          <w:tcPr>
            <w:tcW w:type="dxa" w:w="1482"/>
          </w:tcPr>
          <w:p>
            <w:pPr>
              <w:pStyle w:val="TableText"/>
              <w:jc w:val="left"/>
            </w:pPr>
            <w:r>
              <w:t xml:space="preserve">No</w:t>
            </w:r>
          </w:p>
        </w:tc>
      </w:tr>
      <w:tr>
        <w:trPr>
          <w:cantSplit/>
        </w:trPr>
        <w:tc>
          <w:tcPr>
            <w:tcW w:type="dxa" w:w="1149"/>
          </w:tcPr>
          <w:p>
            <w:pPr>
              <w:pStyle w:val="TableText"/>
              <w:jc w:val="left"/>
            </w:pPr>
            <w:r>
              <w:rPr>
                <w:bCs/>
                <w:b/>
              </w:rPr>
              <w:t xml:space="preserve">Selar / Mainstack</w:t>
            </w:r>
          </w:p>
        </w:tc>
        <w:tc>
          <w:tcPr>
            <w:tcW w:type="dxa" w:w="1432"/>
          </w:tcPr>
          <w:p>
            <w:pPr>
              <w:pStyle w:val="TableText"/>
              <w:jc w:val="left"/>
            </w:pPr>
            <w:r>
              <w:t xml:space="preserve">Creator monetisation</w:t>
            </w:r>
          </w:p>
        </w:tc>
        <w:tc>
          <w:tcPr>
            <w:tcW w:type="dxa" w:w="1447"/>
          </w:tcPr>
          <w:p>
            <w:pPr>
              <w:pStyle w:val="TableText"/>
              <w:jc w:val="left"/>
            </w:pPr>
            <w:r>
              <w:t xml:space="preserve">Pan-African</w:t>
            </w:r>
          </w:p>
        </w:tc>
        <w:tc>
          <w:tcPr>
            <w:tcW w:type="dxa" w:w="1470"/>
          </w:tcPr>
          <w:p>
            <w:pPr>
              <w:pStyle w:val="TableText"/>
              <w:jc w:val="left"/>
            </w:pPr>
            <w:r>
              <w:t xml:space="preserve">Seller onboarding</w:t>
            </w:r>
          </w:p>
        </w:tc>
        <w:tc>
          <w:tcPr>
            <w:tcW w:type="dxa" w:w="1087"/>
          </w:tcPr>
          <w:p>
            <w:pPr>
              <w:pStyle w:val="TableText"/>
              <w:jc w:val="left"/>
            </w:pPr>
            <w:r>
              <w:t xml:space="preserve">N/A — direct sale</w:t>
            </w:r>
          </w:p>
        </w:tc>
        <w:tc>
          <w:tcPr>
            <w:tcW w:type="dxa" w:w="1287"/>
          </w:tcPr>
          <w:p>
            <w:pPr>
              <w:pStyle w:val="TableText"/>
              <w:jc w:val="left"/>
            </w:pPr>
            <w:r>
              <w:t xml:space="preserve">Local</w:t>
            </w:r>
          </w:p>
        </w:tc>
        <w:tc>
          <w:tcPr>
            <w:tcW w:type="dxa" w:w="1482"/>
          </w:tcPr>
          <w:p>
            <w:pPr>
              <w:pStyle w:val="TableText"/>
              <w:jc w:val="left"/>
            </w:pPr>
            <w:r>
              <w:t xml:space="preserve">No — sells creators’ own products</w:t>
            </w:r>
          </w:p>
        </w:tc>
      </w:tr>
      <w:tr>
        <w:trPr>
          <w:cantSplit/>
        </w:trPr>
        <w:tc>
          <w:tcPr>
            <w:tcW w:type="dxa" w:w="1149"/>
          </w:tcPr>
          <w:p>
            <w:pPr>
              <w:pStyle w:val="TableText"/>
              <w:jc w:val="left"/>
            </w:pPr>
            <w:r>
              <w:rPr>
                <w:bCs/>
                <w:b/>
              </w:rPr>
              <w:t xml:space="preserve">Upwork / Fiverr</w:t>
            </w:r>
          </w:p>
        </w:tc>
        <w:tc>
          <w:tcPr>
            <w:tcW w:type="dxa" w:w="1432"/>
          </w:tcPr>
          <w:p>
            <w:pPr>
              <w:pStyle w:val="TableText"/>
              <w:jc w:val="left"/>
            </w:pPr>
            <w:r>
              <w:t xml:space="preserve">Global freelance</w:t>
            </w:r>
          </w:p>
        </w:tc>
        <w:tc>
          <w:tcPr>
            <w:tcW w:type="dxa" w:w="1447"/>
          </w:tcPr>
          <w:p>
            <w:pPr>
              <w:pStyle w:val="TableText"/>
              <w:jc w:val="left"/>
            </w:pPr>
            <w:r>
              <w:t xml:space="preserve">Global</w:t>
            </w:r>
          </w:p>
        </w:tc>
        <w:tc>
          <w:tcPr>
            <w:tcW w:type="dxa" w:w="1470"/>
          </w:tcPr>
          <w:p>
            <w:pPr>
              <w:pStyle w:val="TableText"/>
              <w:jc w:val="left"/>
            </w:pPr>
            <w:r>
              <w:t xml:space="preserve">Limited identity checks</w:t>
            </w:r>
          </w:p>
        </w:tc>
        <w:tc>
          <w:tcPr>
            <w:tcW w:type="dxa" w:w="1087"/>
          </w:tcPr>
          <w:p>
            <w:pPr>
              <w:pStyle w:val="TableText"/>
              <w:jc w:val="left"/>
            </w:pPr>
            <w:r>
              <w:t xml:space="preserve">Yes</w:t>
            </w:r>
          </w:p>
        </w:tc>
        <w:tc>
          <w:tcPr>
            <w:tcW w:type="dxa" w:w="1287"/>
          </w:tcPr>
          <w:p>
            <w:pPr>
              <w:pStyle w:val="TableText"/>
              <w:jc w:val="left"/>
            </w:pPr>
            <w:r>
              <w:t xml:space="preserve">Poor African coverage, high fees</w:t>
            </w:r>
          </w:p>
        </w:tc>
        <w:tc>
          <w:tcPr>
            <w:tcW w:type="dxa" w:w="1482"/>
          </w:tcPr>
          <w:p>
            <w:pPr>
              <w:pStyle w:val="TableText"/>
              <w:jc w:val="left"/>
            </w:pPr>
            <w:r>
              <w:t xml:space="preserve">Yes</w:t>
            </w:r>
          </w:p>
        </w:tc>
      </w:tr>
      <w:tr>
        <w:trPr>
          <w:cantSplit/>
        </w:trPr>
        <w:tc>
          <w:tcPr>
            <w:tcW w:type="dxa" w:w="1149"/>
          </w:tcPr>
          <w:p>
            <w:pPr>
              <w:pStyle w:val="TableText"/>
              <w:jc w:val="left"/>
            </w:pPr>
            <w:r>
              <w:rPr>
                <w:bCs/>
                <w:b/>
              </w:rPr>
              <w:t xml:space="preserve">Upfluence / Aspire</w:t>
            </w:r>
          </w:p>
        </w:tc>
        <w:tc>
          <w:tcPr>
            <w:tcW w:type="dxa" w:w="1432"/>
          </w:tcPr>
          <w:p>
            <w:pPr>
              <w:pStyle w:val="TableText"/>
              <w:jc w:val="left"/>
            </w:pPr>
            <w:r>
              <w:t xml:space="preserve">Global influencer marketing</w:t>
            </w:r>
          </w:p>
        </w:tc>
        <w:tc>
          <w:tcPr>
            <w:tcW w:type="dxa" w:w="1447"/>
          </w:tcPr>
          <w:p>
            <w:pPr>
              <w:pStyle w:val="TableText"/>
              <w:jc w:val="left"/>
            </w:pPr>
            <w:r>
              <w:t xml:space="preserve">Global</w:t>
            </w:r>
          </w:p>
        </w:tc>
        <w:tc>
          <w:tcPr>
            <w:tcW w:type="dxa" w:w="1470"/>
          </w:tcPr>
          <w:p>
            <w:pPr>
              <w:pStyle w:val="TableText"/>
              <w:jc w:val="left"/>
            </w:pPr>
            <w:r>
              <w:t xml:space="preserve">Audience analytics</w:t>
            </w:r>
          </w:p>
        </w:tc>
        <w:tc>
          <w:tcPr>
            <w:tcW w:type="dxa" w:w="1087"/>
          </w:tcPr>
          <w:p>
            <w:pPr>
              <w:pStyle w:val="TableText"/>
              <w:jc w:val="left"/>
            </w:pPr>
            <w:r>
              <w:t xml:space="preserve">Partial</w:t>
            </w:r>
          </w:p>
        </w:tc>
        <w:tc>
          <w:tcPr>
            <w:tcW w:type="dxa" w:w="1287"/>
          </w:tcPr>
          <w:p>
            <w:pPr>
              <w:pStyle w:val="TableText"/>
              <w:jc w:val="left"/>
            </w:pPr>
            <w:r>
              <w:t xml:space="preserve">No African rails</w:t>
            </w:r>
          </w:p>
        </w:tc>
        <w:tc>
          <w:tcPr>
            <w:tcW w:type="dxa" w:w="1482"/>
          </w:tcPr>
          <w:p>
            <w:pPr>
              <w:pStyle w:val="TableText"/>
              <w:jc w:val="left"/>
            </w:pPr>
            <w:r>
              <w:t xml:space="preserve">No</w:t>
            </w:r>
          </w:p>
        </w:tc>
      </w:tr>
    </w:tbl>
    <w:p>
      <w:pPr>
        <w:pStyle w:val="BodyText"/>
      </w:pPr>
      <w:r>
        <w:rPr>
          <w:bCs/>
          <w:b/>
        </w:rPr>
        <w:t xml:space="preserve">Findings.</w:t>
      </w:r>
      <w:r>
        <w:t xml:space="preserve"> </w:t>
      </w:r>
      <w:r>
        <w:t xml:space="preserve">The African platforms are, without exception,</w:t>
      </w:r>
      <w:r>
        <w:t xml:space="preserve"> </w:t>
      </w:r>
      <w:r>
        <w:rPr>
          <w:bCs/>
          <w:b/>
        </w:rPr>
        <w:t xml:space="preserve">influencer</w:t>
      </w:r>
      <w:r>
        <w:rPr>
          <w:bCs/>
          <w:b/>
        </w:rPr>
        <w:t xml:space="preserve"> </w:t>
      </w:r>
      <w:r>
        <w:rPr>
          <w:bCs/>
          <w:b/>
        </w:rPr>
        <w:t xml:space="preserve">marketing</w:t>
      </w:r>
      <w:r>
        <w:t xml:space="preserve"> </w:t>
      </w:r>
      <w:r>
        <w:t xml:space="preserve">platforms: what a brand buys is</w:t>
      </w:r>
      <w:r>
        <w:t xml:space="preserve"> </w:t>
      </w:r>
      <w:r>
        <w:rPr>
          <w:iCs/>
          <w:i/>
        </w:rPr>
        <w:t xml:space="preserve">access to the creator’s own</w:t>
      </w:r>
      <w:r>
        <w:rPr>
          <w:iCs/>
          <w:i/>
        </w:rPr>
        <w:t xml:space="preserve"> </w:t>
      </w:r>
      <w:r>
        <w:rPr>
          <w:iCs/>
          <w:i/>
        </w:rPr>
        <w:t xml:space="preserve">audience</w:t>
      </w:r>
      <w:r>
        <w:t xml:space="preserve">. Tikora is the most mature — it already provides KYC verification,</w:t>
      </w:r>
      <w:r>
        <w:t xml:space="preserve"> </w:t>
      </w:r>
      <w:r>
        <w:t xml:space="preserve">escrow and local payout, which are therefore not by themselves a differentiator</w:t>
      </w:r>
      <w:r>
        <w:t xml:space="preserve"> </w:t>
      </w:r>
      <w:r>
        <w:t xml:space="preserve">and the group does not claim them as one.</w:t>
      </w:r>
    </w:p>
    <w:p>
      <w:pPr>
        <w:pStyle w:val="BodyText"/>
      </w:pPr>
      <w:r>
        <w:t xml:space="preserve">The gap is on the other axis. None of the African platforms serve the digital</w:t>
      </w:r>
      <w:r>
        <w:t xml:space="preserve"> </w:t>
      </w:r>
      <w:r>
        <w:t xml:space="preserve">creator as a</w:t>
      </w:r>
      <w:r>
        <w:t xml:space="preserve"> </w:t>
      </w:r>
      <w:r>
        <w:rPr>
          <w:bCs/>
          <w:b/>
        </w:rPr>
        <w:t xml:space="preserve">commissioned craft professional</w:t>
      </w:r>
      <w:r>
        <w:t xml:space="preserve"> </w:t>
      </w:r>
      <w:r>
        <w:t xml:space="preserve">— the motion designer, video</w:t>
      </w:r>
      <w:r>
        <w:t xml:space="preserve"> </w:t>
      </w:r>
      <w:r>
        <w:t xml:space="preserve">editor, photographer, illustrator, podcast producer or copywriter whose</w:t>
      </w:r>
      <w:r>
        <w:t xml:space="preserve"> </w:t>
      </w:r>
      <w:r>
        <w:t xml:space="preserve">deliverable is a piece of creative work handed to the client, not a post to their</w:t>
      </w:r>
      <w:r>
        <w:t xml:space="preserve"> </w:t>
      </w:r>
      <w:r>
        <w:t xml:space="preserve">own followers. A Lagos brand needing a motion designer has only the global</w:t>
      </w:r>
      <w:r>
        <w:t xml:space="preserve"> </w:t>
      </w:r>
      <w:r>
        <w:t xml:space="preserve">freelance marketplaces, which impose global price competition, weak identity</w:t>
      </w:r>
      <w:r>
        <w:t xml:space="preserve"> </w:t>
      </w:r>
      <w:r>
        <w:t xml:space="preserve">verification, and payout rails that serve African creators badly. Conversely, the</w:t>
      </w:r>
      <w:r>
        <w:t xml:space="preserve"> </w:t>
      </w:r>
      <w:r>
        <w:t xml:space="preserve">global freelance marketplaces have no concept of verified audience, so a creator</w:t>
      </w:r>
      <w:r>
        <w:t xml:space="preserve"> </w:t>
      </w:r>
      <w:r>
        <w:t xml:space="preserve">whose value is genuinely their reach cannot represent it there.</w:t>
      </w:r>
    </w:p>
    <w:p>
      <w:pPr>
        <w:pStyle w:val="BodyText"/>
      </w:pPr>
      <w:r>
        <w:rPr>
          <w:bCs/>
          <w:b/>
        </w:rPr>
        <w:t xml:space="preserve">Positioning.</w:t>
      </w:r>
      <w:r>
        <w:t xml:space="preserve"> </w:t>
      </w:r>
      <w:r>
        <w:t xml:space="preserve">TalentHub is therefore specified as a</w:t>
      </w:r>
      <w:r>
        <w:t xml:space="preserve"> </w:t>
      </w:r>
      <w:r>
        <w:rPr>
          <w:bCs/>
          <w:b/>
        </w:rPr>
        <w:t xml:space="preserve">dual-mode</w:t>
      </w:r>
      <w:r>
        <w:t xml:space="preserve"> </w:t>
      </w:r>
      <w:r>
        <w:t xml:space="preserve">marketplace.</w:t>
      </w:r>
      <w:r>
        <w:t xml:space="preserve"> </w:t>
      </w:r>
      <w:r>
        <w:t xml:space="preserve">A single verified creator profile carries both a portfolio of craft work and</w:t>
      </w:r>
      <w:r>
        <w:t xml:space="preserve"> </w:t>
      </w:r>
      <w:r>
        <w:t xml:space="preserve">authenticated audience metrics, and a brand may engage that creator either for a</w:t>
      </w:r>
      <w:r>
        <w:t xml:space="preserve"> </w:t>
      </w:r>
      <w:r>
        <w:rPr>
          <w:iCs/>
          <w:i/>
        </w:rPr>
        <w:t xml:space="preserve">reach campaign</w:t>
      </w:r>
      <w:r>
        <w:t xml:space="preserve"> </w:t>
      </w:r>
      <w:r>
        <w:t xml:space="preserve">or for a</w:t>
      </w:r>
      <w:r>
        <w:t xml:space="preserve"> </w:t>
      </w:r>
      <w:r>
        <w:rPr>
          <w:iCs/>
          <w:i/>
        </w:rPr>
        <w:t xml:space="preserve">commissioned deliverable</w:t>
      </w:r>
      <w:r>
        <w:t xml:space="preserve">, under one contracting,</w:t>
      </w:r>
      <w:r>
        <w:t xml:space="preserve"> </w:t>
      </w:r>
      <w:r>
        <w:t xml:space="preserve">escrow and payout mechanism. No reviewed platform spans both modes, and the</w:t>
      </w:r>
      <w:r>
        <w:t xml:space="preserve"> </w:t>
      </w:r>
      <w:r>
        <w:t xml:space="preserve">unified profile is what makes spanning them coherent rather than merely adjacent.</w:t>
      </w:r>
    </w:p>
    <w:bookmarkEnd w:id="27"/>
    <w:bookmarkStart w:id="28" w:name="feasibility-study"/>
    <w:p>
      <w:pPr>
        <w:pStyle w:val="Heading2"/>
      </w:pPr>
      <w:r>
        <w:t xml:space="preserve">1.6 Feasibility Study</w:t>
      </w:r>
    </w:p>
    <w:p>
      <w:pPr>
        <w:pStyle w:val="FirstParagraph"/>
      </w:pPr>
      <w:r>
        <w:rPr>
          <w:bCs/>
          <w:b/>
        </w:rPr>
        <w:t xml:space="preserve">Technical feasibility.</w:t>
      </w:r>
      <w:r>
        <w:t xml:space="preserve"> </w:t>
      </w:r>
      <w:r>
        <w:t xml:space="preserve">The platform is a conventional three-tier web</w:t>
      </w:r>
      <w:r>
        <w:t xml:space="preserve"> </w:t>
      </w:r>
      <w:r>
        <w:t xml:space="preserve">application with well-understood components: a responsive client, a REST API, a</w:t>
      </w:r>
      <w:r>
        <w:t xml:space="preserve"> </w:t>
      </w:r>
      <w:r>
        <w:t xml:space="preserve">relational datastore, object storage for portfolio media, and third-party</w:t>
      </w:r>
      <w:r>
        <w:t xml:space="preserve"> </w:t>
      </w:r>
      <w:r>
        <w:t xml:space="preserve">integrations for payments, KYC and social metrics. Every integration required is</w:t>
      </w:r>
      <w:r>
        <w:t xml:space="preserve"> </w:t>
      </w:r>
      <w:r>
        <w:t xml:space="preserve">available as a documented commercial API in the target markets — Paystack and</w:t>
      </w:r>
      <w:r>
        <w:t xml:space="preserve"> </w:t>
      </w:r>
      <w:r>
        <w:t xml:space="preserve">Flutterwave for collections and payouts, Smile Identity or Dojah for KYC, and the</w:t>
      </w:r>
      <w:r>
        <w:t xml:space="preserve"> </w:t>
      </w:r>
      <w:r>
        <w:t xml:space="preserve">official Instagram Graph, TikTok and YouTube Data APIs for audience metrics. The</w:t>
      </w:r>
      <w:r>
        <w:t xml:space="preserve"> </w:t>
      </w:r>
      <w:r>
        <w:t xml:space="preserve">team holds prior React and Node.js experience. The one substantive technical risk</w:t>
      </w:r>
      <w:r>
        <w:t xml:space="preserve"> </w:t>
      </w:r>
      <w:r>
        <w:t xml:space="preserve">is correctness of the escrow ledger, which is addressed in design by</w:t>
      </w:r>
      <w:r>
        <w:t xml:space="preserve"> </w:t>
      </w:r>
      <w:r>
        <w:t xml:space="preserve">double-entry bookkeeping and idempotent transitions rather than by ad-hoc balance</w:t>
      </w:r>
      <w:r>
        <w:t xml:space="preserve"> </w:t>
      </w:r>
      <w:r>
        <w:t xml:space="preserve">updates.</w:t>
      </w:r>
      <w:r>
        <w:t xml:space="preserve"> </w:t>
      </w:r>
      <w:r>
        <w:rPr>
          <w:bCs/>
          <w:b/>
        </w:rPr>
        <w:t xml:space="preserve">Assessed: feasible.</w:t>
      </w:r>
    </w:p>
    <w:p>
      <w:pPr>
        <w:pStyle w:val="BodyText"/>
      </w:pPr>
      <w:r>
        <w:rPr>
          <w:bCs/>
          <w:b/>
        </w:rPr>
        <w:t xml:space="preserve">Economic feasibility.</w:t>
      </w:r>
      <w:r>
        <w:t xml:space="preserve"> </w:t>
      </w:r>
      <w:r>
        <w:t xml:space="preserve">Development cost within the course is the team’s own</w:t>
      </w:r>
      <w:r>
        <w:t xml:space="preserve"> </w:t>
      </w:r>
      <w:r>
        <w:t xml:space="preserve">time — four members at 7–10 hours per week over six weeks, approximately 200–240</w:t>
      </w:r>
      <w:r>
        <w:t xml:space="preserve"> </w:t>
      </w:r>
      <w:r>
        <w:t xml:space="preserve">person-hours. Recurring infrastructure cost for a demonstration deployment is</w:t>
      </w:r>
      <w:r>
        <w:t xml:space="preserve"> </w:t>
      </w:r>
      <w:r>
        <w:t xml:space="preserve">low: managed hosting, a managed PostgreSQL instance and object storage fall</w:t>
      </w:r>
      <w:r>
        <w:t xml:space="preserve"> </w:t>
      </w:r>
      <w:r>
        <w:t xml:space="preserve">within free or entry tiers, and the payment and KYC providers charge per</w:t>
      </w:r>
      <w:r>
        <w:t xml:space="preserve"> </w:t>
      </w:r>
      <w:r>
        <w:t xml:space="preserve">transaction rather than by subscription. The commercial model is a commission on</w:t>
      </w:r>
      <w:r>
        <w:t xml:space="preserve"> </w:t>
      </w:r>
      <w:r>
        <w:t xml:space="preserve">completed contracts, benchmarked against the 15% charged by the closest</w:t>
      </w:r>
      <w:r>
        <w:t xml:space="preserve"> </w:t>
      </w:r>
      <w:r>
        <w:t xml:space="preserve">comparator.</w:t>
      </w:r>
      <w:r>
        <w:t xml:space="preserve"> </w:t>
      </w:r>
      <w:r>
        <w:rPr>
          <w:bCs/>
          <w:b/>
        </w:rPr>
        <w:t xml:space="preserve">Assessed: feasible within course constraints.</w:t>
      </w:r>
    </w:p>
    <w:p>
      <w:pPr>
        <w:pStyle w:val="BodyText"/>
      </w:pPr>
      <w:r>
        <w:rPr>
          <w:bCs/>
          <w:b/>
        </w:rPr>
        <w:t xml:space="preserve">Operational feasibility.</w:t>
      </w:r>
      <w:r>
        <w:t xml:space="preserve"> </w:t>
      </w:r>
      <w:r>
        <w:t xml:space="preserve">The workflow TalentHub encodes — brief, apply,</w:t>
      </w:r>
      <w:r>
        <w:t xml:space="preserve"> </w:t>
      </w:r>
      <w:r>
        <w:t xml:space="preserve">award, deliver, approve, pay — is the workflow both sides already follow</w:t>
      </w:r>
      <w:r>
        <w:t xml:space="preserve"> </w:t>
      </w:r>
      <w:r>
        <w:t xml:space="preserve">informally over WhatsApp, email and bank transfer. The platform formalises an</w:t>
      </w:r>
      <w:r>
        <w:t xml:space="preserve"> </w:t>
      </w:r>
      <w:r>
        <w:t xml:space="preserve">existing practice rather than asking users to adopt an unfamiliar one, which</w:t>
      </w:r>
      <w:r>
        <w:t xml:space="preserve"> </w:t>
      </w:r>
      <w:r>
        <w:t xml:space="preserve">materially lowers the adoption barrier. The principal operational demand is</w:t>
      </w:r>
      <w:r>
        <w:t xml:space="preserve"> </w:t>
      </w:r>
      <w:r>
        <w:t xml:space="preserve">dispute resolution, which requires human adjudication and is specified as an</w:t>
      </w:r>
      <w:r>
        <w:t xml:space="preserve"> </w:t>
      </w:r>
      <w:r>
        <w:t xml:space="preserve">administrative function.</w:t>
      </w:r>
      <w:r>
        <w:t xml:space="preserve"> </w:t>
      </w:r>
      <w:r>
        <w:rPr>
          <w:bCs/>
          <w:b/>
        </w:rPr>
        <w:t xml:space="preserve">Assessed: feasible.</w:t>
      </w:r>
    </w:p>
    <w:p>
      <w:pPr>
        <w:pStyle w:val="BodyText"/>
      </w:pPr>
      <w:r>
        <w:rPr>
          <w:bCs/>
          <w:b/>
        </w:rPr>
        <w:t xml:space="preserve">Legal and regulatory feasibility.</w:t>
      </w:r>
      <w:r>
        <w:t xml:space="preserve"> </w:t>
      </w:r>
      <w:r>
        <w:t xml:space="preserve">Holding client funds in escrow is a</w:t>
      </w:r>
      <w:r>
        <w:t xml:space="preserve"> </w:t>
      </w:r>
      <w:r>
        <w:t xml:space="preserve">regulated activity. The design avoids taking custody of funds directly:</w:t>
      </w:r>
      <w:r>
        <w:t xml:space="preserve"> </w:t>
      </w:r>
      <w:r>
        <w:t xml:space="preserve">settlement is orchestrated through licensed payment service providers, with</w:t>
      </w:r>
      <w:r>
        <w:t xml:space="preserve"> </w:t>
      </w:r>
      <w:r>
        <w:t xml:space="preserve">TalentHub recording entitlement rather than holding balances. Nigeria’s Data</w:t>
      </w:r>
      <w:r>
        <w:t xml:space="preserve"> </w:t>
      </w:r>
      <w:r>
        <w:t xml:space="preserve">Protection Act 2023 governs the personal and KYC data processed, requiring lawful</w:t>
      </w:r>
      <w:r>
        <w:t xml:space="preserve"> </w:t>
      </w:r>
      <w:r>
        <w:t xml:space="preserve">basis, purpose limitation, and data-subject rights; the design therefore</w:t>
      </w:r>
      <w:r>
        <w:t xml:space="preserve"> </w:t>
      </w:r>
      <w:r>
        <w:t xml:space="preserve">specifies consent capture, retention limits and export/erasure endpoints.</w:t>
      </w:r>
      <w:r>
        <w:t xml:space="preserve"> </w:t>
      </w:r>
      <w:r>
        <w:t xml:space="preserve">Contracts formed between brand and creator are between those parties, with</w:t>
      </w:r>
      <w:r>
        <w:t xml:space="preserve"> </w:t>
      </w:r>
      <w:r>
        <w:t xml:space="preserve">TalentHub as platform rather than employer.</w:t>
      </w:r>
      <w:r>
        <w:t xml:space="preserve"> </w:t>
      </w:r>
      <w:r>
        <w:rPr>
          <w:bCs/>
          <w:b/>
        </w:rPr>
        <w:t xml:space="preserve">Assessed: feasible, with the</w:t>
      </w:r>
      <w:r>
        <w:rPr>
          <w:bCs/>
          <w:b/>
        </w:rPr>
        <w:t xml:space="preserve"> </w:t>
      </w:r>
      <w:r>
        <w:rPr>
          <w:bCs/>
          <w:b/>
        </w:rPr>
        <w:t xml:space="preserve">compliance obligations above carried into the requirements as NFRs.</w:t>
      </w:r>
    </w:p>
    <w:p>
      <w:pPr>
        <w:pStyle w:val="BodyText"/>
      </w:pPr>
      <w:r>
        <w:rPr>
          <w:bCs/>
          <w:b/>
        </w:rPr>
        <w:t xml:space="preserve">Schedule feasibility.</w:t>
      </w:r>
      <w:r>
        <w:t xml:space="preserve"> </w:t>
      </w:r>
      <w:r>
        <w:t xml:space="preserve">Six weeks is short for the full scope of §1.4. The</w:t>
      </w:r>
      <w:r>
        <w:t xml:space="preserve"> </w:t>
      </w:r>
      <w:r>
        <w:t xml:space="preserve">incremental model in §1.8 exists precisely to manage this: Increments 1–4</w:t>
      </w:r>
      <w:r>
        <w:t xml:space="preserve"> </w:t>
      </w:r>
      <w:r>
        <w:t xml:space="preserve">deliver the core transactional path and constitute the minimum viable</w:t>
      </w:r>
      <w:r>
        <w:t xml:space="preserve"> </w:t>
      </w:r>
      <w:r>
        <w:t xml:space="preserve">deliverable, while ratings, messaging and analytics in Increments 5–6 are</w:t>
      </w:r>
      <w:r>
        <w:t xml:space="preserve"> </w:t>
      </w:r>
      <w:r>
        <w:t xml:space="preserve">explicitly de-scopable if velocity falls short.</w:t>
      </w:r>
      <w:r>
        <w:t xml:space="preserve"> </w:t>
      </w:r>
      <w:r>
        <w:rPr>
          <w:bCs/>
          <w:b/>
        </w:rPr>
        <w:t xml:space="preserve">Assessed: feasible for the</w:t>
      </w:r>
      <w:r>
        <w:rPr>
          <w:bCs/>
          <w:b/>
        </w:rPr>
        <w:t xml:space="preserve"> </w:t>
      </w:r>
      <w:r>
        <w:rPr>
          <w:bCs/>
          <w:b/>
        </w:rPr>
        <w:t xml:space="preserve">core path; peripheral scope at risk and consciously ordered last.</w:t>
      </w:r>
    </w:p>
    <w:bookmarkEnd w:id="28"/>
    <w:bookmarkStart w:id="29" w:name="team-roles-and-responsibilities"/>
    <w:p>
      <w:pPr>
        <w:pStyle w:val="Heading2"/>
      </w:pPr>
      <w:r>
        <w:t xml:space="preserve">1.7 Team Roles and Responsibilities</w:t>
      </w:r>
    </w:p>
    <w:tbl>
      <w:tblPr>
        <w:tblStyle w:val="Table"/>
        <w:tblW w:type="dxa" w:w="9354"/>
        <w:tblLayout w:type="fixed"/>
        <w:tblLook w:firstRow="1" w:lastRow="0" w:firstColumn="0" w:lastColumn="0" w:noHBand="0" w:noVBand="0" w:val="0020"/>
        <w:jc w:val="start"/>
      </w:tblPr>
      <w:tblGrid>
        <w:gridCol w:w="1116"/>
        <w:gridCol w:w="1561"/>
        <w:gridCol w:w="3858"/>
        <w:gridCol w:w="2819"/>
      </w:tblGrid>
      <w:tr>
        <w:trPr>
          <w:cantSplit/>
          <w:tblHeader w:val="true"/>
        </w:trPr>
        <w:tc>
          <w:tcPr>
            <w:shd w:val="clear" w:color="auto" w:fill="1F3864"/>
            <w:tcW w:type="dxa" w:w="1116"/>
          </w:tcPr>
          <w:p>
            <w:pPr>
              <w:pStyle w:val="TableText"/>
              <w:jc w:val="left"/>
            </w:pPr>
            <w:r>
              <w:rPr>
                <w:b/>
                <w:color w:val="FFFFFF"/>
              </w:rPr>
              <w:t xml:space="preserve">Member</w:t>
            </w:r>
          </w:p>
        </w:tc>
        <w:tc>
          <w:tcPr>
            <w:shd w:val="clear" w:color="auto" w:fill="1F3864"/>
            <w:tcW w:type="dxa" w:w="1561"/>
          </w:tcPr>
          <w:p>
            <w:pPr>
              <w:pStyle w:val="TableText"/>
              <w:jc w:val="left"/>
            </w:pPr>
            <w:r>
              <w:rPr>
                <w:b/>
                <w:color w:val="FFFFFF"/>
              </w:rPr>
              <w:t xml:space="preserve">Role</w:t>
            </w:r>
          </w:p>
        </w:tc>
        <w:tc>
          <w:tcPr>
            <w:shd w:val="clear" w:color="auto" w:fill="1F3864"/>
            <w:tcW w:type="dxa" w:w="3858"/>
          </w:tcPr>
          <w:p>
            <w:pPr>
              <w:pStyle w:val="TableText"/>
              <w:jc w:val="left"/>
            </w:pPr>
            <w:r>
              <w:rPr>
                <w:b/>
                <w:color w:val="FFFFFF"/>
              </w:rPr>
              <w:t xml:space="preserve">Responsibilities</w:t>
            </w:r>
          </w:p>
        </w:tc>
        <w:tc>
          <w:tcPr>
            <w:shd w:val="clear" w:color="auto" w:fill="1F3864"/>
            <w:tcW w:type="dxa" w:w="2819"/>
          </w:tcPr>
          <w:p>
            <w:pPr>
              <w:pStyle w:val="TableText"/>
              <w:jc w:val="left"/>
            </w:pPr>
            <w:r>
              <w:rPr>
                <w:b/>
                <w:color w:val="FFFFFF"/>
              </w:rPr>
              <w:t xml:space="preserve">Principal deliverables</w:t>
            </w:r>
          </w:p>
        </w:tc>
      </w:tr>
      <w:tr>
        <w:trPr>
          <w:cantSplit/>
        </w:trPr>
        <w:tc>
          <w:tcPr>
            <w:tcW w:type="dxa" w:w="1116"/>
          </w:tcPr>
          <w:p>
            <w:pPr>
              <w:pStyle w:val="TableText"/>
              <w:jc w:val="left"/>
            </w:pPr>
            <w:r>
              <w:rPr>
                <w:bCs/>
                <w:b/>
              </w:rPr>
              <w:t xml:space="preserve">Robertson</w:t>
            </w:r>
          </w:p>
        </w:tc>
        <w:tc>
          <w:tcPr>
            <w:tcW w:type="dxa" w:w="1561"/>
          </w:tcPr>
          <w:p>
            <w:pPr>
              <w:pStyle w:val="TableText"/>
              <w:jc w:val="left"/>
            </w:pPr>
            <w:r>
              <w:t xml:space="preserve">Project Manager 1</w:t>
            </w:r>
          </w:p>
        </w:tc>
        <w:tc>
          <w:tcPr>
            <w:tcW w:type="dxa" w:w="3858"/>
          </w:tcPr>
          <w:p>
            <w:pPr>
              <w:pStyle w:val="TableText"/>
              <w:jc w:val="left"/>
            </w:pPr>
            <w:r>
              <w:t xml:space="preserve">Overall coordination, timeline, stakeholder communication, requirements sign-off, repository administration, final presentation</w:t>
            </w:r>
          </w:p>
        </w:tc>
        <w:tc>
          <w:tcPr>
            <w:tcW w:type="dxa" w:w="2819"/>
          </w:tcPr>
          <w:p>
            <w:pPr>
              <w:pStyle w:val="TableText"/>
              <w:jc w:val="left"/>
            </w:pPr>
            <w:r>
              <w:t xml:space="preserve">Project charter, requirements specification, weekly status reports, retrospective</w:t>
            </w:r>
          </w:p>
        </w:tc>
      </w:tr>
      <w:tr>
        <w:trPr>
          <w:cantSplit/>
        </w:trPr>
        <w:tc>
          <w:tcPr>
            <w:tcW w:type="dxa" w:w="1116"/>
          </w:tcPr>
          <w:p>
            <w:pPr>
              <w:pStyle w:val="TableText"/>
              <w:jc w:val="left"/>
            </w:pPr>
            <w:r>
              <w:rPr>
                <w:bCs/>
                <w:b/>
              </w:rPr>
              <w:t xml:space="preserve">David</w:t>
            </w:r>
          </w:p>
        </w:tc>
        <w:tc>
          <w:tcPr>
            <w:tcW w:type="dxa" w:w="1561"/>
          </w:tcPr>
          <w:p>
            <w:pPr>
              <w:pStyle w:val="TableText"/>
              <w:jc w:val="left"/>
            </w:pPr>
            <w:r>
              <w:t xml:space="preserve">Project Manager 2 / Technical Lead</w:t>
            </w:r>
          </w:p>
        </w:tc>
        <w:tc>
          <w:tcPr>
            <w:tcW w:type="dxa" w:w="3858"/>
          </w:tcPr>
          <w:p>
            <w:pPr>
              <w:pStyle w:val="TableText"/>
              <w:jc w:val="left"/>
            </w:pPr>
            <w:r>
              <w:t xml:space="preserve">Architecture decisions, code review and standards, environment and build pipeline, deployment, performance</w:t>
            </w:r>
          </w:p>
        </w:tc>
        <w:tc>
          <w:tcPr>
            <w:tcW w:type="dxa" w:w="2819"/>
          </w:tcPr>
          <w:p>
            <w:pPr>
              <w:pStyle w:val="TableText"/>
              <w:jc w:val="left"/>
            </w:pPr>
            <w:r>
              <w:t xml:space="preserve">Architecture and design documents, code style guide, deployment playbook</w:t>
            </w:r>
          </w:p>
        </w:tc>
      </w:tr>
      <w:tr>
        <w:trPr>
          <w:cantSplit/>
        </w:trPr>
        <w:tc>
          <w:tcPr>
            <w:tcW w:type="dxa" w:w="1116"/>
          </w:tcPr>
          <w:p>
            <w:pPr>
              <w:pStyle w:val="TableText"/>
              <w:jc w:val="left"/>
            </w:pPr>
            <w:r>
              <w:rPr>
                <w:bCs/>
                <w:b/>
              </w:rPr>
              <w:t xml:space="preserve">Mercy</w:t>
            </w:r>
          </w:p>
        </w:tc>
        <w:tc>
          <w:tcPr>
            <w:tcW w:type="dxa" w:w="1561"/>
          </w:tcPr>
          <w:p>
            <w:pPr>
              <w:pStyle w:val="TableText"/>
              <w:jc w:val="left"/>
            </w:pPr>
            <w:r>
              <w:t xml:space="preserve">QA Tester</w:t>
            </w:r>
          </w:p>
        </w:tc>
        <w:tc>
          <w:tcPr>
            <w:tcW w:type="dxa" w:w="3858"/>
          </w:tcPr>
          <w:p>
            <w:pPr>
              <w:pStyle w:val="TableText"/>
              <w:jc w:val="left"/>
            </w:pPr>
            <w:r>
              <w:t xml:space="preserve">Test planning, functional and non-functional verification, cross-browser and responsive testing, accessibility, defect reporting and sign-off</w:t>
            </w:r>
          </w:p>
        </w:tc>
        <w:tc>
          <w:tcPr>
            <w:tcW w:type="dxa" w:w="2819"/>
          </w:tcPr>
          <w:p>
            <w:pPr>
              <w:pStyle w:val="TableText"/>
              <w:jc w:val="left"/>
            </w:pPr>
            <w:r>
              <w:t xml:space="preserve">Test plan, test cases, defect reports, QA sign-off</w:t>
            </w:r>
          </w:p>
        </w:tc>
      </w:tr>
      <w:tr>
        <w:trPr>
          <w:cantSplit/>
        </w:trPr>
        <w:tc>
          <w:tcPr>
            <w:tcW w:type="dxa" w:w="1116"/>
          </w:tcPr>
          <w:p>
            <w:pPr>
              <w:pStyle w:val="TableText"/>
              <w:jc w:val="left"/>
            </w:pPr>
            <w:r>
              <w:rPr>
                <w:bCs/>
                <w:b/>
              </w:rPr>
              <w:t xml:space="preserve">Olufems</w:t>
            </w:r>
          </w:p>
        </w:tc>
        <w:tc>
          <w:tcPr>
            <w:tcW w:type="dxa" w:w="1561"/>
          </w:tcPr>
          <w:p>
            <w:pPr>
              <w:pStyle w:val="TableText"/>
              <w:jc w:val="left"/>
            </w:pPr>
            <w:r>
              <w:t xml:space="preserve">Developer</w:t>
            </w:r>
          </w:p>
        </w:tc>
        <w:tc>
          <w:tcPr>
            <w:tcW w:type="dxa" w:w="3858"/>
          </w:tcPr>
          <w:p>
            <w:pPr>
              <w:pStyle w:val="TableText"/>
              <w:jc w:val="left"/>
            </w:pPr>
            <w:r>
              <w:t xml:space="preserve">Feature implementation, data layer, third-party integrations, technical documentation of code</w:t>
            </w:r>
          </w:p>
        </w:tc>
        <w:tc>
          <w:tcPr>
            <w:tcW w:type="dxa" w:w="2819"/>
          </w:tcPr>
          <w:p>
            <w:pPr>
              <w:pStyle w:val="TableText"/>
              <w:jc w:val="left"/>
            </w:pPr>
            <w:r>
              <w:t xml:space="preserve">Application source, database migrations, integration modules</w:t>
            </w:r>
          </w:p>
        </w:tc>
      </w:tr>
    </w:tbl>
    <w:p>
      <w:pPr>
        <w:pStyle w:val="BodyText"/>
      </w:pPr>
      <w:r>
        <w:t xml:space="preserve">Code review is mandatory: no branch merges without review by the Technical Lead,</w:t>
      </w:r>
      <w:r>
        <w:t xml:space="preserve"> </w:t>
      </w:r>
      <w:r>
        <w:t xml:space="preserve">and no increment closes without QA sign-off.</w:t>
      </w:r>
    </w:p>
    <w:bookmarkEnd w:id="29"/>
    <w:bookmarkStart w:id="33" w:name="choice-of-sdlc-model"/>
    <w:p>
      <w:pPr>
        <w:pStyle w:val="Heading2"/>
      </w:pPr>
      <w:r>
        <w:t xml:space="preserve">1.8 Choice of SDLC Model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Cs/>
          <w:b/>
        </w:rPr>
        <w:t xml:space="preserve">incremental / iterative</w:t>
      </w:r>
      <w:r>
        <w:t xml:space="preserve"> </w:t>
      </w:r>
      <w:r>
        <w:t xml:space="preserve">model was selected. Each increment passes through</w:t>
      </w:r>
      <w:r>
        <w:t xml:space="preserve"> </w:t>
      </w:r>
      <w:r>
        <w:t xml:space="preserve">its own requirements, design, build and test activities and terminates in a</w:t>
      </w:r>
      <w:r>
        <w:t xml:space="preserve"> </w:t>
      </w:r>
      <w:r>
        <w:t xml:space="preserve">working, demonstrable slice of the platform; requirements are re-examined at each</w:t>
      </w:r>
      <w:r>
        <w:t xml:space="preserve"> </w:t>
      </w:r>
      <w:r>
        <w:t xml:space="preserve">increment boundary rather than frozen after analysis. Figure 1.2 shows the model</w:t>
      </w:r>
      <w:r>
        <w:t xml:space="preserve"> </w:t>
      </w:r>
      <w:r>
        <w:t xml:space="preserve">as applied here.</w:t>
      </w:r>
    </w:p>
    <w:p>
      <w:pPr>
        <w:pStyle w:val="BodyText"/>
      </w:pPr>
      <w:r>
        <w:drawing>
          <wp:inline>
            <wp:extent cx="5394960" cy="2789309"/>
            <wp:effectExtent b="0" l="0" r="0" t="0"/>
            <wp:docPr descr="" title="" id="31" name="Picture"/>
            <a:graphic>
              <a:graphicData uri="http://schemas.openxmlformats.org/drawingml/2006/picture">
                <pic:pic>
                  <pic:nvPicPr>
                    <pic:cNvPr descr="/home/claude/TalentHub/docs/diagrams/fig-1-2-incremental-model.pn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4960" cy="278930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Cs/>
          <w:b/>
        </w:rPr>
        <w:t xml:space="preserve">Justification.</w:t>
      </w:r>
    </w:p>
    <w:p>
      <w:pPr>
        <w:numPr>
          <w:ilvl w:val="0"/>
          <w:numId w:val="1004"/>
        </w:numPr>
        <w:pStyle w:val="Compact"/>
      </w:pPr>
      <w:r>
        <w:rPr>
          <w:iCs/>
          <w:i/>
        </w:rPr>
        <w:t xml:space="preserve">Requirements will change.</w:t>
      </w:r>
      <w:r>
        <w:t xml:space="preserve"> </w:t>
      </w:r>
      <w:r>
        <w:t xml:space="preserve">The group is not the customer. Understanding of how</w:t>
      </w:r>
      <w:r>
        <w:t xml:space="preserve"> </w:t>
      </w:r>
      <w:r>
        <w:t xml:space="preserve">brands and creators actually transact improved materially between Week 1 and</w:t>
      </w:r>
      <w:r>
        <w:t xml:space="preserve"> </w:t>
      </w:r>
      <w:r>
        <w:t xml:space="preserve">Week 3, and a model that forbids revision would have forced the team to build</w:t>
      </w:r>
      <w:r>
        <w:t xml:space="preserve"> </w:t>
      </w:r>
      <w:r>
        <w:t xml:space="preserve">against a specification it knew to be wrong.</w:t>
      </w:r>
    </w:p>
    <w:p>
      <w:pPr>
        <w:numPr>
          <w:ilvl w:val="0"/>
          <w:numId w:val="1004"/>
        </w:numPr>
        <w:pStyle w:val="Compact"/>
      </w:pPr>
      <w:r>
        <w:rPr>
          <w:iCs/>
          <w:i/>
        </w:rPr>
        <w:t xml:space="preserve">Risk is front-loadable.</w:t>
      </w:r>
      <w:r>
        <w:t xml:space="preserve"> </w:t>
      </w:r>
      <w:r>
        <w:t xml:space="preserve">The riskiest element is the escrow and payout path.</w:t>
      </w:r>
      <w:r>
        <w:t xml:space="preserve"> </w:t>
      </w:r>
      <w:r>
        <w:t xml:space="preserve">Incremental delivery allows it to be built and tested in Increment 3, with three</w:t>
      </w:r>
      <w:r>
        <w:t xml:space="preserve"> </w:t>
      </w:r>
      <w:r>
        <w:t xml:space="preserve">increments of slack remaining, instead of arriving during integration.</w:t>
      </w:r>
    </w:p>
    <w:p>
      <w:pPr>
        <w:numPr>
          <w:ilvl w:val="0"/>
          <w:numId w:val="1004"/>
        </w:numPr>
        <w:pStyle w:val="Compact"/>
      </w:pPr>
      <w:r>
        <w:rPr>
          <w:iCs/>
          <w:i/>
        </w:rPr>
        <w:t xml:space="preserve">Assessment requires demonstrable progress.</w:t>
      </w:r>
      <w:r>
        <w:t xml:space="preserve"> </w:t>
      </w:r>
      <w:r>
        <w:t xml:space="preserve">A working slice every week gives</w:t>
      </w:r>
      <w:r>
        <w:t xml:space="preserve"> </w:t>
      </w:r>
      <w:r>
        <w:t xml:space="preserve">the module supervisor something to assess continuously and gives the team an</w:t>
      </w:r>
      <w:r>
        <w:t xml:space="preserve"> </w:t>
      </w:r>
      <w:r>
        <w:t xml:space="preserve">early signal when velocity is wrong.</w:t>
      </w:r>
    </w:p>
    <w:p>
      <w:pPr>
        <w:numPr>
          <w:ilvl w:val="0"/>
          <w:numId w:val="1004"/>
        </w:numPr>
        <w:pStyle w:val="Compact"/>
      </w:pPr>
      <w:r>
        <w:rPr>
          <w:iCs/>
          <w:i/>
        </w:rPr>
        <w:t xml:space="preserve">De-scoping is graceful.</w:t>
      </w:r>
      <w:r>
        <w:t xml:space="preserve"> </w:t>
      </w:r>
      <w:r>
        <w:t xml:space="preserve">Because increments are ordered by importance, running</w:t>
      </w:r>
      <w:r>
        <w:t xml:space="preserve"> </w:t>
      </w:r>
      <w:r>
        <w:t xml:space="preserve">short of time removes peripheral features rather than leaving the core</w:t>
      </w:r>
      <w:r>
        <w:t xml:space="preserve"> </w:t>
      </w:r>
      <w:r>
        <w:t xml:space="preserve">half-built.</w:t>
      </w:r>
    </w:p>
    <w:p>
      <w:pPr>
        <w:pStyle w:val="FirstParagraph"/>
      </w:pPr>
      <w:r>
        <w:rPr>
          <w:bCs/>
          <w:b/>
        </w:rPr>
        <w:t xml:space="preserve">Models rejected.</w:t>
      </w:r>
      <w:r>
        <w:t xml:space="preserve"> </w:t>
      </w:r>
      <w:r>
        <w:rPr>
          <w:iCs/>
          <w:i/>
        </w:rPr>
        <w:t xml:space="preserve">Waterfall</w:t>
      </w:r>
      <w:r>
        <w:t xml:space="preserve"> </w:t>
      </w:r>
      <w:r>
        <w:t xml:space="preserve">was rejected because it assumes stable,</w:t>
      </w:r>
      <w:r>
        <w:t xml:space="preserve"> </w:t>
      </w:r>
      <w:r>
        <w:t xml:space="preserve">fully-known requirements — untrue here — and defers all integration risk to the</w:t>
      </w:r>
      <w:r>
        <w:t xml:space="preserve"> </w:t>
      </w:r>
      <w:r>
        <w:t xml:space="preserve">end of a six-week schedule.</w:t>
      </w:r>
      <w:r>
        <w:t xml:space="preserve"> </w:t>
      </w:r>
      <w:r>
        <w:rPr>
          <w:iCs/>
          <w:i/>
        </w:rPr>
        <w:t xml:space="preserve">Full Scrum</w:t>
      </w:r>
      <w:r>
        <w:t xml:space="preserve"> </w:t>
      </w:r>
      <w:r>
        <w:t xml:space="preserve">was rejected as disproportionate: with</w:t>
      </w:r>
      <w:r>
        <w:t xml:space="preserve"> </w:t>
      </w:r>
      <w:r>
        <w:t xml:space="preserve">four part-time members and a six-week horizon, the ceremony overhead would</w:t>
      </w:r>
      <w:r>
        <w:t xml:space="preserve"> </w:t>
      </w:r>
      <w:r>
        <w:t xml:space="preserve">consume a significant share of available effort, and the module requires formal</w:t>
      </w:r>
      <w:r>
        <w:t xml:space="preserve"> </w:t>
      </w:r>
      <w:r>
        <w:t xml:space="preserve">phase documentation that Scrum does not naturally produce. The chosen model</w:t>
      </w:r>
      <w:r>
        <w:t xml:space="preserve"> </w:t>
      </w:r>
      <w:r>
        <w:t xml:space="preserve">retains iteration while still yielding the planning, requirements and design</w:t>
      </w:r>
      <w:r>
        <w:t xml:space="preserve"> </w:t>
      </w:r>
      <w:r>
        <w:t xml:space="preserve">artefacts the assessment expects.</w:t>
      </w:r>
    </w:p>
    <w:bookmarkEnd w:id="33"/>
    <w:bookmarkStart w:id="37" w:name="increment-roadmap"/>
    <w:p>
      <w:pPr>
        <w:pStyle w:val="Heading2"/>
      </w:pPr>
      <w:r>
        <w:t xml:space="preserve">1.9 Increment Roadmap</w:t>
      </w:r>
    </w:p>
    <w:p>
      <w:pPr>
        <w:pStyle w:val="FirstParagraph"/>
      </w:pPr>
      <w:r>
        <w:t xml:space="preserve">Figure 1.3 gives the six-week schedule, the dependency between increments, and</w:t>
      </w:r>
      <w:r>
        <w:t xml:space="preserve"> </w:t>
      </w:r>
      <w:r>
        <w:t xml:space="preserve">the two activities that run continuously across all of them.</w:t>
      </w:r>
    </w:p>
    <w:p>
      <w:pPr>
        <w:pStyle w:val="BodyText"/>
      </w:pPr>
      <w:r>
        <w:drawing>
          <wp:inline>
            <wp:extent cx="5394960" cy="2594172"/>
            <wp:effectExtent b="0" l="0" r="0" t="0"/>
            <wp:docPr descr="" title="" id="35" name="Picture"/>
            <a:graphic>
              <a:graphicData uri="http://schemas.openxmlformats.org/drawingml/2006/picture">
                <pic:pic>
                  <pic:nvPicPr>
                    <pic:cNvPr descr="/home/claude/TalentHub/docs/diagrams/fig-1-3-increment-roadmap.png" id="36" name="Picture"/>
                    <pic:cNvPicPr>
                      <a:picLocks noChangeArrowheads="1"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4960" cy="259417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tbl>
      <w:tblPr>
        <w:tblStyle w:val="Table"/>
        <w:tblW w:type="dxa" w:w="9354"/>
        <w:tblLayout w:type="fixed"/>
        <w:tblLook w:firstRow="1" w:lastRow="0" w:firstColumn="0" w:lastColumn="0" w:noHBand="0" w:noVBand="0" w:val="0020"/>
        <w:jc w:val="start"/>
      </w:tblPr>
      <w:tblGrid>
        <w:gridCol w:w="465"/>
        <w:gridCol w:w="633"/>
        <w:gridCol w:w="1699"/>
        <w:gridCol w:w="3863"/>
        <w:gridCol w:w="2694"/>
      </w:tblGrid>
      <w:tr>
        <w:trPr>
          <w:cantSplit/>
          <w:tblHeader w:val="true"/>
        </w:trPr>
        <w:tc>
          <w:tcPr>
            <w:shd w:val="clear" w:color="auto" w:fill="1F3864"/>
            <w:tcW w:type="dxa" w:w="465"/>
          </w:tcPr>
          <w:p>
            <w:pPr>
              <w:pStyle w:val="TableText"/>
              <w:jc w:val="left"/>
            </w:pPr>
            <w:r>
              <w:rPr>
                <w:b/>
                <w:color w:val="FFFFFF"/>
              </w:rPr>
              <w:t xml:space="preserve">#</w:t>
            </w:r>
          </w:p>
        </w:tc>
        <w:tc>
          <w:tcPr>
            <w:shd w:val="clear" w:color="auto" w:fill="1F3864"/>
            <w:tcW w:type="dxa" w:w="633"/>
          </w:tcPr>
          <w:p>
            <w:pPr>
              <w:pStyle w:val="TableText"/>
              <w:jc w:val="left"/>
            </w:pPr>
            <w:r>
              <w:rPr>
                <w:b/>
                <w:color w:val="FFFFFF"/>
              </w:rPr>
              <w:t xml:space="preserve">Week</w:t>
            </w:r>
          </w:p>
        </w:tc>
        <w:tc>
          <w:tcPr>
            <w:shd w:val="clear" w:color="auto" w:fill="1F3864"/>
            <w:tcW w:type="dxa" w:w="1699"/>
          </w:tcPr>
          <w:p>
            <w:pPr>
              <w:pStyle w:val="TableText"/>
              <w:jc w:val="left"/>
            </w:pPr>
            <w:r>
              <w:rPr>
                <w:b/>
                <w:color w:val="FFFFFF"/>
              </w:rPr>
              <w:t xml:space="preserve">Increment theme</w:t>
            </w:r>
          </w:p>
        </w:tc>
        <w:tc>
          <w:tcPr>
            <w:shd w:val="clear" w:color="auto" w:fill="1F3864"/>
            <w:tcW w:type="dxa" w:w="3863"/>
          </w:tcPr>
          <w:p>
            <w:pPr>
              <w:pStyle w:val="TableText"/>
              <w:jc w:val="left"/>
            </w:pPr>
            <w:r>
              <w:rPr>
                <w:b/>
                <w:color w:val="FFFFFF"/>
              </w:rPr>
              <w:t xml:space="preserve">Scope delivered</w:t>
            </w:r>
          </w:p>
        </w:tc>
        <w:tc>
          <w:tcPr>
            <w:shd w:val="clear" w:color="auto" w:fill="1F3864"/>
            <w:tcW w:type="dxa" w:w="2694"/>
          </w:tcPr>
          <w:p>
            <w:pPr>
              <w:pStyle w:val="TableText"/>
              <w:jc w:val="left"/>
            </w:pPr>
            <w:r>
              <w:rPr>
                <w:b/>
                <w:color w:val="FFFFFF"/>
              </w:rPr>
              <w:t xml:space="preserve">Exit criterion</w:t>
            </w:r>
          </w:p>
        </w:tc>
      </w:tr>
      <w:tr>
        <w:trPr>
          <w:cantSplit/>
        </w:trPr>
        <w:tc>
          <w:tcPr>
            <w:tcW w:type="dxa" w:w="465"/>
          </w:tcPr>
          <w:p>
            <w:pPr>
              <w:pStyle w:val="TableText"/>
              <w:jc w:val="left"/>
            </w:pPr>
            <w:r>
              <w:t xml:space="preserve">1</w:t>
            </w:r>
          </w:p>
        </w:tc>
        <w:tc>
          <w:tcPr>
            <w:tcW w:type="dxa" w:w="633"/>
          </w:tcPr>
          <w:p>
            <w:pPr>
              <w:pStyle w:val="TableText"/>
              <w:jc w:val="left"/>
            </w:pPr>
            <w:r>
              <w:t xml:space="preserve">1</w:t>
            </w:r>
          </w:p>
        </w:tc>
        <w:tc>
          <w:tcPr>
            <w:tcW w:type="dxa" w:w="1699"/>
          </w:tcPr>
          <w:p>
            <w:pPr>
              <w:pStyle w:val="TableText"/>
              <w:jc w:val="left"/>
            </w:pPr>
            <w:r>
              <w:t xml:space="preserve">Foundation</w:t>
            </w:r>
          </w:p>
        </w:tc>
        <w:tc>
          <w:tcPr>
            <w:tcW w:type="dxa" w:w="3863"/>
          </w:tcPr>
          <w:p>
            <w:pPr>
              <w:pStyle w:val="TableText"/>
              <w:jc w:val="left"/>
            </w:pPr>
            <w:r>
              <w:t xml:space="preserve">Repository, environment, CI, schema baseline, authentication, role selection</w:t>
            </w:r>
          </w:p>
        </w:tc>
        <w:tc>
          <w:tcPr>
            <w:tcW w:type="dxa" w:w="2694"/>
          </w:tcPr>
          <w:p>
            <w:pPr>
              <w:pStyle w:val="TableText"/>
              <w:jc w:val="left"/>
            </w:pPr>
            <w:r>
              <w:t xml:space="preserve">A user can register, verify email, log in and be routed by role</w:t>
            </w:r>
          </w:p>
        </w:tc>
      </w:tr>
      <w:tr>
        <w:trPr>
          <w:cantSplit/>
        </w:trPr>
        <w:tc>
          <w:tcPr>
            <w:tcW w:type="dxa" w:w="465"/>
          </w:tcPr>
          <w:p>
            <w:pPr>
              <w:pStyle w:val="TableText"/>
              <w:jc w:val="left"/>
            </w:pPr>
            <w:r>
              <w:t xml:space="preserve">2</w:t>
            </w:r>
          </w:p>
        </w:tc>
        <w:tc>
          <w:tcPr>
            <w:tcW w:type="dxa" w:w="633"/>
          </w:tcPr>
          <w:p>
            <w:pPr>
              <w:pStyle w:val="TableText"/>
              <w:jc w:val="left"/>
            </w:pPr>
            <w:r>
              <w:t xml:space="preserve">2</w:t>
            </w:r>
          </w:p>
        </w:tc>
        <w:tc>
          <w:tcPr>
            <w:tcW w:type="dxa" w:w="1699"/>
          </w:tcPr>
          <w:p>
            <w:pPr>
              <w:pStyle w:val="TableText"/>
              <w:jc w:val="left"/>
            </w:pPr>
            <w:r>
              <w:t xml:space="preserve">Identity &amp; profiles</w:t>
            </w:r>
          </w:p>
        </w:tc>
        <w:tc>
          <w:tcPr>
            <w:tcW w:type="dxa" w:w="3863"/>
          </w:tcPr>
          <w:p>
            <w:pPr>
              <w:pStyle w:val="TableText"/>
              <w:jc w:val="left"/>
            </w:pPr>
            <w:r>
              <w:t xml:space="preserve">Creator profile, portfolio upload, skills taxonomy, KYC submission, brand organisation profile</w:t>
            </w:r>
          </w:p>
        </w:tc>
        <w:tc>
          <w:tcPr>
            <w:tcW w:type="dxa" w:w="2694"/>
          </w:tcPr>
          <w:p>
            <w:pPr>
              <w:pStyle w:val="TableText"/>
              <w:jc w:val="left"/>
            </w:pPr>
            <w:r>
              <w:t xml:space="preserve">A creator can publish a complete profile; a brand can publish an organisation</w:t>
            </w:r>
          </w:p>
        </w:tc>
      </w:tr>
      <w:tr>
        <w:trPr>
          <w:cantSplit/>
        </w:trPr>
        <w:tc>
          <w:tcPr>
            <w:tcW w:type="dxa" w:w="465"/>
          </w:tcPr>
          <w:p>
            <w:pPr>
              <w:pStyle w:val="TableText"/>
              <w:jc w:val="left"/>
            </w:pPr>
            <w:r>
              <w:t xml:space="preserve">3</w:t>
            </w:r>
          </w:p>
        </w:tc>
        <w:tc>
          <w:tcPr>
            <w:tcW w:type="dxa" w:w="633"/>
          </w:tcPr>
          <w:p>
            <w:pPr>
              <w:pStyle w:val="TableText"/>
              <w:jc w:val="left"/>
            </w:pPr>
            <w:r>
              <w:t xml:space="preserve">3</w:t>
            </w:r>
          </w:p>
        </w:tc>
        <w:tc>
          <w:tcPr>
            <w:tcW w:type="dxa" w:w="1699"/>
          </w:tcPr>
          <w:p>
            <w:pPr>
              <w:pStyle w:val="TableText"/>
              <w:jc w:val="left"/>
            </w:pPr>
            <w:r>
              <w:t xml:space="preserve">Discovery &amp; briefs</w:t>
            </w:r>
          </w:p>
        </w:tc>
        <w:tc>
          <w:tcPr>
            <w:tcW w:type="dxa" w:w="3863"/>
          </w:tcPr>
          <w:p>
            <w:pPr>
              <w:pStyle w:val="TableText"/>
              <w:jc w:val="left"/>
            </w:pPr>
            <w:r>
              <w:t xml:space="preserve">Creator search and filtering, campaign/commission brief creation and publication, applications</w:t>
            </w:r>
          </w:p>
        </w:tc>
        <w:tc>
          <w:tcPr>
            <w:tcW w:type="dxa" w:w="2694"/>
          </w:tcPr>
          <w:p>
            <w:pPr>
              <w:pStyle w:val="TableText"/>
              <w:jc w:val="left"/>
            </w:pPr>
            <w:r>
              <w:t xml:space="preserve">A brand can publish a brief and receive applications; a creator can be found by filter</w:t>
            </w:r>
          </w:p>
        </w:tc>
      </w:tr>
      <w:tr>
        <w:trPr>
          <w:cantSplit/>
        </w:trPr>
        <w:tc>
          <w:tcPr>
            <w:tcW w:type="dxa" w:w="465"/>
          </w:tcPr>
          <w:p>
            <w:pPr>
              <w:pStyle w:val="TableText"/>
              <w:jc w:val="left"/>
            </w:pPr>
            <w:r>
              <w:t xml:space="preserve">4</w:t>
            </w:r>
          </w:p>
        </w:tc>
        <w:tc>
          <w:tcPr>
            <w:tcW w:type="dxa" w:w="633"/>
          </w:tcPr>
          <w:p>
            <w:pPr>
              <w:pStyle w:val="TableText"/>
              <w:jc w:val="left"/>
            </w:pPr>
            <w:r>
              <w:t xml:space="preserve">4</w:t>
            </w:r>
          </w:p>
        </w:tc>
        <w:tc>
          <w:tcPr>
            <w:tcW w:type="dxa" w:w="1699"/>
          </w:tcPr>
          <w:p>
            <w:pPr>
              <w:pStyle w:val="TableText"/>
              <w:jc w:val="left"/>
            </w:pPr>
            <w:r>
              <w:t xml:space="preserve">Contracting &amp; escrow</w:t>
            </w:r>
          </w:p>
        </w:tc>
        <w:tc>
          <w:tcPr>
            <w:tcW w:type="dxa" w:w="3863"/>
          </w:tcPr>
          <w:p>
            <w:pPr>
              <w:pStyle w:val="TableText"/>
              <w:jc w:val="left"/>
            </w:pPr>
            <w:r>
              <w:t xml:space="preserve">Award, contract generation, milestone definition, escrow funding, deliverable submission, review and acceptance, payout release</w:t>
            </w:r>
          </w:p>
        </w:tc>
        <w:tc>
          <w:tcPr>
            <w:tcW w:type="dxa" w:w="2694"/>
          </w:tcPr>
          <w:p>
            <w:pPr>
              <w:pStyle w:val="TableText"/>
              <w:jc w:val="left"/>
            </w:pPr>
            <w:r>
              <w:t xml:space="preserve">A brand can fund, receive, accept and pay for a deliverable end to end</w:t>
            </w:r>
          </w:p>
        </w:tc>
      </w:tr>
      <w:tr>
        <w:trPr>
          <w:cantSplit/>
        </w:trPr>
        <w:tc>
          <w:tcPr>
            <w:tcW w:type="dxa" w:w="465"/>
          </w:tcPr>
          <w:p>
            <w:pPr>
              <w:pStyle w:val="TableText"/>
              <w:jc w:val="left"/>
            </w:pPr>
            <w:r>
              <w:t xml:space="preserve">5</w:t>
            </w:r>
          </w:p>
        </w:tc>
        <w:tc>
          <w:tcPr>
            <w:tcW w:type="dxa" w:w="633"/>
          </w:tcPr>
          <w:p>
            <w:pPr>
              <w:pStyle w:val="TableText"/>
              <w:jc w:val="left"/>
            </w:pPr>
            <w:r>
              <w:t xml:space="preserve">5</w:t>
            </w:r>
          </w:p>
        </w:tc>
        <w:tc>
          <w:tcPr>
            <w:tcW w:type="dxa" w:w="1699"/>
          </w:tcPr>
          <w:p>
            <w:pPr>
              <w:pStyle w:val="TableText"/>
              <w:jc w:val="left"/>
            </w:pPr>
            <w:r>
              <w:t xml:space="preserve">Trust &amp; communication</w:t>
            </w:r>
          </w:p>
        </w:tc>
        <w:tc>
          <w:tcPr>
            <w:tcW w:type="dxa" w:w="3863"/>
          </w:tcPr>
          <w:p>
            <w:pPr>
              <w:pStyle w:val="TableText"/>
              <w:jc w:val="left"/>
            </w:pPr>
            <w:r>
              <w:t xml:space="preserve">Two-way ratings and reviews, in-platform messaging, notifications, dispute raising</w:t>
            </w:r>
          </w:p>
        </w:tc>
        <w:tc>
          <w:tcPr>
            <w:tcW w:type="dxa" w:w="2694"/>
          </w:tcPr>
          <w:p>
            <w:pPr>
              <w:pStyle w:val="TableText"/>
              <w:jc w:val="left"/>
            </w:pPr>
            <w:r>
              <w:t xml:space="preserve">A completed contract yields reviews on both sides; parties can message in-platform</w:t>
            </w:r>
          </w:p>
        </w:tc>
      </w:tr>
      <w:tr>
        <w:trPr>
          <w:cantSplit/>
        </w:trPr>
        <w:tc>
          <w:tcPr>
            <w:tcW w:type="dxa" w:w="465"/>
          </w:tcPr>
          <w:p>
            <w:pPr>
              <w:pStyle w:val="TableText"/>
              <w:jc w:val="left"/>
            </w:pPr>
            <w:r>
              <w:t xml:space="preserve">6</w:t>
            </w:r>
          </w:p>
        </w:tc>
        <w:tc>
          <w:tcPr>
            <w:tcW w:type="dxa" w:w="633"/>
          </w:tcPr>
          <w:p>
            <w:pPr>
              <w:pStyle w:val="TableText"/>
              <w:jc w:val="left"/>
            </w:pPr>
            <w:r>
              <w:t xml:space="preserve">6</w:t>
            </w:r>
          </w:p>
        </w:tc>
        <w:tc>
          <w:tcPr>
            <w:tcW w:type="dxa" w:w="1699"/>
          </w:tcPr>
          <w:p>
            <w:pPr>
              <w:pStyle w:val="TableText"/>
              <w:jc w:val="left"/>
            </w:pPr>
            <w:r>
              <w:t xml:space="preserve">Hardening &amp; release</w:t>
            </w:r>
          </w:p>
        </w:tc>
        <w:tc>
          <w:tcPr>
            <w:tcW w:type="dxa" w:w="3863"/>
          </w:tcPr>
          <w:p>
            <w:pPr>
              <w:pStyle w:val="TableText"/>
              <w:jc w:val="left"/>
            </w:pPr>
            <w:r>
              <w:t xml:space="preserve">Admin moderation console, reporting, accessibility and performance remediation, regression testing, deployment</w:t>
            </w:r>
          </w:p>
        </w:tc>
        <w:tc>
          <w:tcPr>
            <w:tcW w:type="dxa" w:w="2694"/>
          </w:tcPr>
          <w:p>
            <w:pPr>
              <w:pStyle w:val="TableText"/>
              <w:jc w:val="left"/>
            </w:pPr>
            <w:r>
              <w:t xml:space="preserve">Regression suite passes; platform deployed; QA sign-off issued</w:t>
            </w:r>
          </w:p>
        </w:tc>
      </w:tr>
    </w:tbl>
    <w:p>
      <w:pPr>
        <w:pStyle w:val="BodyText"/>
      </w:pPr>
      <w:r>
        <w:t xml:space="preserve">Increments 1–4 constitute the minimum viable deliverable. Increments 5 and 6</w:t>
      </w:r>
      <w:r>
        <w:t xml:space="preserve"> </w:t>
      </w:r>
      <w:r>
        <w:t xml:space="preserve">carry the de-scopable scope identified in §1.6.</w:t>
      </w:r>
    </w:p>
    <w:bookmarkEnd w:id="37"/>
    <w:bookmarkStart w:id="39" w:name="risk-register"/>
    <w:p>
      <w:pPr>
        <w:pStyle w:val="Heading2"/>
      </w:pPr>
      <w:r>
        <w:t xml:space="preserve">1.10 Risk Register</w:t>
      </w:r>
    </w:p>
    <w:p>
      <w:pPr>
        <w:pStyle w:val="FirstParagraph"/>
      </w:pPr>
      <w:r>
        <w:t xml:space="preserve">Exposure is scored as Probability × Impact on a 1–5 scale.</w:t>
      </w:r>
    </w:p>
    <w:tbl>
      <w:tblPr>
        <w:tblStyle w:val="Table"/>
        <w:tblW w:type="dxa" w:w="9354"/>
        <w:tblLayout w:type="fixed"/>
        <w:tblLook w:firstRow="1" w:lastRow="0" w:firstColumn="0" w:lastColumn="0" w:noHBand="0" w:noVBand="0" w:val="0020"/>
        <w:jc w:val="start"/>
      </w:tblPr>
      <w:tblGrid>
        <w:gridCol w:w="492"/>
        <w:gridCol w:w="3070"/>
        <w:gridCol w:w="492"/>
        <w:gridCol w:w="492"/>
        <w:gridCol w:w="576"/>
        <w:gridCol w:w="4232"/>
      </w:tblGrid>
      <w:tr>
        <w:trPr>
          <w:cantSplit/>
          <w:tblHeader w:val="true"/>
        </w:trPr>
        <w:tc>
          <w:tcPr>
            <w:shd w:val="clear" w:color="auto" w:fill="1F3864"/>
            <w:tcW w:type="dxa" w:w="492"/>
          </w:tcPr>
          <w:p>
            <w:pPr>
              <w:pStyle w:val="TableText"/>
              <w:jc w:val="left"/>
            </w:pPr>
            <w:r>
              <w:rPr>
                <w:b/>
                <w:color w:val="FFFFFF"/>
              </w:rPr>
              <w:t xml:space="preserve">ID</w:t>
            </w:r>
          </w:p>
        </w:tc>
        <w:tc>
          <w:tcPr>
            <w:shd w:val="clear" w:color="auto" w:fill="1F3864"/>
            <w:tcW w:type="dxa" w:w="3070"/>
          </w:tcPr>
          <w:p>
            <w:pPr>
              <w:pStyle w:val="TableText"/>
              <w:jc w:val="left"/>
            </w:pPr>
            <w:r>
              <w:rPr>
                <w:b/>
                <w:color w:val="FFFFFF"/>
              </w:rPr>
              <w:t xml:space="preserve">Risk</w:t>
            </w:r>
          </w:p>
        </w:tc>
        <w:tc>
          <w:tcPr>
            <w:shd w:val="clear" w:color="auto" w:fill="1F3864"/>
            <w:tcW w:type="dxa" w:w="492"/>
          </w:tcPr>
          <w:p>
            <w:pPr>
              <w:pStyle w:val="TableText"/>
              <w:jc w:val="left"/>
            </w:pPr>
            <w:r>
              <w:rPr>
                <w:b/>
                <w:color w:val="FFFFFF"/>
              </w:rPr>
              <w:t xml:space="preserve">P</w:t>
            </w:r>
          </w:p>
        </w:tc>
        <w:tc>
          <w:tcPr>
            <w:shd w:val="clear" w:color="auto" w:fill="1F3864"/>
            <w:tcW w:type="dxa" w:w="492"/>
          </w:tcPr>
          <w:p>
            <w:pPr>
              <w:pStyle w:val="TableText"/>
              <w:jc w:val="left"/>
            </w:pPr>
            <w:r>
              <w:rPr>
                <w:b/>
                <w:color w:val="FFFFFF"/>
              </w:rPr>
              <w:t xml:space="preserve">I</w:t>
            </w:r>
          </w:p>
        </w:tc>
        <w:tc>
          <w:tcPr>
            <w:shd w:val="clear" w:color="auto" w:fill="1F3864"/>
            <w:tcW w:type="dxa" w:w="576"/>
          </w:tcPr>
          <w:p>
            <w:pPr>
              <w:pStyle w:val="TableText"/>
              <w:jc w:val="left"/>
            </w:pPr>
            <w:r>
              <w:rPr>
                <w:b/>
                <w:color w:val="FFFFFF"/>
              </w:rPr>
              <w:t xml:space="preserve">Exp</w:t>
            </w:r>
          </w:p>
        </w:tc>
        <w:tc>
          <w:tcPr>
            <w:shd w:val="clear" w:color="auto" w:fill="1F3864"/>
            <w:tcW w:type="dxa" w:w="4232"/>
          </w:tcPr>
          <w:p>
            <w:pPr>
              <w:pStyle w:val="TableText"/>
              <w:jc w:val="left"/>
            </w:pPr>
            <w:r>
              <w:rPr>
                <w:b/>
                <w:color w:val="FFFFFF"/>
              </w:rPr>
              <w:t xml:space="preserve">Response</w:t>
            </w:r>
          </w:p>
        </w:tc>
      </w:tr>
      <w:tr>
        <w:trPr>
          <w:cantSplit/>
        </w:trPr>
        <w:tc>
          <w:tcPr>
            <w:tcW w:type="dxa" w:w="492"/>
          </w:tcPr>
          <w:p>
            <w:pPr>
              <w:pStyle w:val="TableText"/>
              <w:jc w:val="left"/>
            </w:pPr>
            <w:r>
              <w:t xml:space="preserve">R1</w:t>
            </w:r>
          </w:p>
        </w:tc>
        <w:tc>
          <w:tcPr>
            <w:tcW w:type="dxa" w:w="3070"/>
          </w:tcPr>
          <w:p>
            <w:pPr>
              <w:pStyle w:val="TableText"/>
              <w:jc w:val="left"/>
            </w:pPr>
            <w:r>
              <w:t xml:space="preserve">Payment provider sandbox approval delayed, blocking escrow development</w:t>
            </w:r>
          </w:p>
        </w:tc>
        <w:tc>
          <w:tcPr>
            <w:tcW w:type="dxa" w:w="492"/>
          </w:tcPr>
          <w:p>
            <w:pPr>
              <w:pStyle w:val="TableText"/>
              <w:jc w:val="left"/>
            </w:pPr>
            <w:r>
              <w:t xml:space="preserve">4</w:t>
            </w:r>
          </w:p>
        </w:tc>
        <w:tc>
          <w:tcPr>
            <w:tcW w:type="dxa" w:w="492"/>
          </w:tcPr>
          <w:p>
            <w:pPr>
              <w:pStyle w:val="TableText"/>
              <w:jc w:val="left"/>
            </w:pPr>
            <w:r>
              <w:t xml:space="preserve">5</w:t>
            </w:r>
          </w:p>
        </w:tc>
        <w:tc>
          <w:tcPr>
            <w:tcW w:type="dxa" w:w="576"/>
          </w:tcPr>
          <w:p>
            <w:pPr>
              <w:pStyle w:val="TableText"/>
              <w:jc w:val="left"/>
            </w:pPr>
            <w:r>
              <w:t xml:space="preserve">20</w:t>
            </w:r>
          </w:p>
        </w:tc>
        <w:tc>
          <w:tcPr>
            <w:tcW w:type="dxa" w:w="4232"/>
          </w:tcPr>
          <w:p>
            <w:pPr>
              <w:pStyle w:val="TableText"/>
              <w:jc w:val="left"/>
            </w:pPr>
            <w:r>
              <w:t xml:space="preserve">Abstract payments behind a provider interface; build and test against a mock provider so Increment 4 is not gated on external approval</w:t>
            </w:r>
          </w:p>
        </w:tc>
      </w:tr>
      <w:tr>
        <w:trPr>
          <w:cantSplit/>
        </w:trPr>
        <w:tc>
          <w:tcPr>
            <w:tcW w:type="dxa" w:w="492"/>
          </w:tcPr>
          <w:p>
            <w:pPr>
              <w:pStyle w:val="TableText"/>
              <w:jc w:val="left"/>
            </w:pPr>
            <w:r>
              <w:t xml:space="preserve">R2</w:t>
            </w:r>
          </w:p>
        </w:tc>
        <w:tc>
          <w:tcPr>
            <w:tcW w:type="dxa" w:w="3070"/>
          </w:tcPr>
          <w:p>
            <w:pPr>
              <w:pStyle w:val="TableText"/>
              <w:jc w:val="left"/>
            </w:pPr>
            <w:r>
              <w:t xml:space="preserve">Six-week schedule insufficient for full scope</w:t>
            </w:r>
          </w:p>
        </w:tc>
        <w:tc>
          <w:tcPr>
            <w:tcW w:type="dxa" w:w="492"/>
          </w:tcPr>
          <w:p>
            <w:pPr>
              <w:pStyle w:val="TableText"/>
              <w:jc w:val="left"/>
            </w:pPr>
            <w:r>
              <w:t xml:space="preserve">4</w:t>
            </w:r>
          </w:p>
        </w:tc>
        <w:tc>
          <w:tcPr>
            <w:tcW w:type="dxa" w:w="492"/>
          </w:tcPr>
          <w:p>
            <w:pPr>
              <w:pStyle w:val="TableText"/>
              <w:jc w:val="left"/>
            </w:pPr>
            <w:r>
              <w:t xml:space="preserve">4</w:t>
            </w:r>
          </w:p>
        </w:tc>
        <w:tc>
          <w:tcPr>
            <w:tcW w:type="dxa" w:w="576"/>
          </w:tcPr>
          <w:p>
            <w:pPr>
              <w:pStyle w:val="TableText"/>
              <w:jc w:val="left"/>
            </w:pPr>
            <w:r>
              <w:t xml:space="preserve">16</w:t>
            </w:r>
          </w:p>
        </w:tc>
        <w:tc>
          <w:tcPr>
            <w:tcW w:type="dxa" w:w="4232"/>
          </w:tcPr>
          <w:p>
            <w:pPr>
              <w:pStyle w:val="TableText"/>
              <w:jc w:val="left"/>
            </w:pPr>
            <w:r>
              <w:t xml:space="preserve">Increments ordered by importance; Increments 5–6 pre-identified as de-scopable; weekly velocity review at increment boundary</w:t>
            </w:r>
          </w:p>
        </w:tc>
      </w:tr>
      <w:tr>
        <w:trPr>
          <w:cantSplit/>
        </w:trPr>
        <w:tc>
          <w:tcPr>
            <w:tcW w:type="dxa" w:w="492"/>
          </w:tcPr>
          <w:p>
            <w:pPr>
              <w:pStyle w:val="TableText"/>
              <w:jc w:val="left"/>
            </w:pPr>
            <w:r>
              <w:t xml:space="preserve">R3</w:t>
            </w:r>
          </w:p>
        </w:tc>
        <w:tc>
          <w:tcPr>
            <w:tcW w:type="dxa" w:w="3070"/>
          </w:tcPr>
          <w:p>
            <w:pPr>
              <w:pStyle w:val="TableText"/>
              <w:jc w:val="left"/>
            </w:pPr>
            <w:r>
              <w:t xml:space="preserve">Escrow ledger defects causing incorrect balances</w:t>
            </w:r>
          </w:p>
        </w:tc>
        <w:tc>
          <w:tcPr>
            <w:tcW w:type="dxa" w:w="492"/>
          </w:tcPr>
          <w:p>
            <w:pPr>
              <w:pStyle w:val="TableText"/>
              <w:jc w:val="left"/>
            </w:pPr>
            <w:r>
              <w:t xml:space="preserve">3</w:t>
            </w:r>
          </w:p>
        </w:tc>
        <w:tc>
          <w:tcPr>
            <w:tcW w:type="dxa" w:w="492"/>
          </w:tcPr>
          <w:p>
            <w:pPr>
              <w:pStyle w:val="TableText"/>
              <w:jc w:val="left"/>
            </w:pPr>
            <w:r>
              <w:t xml:space="preserve">5</w:t>
            </w:r>
          </w:p>
        </w:tc>
        <w:tc>
          <w:tcPr>
            <w:tcW w:type="dxa" w:w="576"/>
          </w:tcPr>
          <w:p>
            <w:pPr>
              <w:pStyle w:val="TableText"/>
              <w:jc w:val="left"/>
            </w:pPr>
            <w:r>
              <w:t xml:space="preserve">15</w:t>
            </w:r>
          </w:p>
        </w:tc>
        <w:tc>
          <w:tcPr>
            <w:tcW w:type="dxa" w:w="4232"/>
          </w:tcPr>
          <w:p>
            <w:pPr>
              <w:pStyle w:val="TableText"/>
              <w:jc w:val="left"/>
            </w:pPr>
            <w:r>
              <w:t xml:space="preserve">Double-entry ledger, idempotent state transitions, reconciliation test suite written before the feature</w:t>
            </w:r>
          </w:p>
        </w:tc>
      </w:tr>
      <w:tr>
        <w:trPr>
          <w:cantSplit/>
        </w:trPr>
        <w:tc>
          <w:tcPr>
            <w:tcW w:type="dxa" w:w="492"/>
          </w:tcPr>
          <w:p>
            <w:pPr>
              <w:pStyle w:val="TableText"/>
              <w:jc w:val="left"/>
            </w:pPr>
            <w:r>
              <w:t xml:space="preserve">R4</w:t>
            </w:r>
          </w:p>
        </w:tc>
        <w:tc>
          <w:tcPr>
            <w:tcW w:type="dxa" w:w="3070"/>
          </w:tcPr>
          <w:p>
            <w:pPr>
              <w:pStyle w:val="TableText"/>
              <w:jc w:val="left"/>
            </w:pPr>
            <w:r>
              <w:t xml:space="preserve">Social platform API rate limits or access restrictions block audience verification</w:t>
            </w:r>
          </w:p>
        </w:tc>
        <w:tc>
          <w:tcPr>
            <w:tcW w:type="dxa" w:w="492"/>
          </w:tcPr>
          <w:p>
            <w:pPr>
              <w:pStyle w:val="TableText"/>
              <w:jc w:val="left"/>
            </w:pPr>
            <w:r>
              <w:t xml:space="preserve">3</w:t>
            </w:r>
          </w:p>
        </w:tc>
        <w:tc>
          <w:tcPr>
            <w:tcW w:type="dxa" w:w="492"/>
          </w:tcPr>
          <w:p>
            <w:pPr>
              <w:pStyle w:val="TableText"/>
              <w:jc w:val="left"/>
            </w:pPr>
            <w:r>
              <w:t xml:space="preserve">4</w:t>
            </w:r>
          </w:p>
        </w:tc>
        <w:tc>
          <w:tcPr>
            <w:tcW w:type="dxa" w:w="576"/>
          </w:tcPr>
          <w:p>
            <w:pPr>
              <w:pStyle w:val="TableText"/>
              <w:jc w:val="left"/>
            </w:pPr>
            <w:r>
              <w:t xml:space="preserve">12</w:t>
            </w:r>
          </w:p>
        </w:tc>
        <w:tc>
          <w:tcPr>
            <w:tcW w:type="dxa" w:w="4232"/>
          </w:tcPr>
          <w:p>
            <w:pPr>
              <w:pStyle w:val="TableText"/>
              <w:jc w:val="left"/>
            </w:pPr>
            <w:r>
              <w:t xml:space="preserve">Cache metrics with scheduled refresh; degrade to creator-declared figures marked</w:t>
            </w:r>
            <w:r>
              <w:t xml:space="preserve"> </w:t>
            </w:r>
            <w:r>
              <w:rPr>
                <w:iCs/>
                <w:i/>
              </w:rPr>
              <w:t xml:space="preserve">unverified</w:t>
            </w:r>
            <w:r>
              <w:t xml:space="preserve"> </w:t>
            </w:r>
            <w:r>
              <w:t xml:space="preserve">rather than failing the profile</w:t>
            </w:r>
          </w:p>
        </w:tc>
      </w:tr>
      <w:tr>
        <w:trPr>
          <w:cantSplit/>
        </w:trPr>
        <w:tc>
          <w:tcPr>
            <w:tcW w:type="dxa" w:w="492"/>
          </w:tcPr>
          <w:p>
            <w:pPr>
              <w:pStyle w:val="TableText"/>
              <w:jc w:val="left"/>
            </w:pPr>
            <w:r>
              <w:t xml:space="preserve">R5</w:t>
            </w:r>
          </w:p>
        </w:tc>
        <w:tc>
          <w:tcPr>
            <w:tcW w:type="dxa" w:w="3070"/>
          </w:tcPr>
          <w:p>
            <w:pPr>
              <w:pStyle w:val="TableText"/>
              <w:jc w:val="left"/>
            </w:pPr>
            <w:r>
              <w:t xml:space="preserve">Member unavailability through illness or examination clash</w:t>
            </w:r>
          </w:p>
        </w:tc>
        <w:tc>
          <w:tcPr>
            <w:tcW w:type="dxa" w:w="492"/>
          </w:tcPr>
          <w:p>
            <w:pPr>
              <w:pStyle w:val="TableText"/>
              <w:jc w:val="left"/>
            </w:pPr>
            <w:r>
              <w:t xml:space="preserve">3</w:t>
            </w:r>
          </w:p>
        </w:tc>
        <w:tc>
          <w:tcPr>
            <w:tcW w:type="dxa" w:w="492"/>
          </w:tcPr>
          <w:p>
            <w:pPr>
              <w:pStyle w:val="TableText"/>
              <w:jc w:val="left"/>
            </w:pPr>
            <w:r>
              <w:t xml:space="preserve">4</w:t>
            </w:r>
          </w:p>
        </w:tc>
        <w:tc>
          <w:tcPr>
            <w:tcW w:type="dxa" w:w="576"/>
          </w:tcPr>
          <w:p>
            <w:pPr>
              <w:pStyle w:val="TableText"/>
              <w:jc w:val="left"/>
            </w:pPr>
            <w:r>
              <w:t xml:space="preserve">12</w:t>
            </w:r>
          </w:p>
        </w:tc>
        <w:tc>
          <w:tcPr>
            <w:tcW w:type="dxa" w:w="4232"/>
          </w:tcPr>
          <w:p>
            <w:pPr>
              <w:pStyle w:val="TableText"/>
              <w:jc w:val="left"/>
            </w:pPr>
            <w:r>
              <w:t xml:space="preserve">Documented handover per role; no single-owner critical path; pair on the escrow module</w:t>
            </w:r>
          </w:p>
        </w:tc>
      </w:tr>
      <w:tr>
        <w:trPr>
          <w:cantSplit/>
        </w:trPr>
        <w:tc>
          <w:tcPr>
            <w:tcW w:type="dxa" w:w="492"/>
          </w:tcPr>
          <w:p>
            <w:pPr>
              <w:pStyle w:val="TableText"/>
              <w:jc w:val="left"/>
            </w:pPr>
            <w:r>
              <w:t xml:space="preserve">R6</w:t>
            </w:r>
          </w:p>
        </w:tc>
        <w:tc>
          <w:tcPr>
            <w:tcW w:type="dxa" w:w="3070"/>
          </w:tcPr>
          <w:p>
            <w:pPr>
              <w:pStyle w:val="TableText"/>
              <w:jc w:val="left"/>
            </w:pPr>
            <w:r>
              <w:t xml:space="preserve">KYC provider cost or coverage gaps in target markets</w:t>
            </w:r>
          </w:p>
        </w:tc>
        <w:tc>
          <w:tcPr>
            <w:tcW w:type="dxa" w:w="492"/>
          </w:tcPr>
          <w:p>
            <w:pPr>
              <w:pStyle w:val="TableText"/>
              <w:jc w:val="left"/>
            </w:pPr>
            <w:r>
              <w:t xml:space="preserve">3</w:t>
            </w:r>
          </w:p>
        </w:tc>
        <w:tc>
          <w:tcPr>
            <w:tcW w:type="dxa" w:w="492"/>
          </w:tcPr>
          <w:p>
            <w:pPr>
              <w:pStyle w:val="TableText"/>
              <w:jc w:val="left"/>
            </w:pPr>
            <w:r>
              <w:t xml:space="preserve">3</w:t>
            </w:r>
          </w:p>
        </w:tc>
        <w:tc>
          <w:tcPr>
            <w:tcW w:type="dxa" w:w="576"/>
          </w:tcPr>
          <w:p>
            <w:pPr>
              <w:pStyle w:val="TableText"/>
              <w:jc w:val="left"/>
            </w:pPr>
            <w:r>
              <w:t xml:space="preserve">9</w:t>
            </w:r>
          </w:p>
        </w:tc>
        <w:tc>
          <w:tcPr>
            <w:tcW w:type="dxa" w:w="4232"/>
          </w:tcPr>
          <w:p>
            <w:pPr>
              <w:pStyle w:val="TableText"/>
              <w:jc w:val="left"/>
            </w:pPr>
            <w:r>
              <w:t xml:space="preserve">Provider abstracted behind an interface; manual administrative verification as fallback path</w:t>
            </w:r>
          </w:p>
        </w:tc>
      </w:tr>
      <w:tr>
        <w:trPr>
          <w:cantSplit/>
        </w:trPr>
        <w:tc>
          <w:tcPr>
            <w:tcW w:type="dxa" w:w="492"/>
          </w:tcPr>
          <w:p>
            <w:pPr>
              <w:pStyle w:val="TableText"/>
              <w:jc w:val="left"/>
            </w:pPr>
            <w:r>
              <w:t xml:space="preserve">R7</w:t>
            </w:r>
          </w:p>
        </w:tc>
        <w:tc>
          <w:tcPr>
            <w:tcW w:type="dxa" w:w="3070"/>
          </w:tcPr>
          <w:p>
            <w:pPr>
              <w:pStyle w:val="TableText"/>
              <w:jc w:val="left"/>
            </w:pPr>
            <w:r>
              <w:t xml:space="preserve">Scope creep from stakeholder feedback during increments</w:t>
            </w:r>
          </w:p>
        </w:tc>
        <w:tc>
          <w:tcPr>
            <w:tcW w:type="dxa" w:w="492"/>
          </w:tcPr>
          <w:p>
            <w:pPr>
              <w:pStyle w:val="TableText"/>
              <w:jc w:val="left"/>
            </w:pPr>
            <w:r>
              <w:t xml:space="preserve">3</w:t>
            </w:r>
          </w:p>
        </w:tc>
        <w:tc>
          <w:tcPr>
            <w:tcW w:type="dxa" w:w="492"/>
          </w:tcPr>
          <w:p>
            <w:pPr>
              <w:pStyle w:val="TableText"/>
              <w:jc w:val="left"/>
            </w:pPr>
            <w:r>
              <w:t xml:space="preserve">3</w:t>
            </w:r>
          </w:p>
        </w:tc>
        <w:tc>
          <w:tcPr>
            <w:tcW w:type="dxa" w:w="576"/>
          </w:tcPr>
          <w:p>
            <w:pPr>
              <w:pStyle w:val="TableText"/>
              <w:jc w:val="left"/>
            </w:pPr>
            <w:r>
              <w:t xml:space="preserve">9</w:t>
            </w:r>
          </w:p>
        </w:tc>
        <w:tc>
          <w:tcPr>
            <w:tcW w:type="dxa" w:w="4232"/>
          </w:tcPr>
          <w:p>
            <w:pPr>
              <w:pStyle w:val="TableText"/>
              <w:jc w:val="left"/>
            </w:pPr>
            <w:r>
              <w:t xml:space="preserve">Change requests logged as backlog items against a future increment, never admitted mid-increment</w:t>
            </w:r>
          </w:p>
        </w:tc>
      </w:tr>
      <w:tr>
        <w:trPr>
          <w:cantSplit/>
        </w:trPr>
        <w:tc>
          <w:tcPr>
            <w:tcW w:type="dxa" w:w="492"/>
          </w:tcPr>
          <w:p>
            <w:pPr>
              <w:pStyle w:val="TableText"/>
              <w:jc w:val="left"/>
            </w:pPr>
            <w:r>
              <w:t xml:space="preserve">R8</w:t>
            </w:r>
          </w:p>
        </w:tc>
        <w:tc>
          <w:tcPr>
            <w:tcW w:type="dxa" w:w="3070"/>
          </w:tcPr>
          <w:p>
            <w:pPr>
              <w:pStyle w:val="TableText"/>
              <w:jc w:val="left"/>
            </w:pPr>
            <w:r>
              <w:t xml:space="preserve">Data protection non-compliance in handling KYC data</w:t>
            </w:r>
          </w:p>
        </w:tc>
        <w:tc>
          <w:tcPr>
            <w:tcW w:type="dxa" w:w="492"/>
          </w:tcPr>
          <w:p>
            <w:pPr>
              <w:pStyle w:val="TableText"/>
              <w:jc w:val="left"/>
            </w:pPr>
            <w:r>
              <w:t xml:space="preserve">2</w:t>
            </w:r>
          </w:p>
        </w:tc>
        <w:tc>
          <w:tcPr>
            <w:tcW w:type="dxa" w:w="492"/>
          </w:tcPr>
          <w:p>
            <w:pPr>
              <w:pStyle w:val="TableText"/>
              <w:jc w:val="left"/>
            </w:pPr>
            <w:r>
              <w:t xml:space="preserve">5</w:t>
            </w:r>
          </w:p>
        </w:tc>
        <w:tc>
          <w:tcPr>
            <w:tcW w:type="dxa" w:w="576"/>
          </w:tcPr>
          <w:p>
            <w:pPr>
              <w:pStyle w:val="TableText"/>
              <w:jc w:val="left"/>
            </w:pPr>
            <w:r>
              <w:t xml:space="preserve">10</w:t>
            </w:r>
          </w:p>
        </w:tc>
        <w:tc>
          <w:tcPr>
            <w:tcW w:type="dxa" w:w="4232"/>
          </w:tcPr>
          <w:p>
            <w:pPr>
              <w:pStyle w:val="TableText"/>
              <w:jc w:val="left"/>
            </w:pPr>
            <w:r>
              <w:t xml:space="preserve">Consent capture, encryption at rest, retention limits and erasure endpoint specified as NFRs in Chapter Two</w:t>
            </w:r>
          </w:p>
        </w:tc>
      </w:tr>
      <w:tr>
        <w:trPr>
          <w:cantSplit/>
        </w:trPr>
        <w:tc>
          <w:tcPr>
            <w:tcW w:type="dxa" w:w="492"/>
          </w:tcPr>
          <w:p>
            <w:pPr>
              <w:pStyle w:val="TableText"/>
              <w:jc w:val="left"/>
            </w:pPr>
            <w:r>
              <w:t xml:space="preserve">R9</w:t>
            </w:r>
          </w:p>
        </w:tc>
        <w:tc>
          <w:tcPr>
            <w:tcW w:type="dxa" w:w="3070"/>
          </w:tcPr>
          <w:p>
            <w:pPr>
              <w:pStyle w:val="TableText"/>
              <w:jc w:val="left"/>
            </w:pPr>
            <w:r>
              <w:t xml:space="preserve">Integration failures surfacing late</w:t>
            </w:r>
          </w:p>
        </w:tc>
        <w:tc>
          <w:tcPr>
            <w:tcW w:type="dxa" w:w="492"/>
          </w:tcPr>
          <w:p>
            <w:pPr>
              <w:pStyle w:val="TableText"/>
              <w:jc w:val="left"/>
            </w:pPr>
            <w:r>
              <w:t xml:space="preserve">2</w:t>
            </w:r>
          </w:p>
        </w:tc>
        <w:tc>
          <w:tcPr>
            <w:tcW w:type="dxa" w:w="492"/>
          </w:tcPr>
          <w:p>
            <w:pPr>
              <w:pStyle w:val="TableText"/>
              <w:jc w:val="left"/>
            </w:pPr>
            <w:r>
              <w:t xml:space="preserve">4</w:t>
            </w:r>
          </w:p>
        </w:tc>
        <w:tc>
          <w:tcPr>
            <w:tcW w:type="dxa" w:w="576"/>
          </w:tcPr>
          <w:p>
            <w:pPr>
              <w:pStyle w:val="TableText"/>
              <w:jc w:val="left"/>
            </w:pPr>
            <w:r>
              <w:t xml:space="preserve">8</w:t>
            </w:r>
          </w:p>
        </w:tc>
        <w:tc>
          <w:tcPr>
            <w:tcW w:type="dxa" w:w="4232"/>
          </w:tcPr>
          <w:p>
            <w:pPr>
              <w:pStyle w:val="TableText"/>
              <w:jc w:val="left"/>
            </w:pPr>
            <w:r>
              <w:t xml:space="preserve">Continuous integration from Increment 1; integration tests per increment rather than a terminal integration phase</w:t>
            </w:r>
          </w:p>
        </w:tc>
      </w:tr>
    </w:tbl>
    <w:p>
      <w:pPr>
        <w:pStyle w:val="BodyText"/>
      </w:pPr>
      <w:r>
        <w:t xml:space="preserve">R1, R2 and R3 are the three highest exposures and are reviewed at every weekly</w:t>
      </w:r>
      <w:r>
        <w:t xml:space="preserve"> </w:t>
      </w:r>
      <w:r>
        <w:t xml:space="preserve">standup.</w:t>
      </w:r>
    </w:p>
    <w:bookmarkStart w:id="38" w:name="references"/>
    <w:p>
      <w:pPr>
        <w:pStyle w:val="Heading3"/>
      </w:pPr>
      <w:r>
        <w:t xml:space="preserve">References</w:t>
      </w:r>
    </w:p>
    <w:p>
      <w:pPr>
        <w:pStyle w:val="FirstParagraph"/>
      </w:pPr>
      <w:r>
        <w:t xml:space="preserve">Communiqué &amp; TM Global (2026)</w:t>
      </w:r>
      <w:r>
        <w:t xml:space="preserve"> </w:t>
      </w:r>
      <w:r>
        <w:rPr>
          <w:iCs/>
          <w:i/>
        </w:rPr>
        <w:t xml:space="preserve">Africa Creator Economy Report 2026</w:t>
      </w:r>
      <w:r>
        <w:t xml:space="preserve">. Reported by</w:t>
      </w:r>
      <w:r>
        <w:t xml:space="preserve"> </w:t>
      </w:r>
      <w:r>
        <w:t xml:space="preserve">Techpoint Africa. Available at:</w:t>
      </w:r>
      <w:r>
        <w:t xml:space="preserve"> </w:t>
      </w:r>
      <w:r>
        <w:t xml:space="preserve">https://techpoint.africa/news/africa-creator-economy-report-2026/</w:t>
      </w:r>
    </w:p>
    <w:p>
      <w:pPr>
        <w:pStyle w:val="BodyText"/>
      </w:pPr>
      <w:r>
        <w:t xml:space="preserve">Contemeleon (2026)</w:t>
      </w:r>
      <w:r>
        <w:t xml:space="preserve"> </w:t>
      </w:r>
      <w:r>
        <w:rPr>
          <w:iCs/>
          <w:i/>
        </w:rPr>
        <w:t xml:space="preserve">The State of the Creator Economy in Africa: Data, Trends, and</w:t>
      </w:r>
      <w:r>
        <w:rPr>
          <w:iCs/>
          <w:i/>
        </w:rPr>
        <w:t xml:space="preserve"> </w:t>
      </w:r>
      <w:r>
        <w:rPr>
          <w:iCs/>
          <w:i/>
        </w:rPr>
        <w:t xml:space="preserve">the Road to $30 Billion</w:t>
      </w:r>
      <w:r>
        <w:t xml:space="preserve">. Available at:</w:t>
      </w:r>
      <w:r>
        <w:t xml:space="preserve"> </w:t>
      </w:r>
      <w:r>
        <w:t xml:space="preserve">https://www.contemeleon.com/blog/state-of-creator-economy-in-africa</w:t>
      </w:r>
    </w:p>
    <w:p>
      <w:pPr>
        <w:pStyle w:val="BodyText"/>
      </w:pPr>
      <w:r>
        <w:t xml:space="preserve">TechCabal (2025)</w:t>
      </w:r>
      <w:r>
        <w:t xml:space="preserve"> </w:t>
      </w:r>
      <w:r>
        <w:rPr>
          <w:iCs/>
          <w:i/>
        </w:rPr>
        <w:t xml:space="preserve">Nigerian Tech Startup, Cofluenxa, Launches to Streamline</w:t>
      </w:r>
      <w:r>
        <w:rPr>
          <w:iCs/>
          <w:i/>
        </w:rPr>
        <w:t xml:space="preserve"> </w:t>
      </w:r>
      <w:r>
        <w:rPr>
          <w:iCs/>
          <w:i/>
        </w:rPr>
        <w:t xml:space="preserve">Influencer Marketing in Africa</w:t>
      </w:r>
      <w:r>
        <w:t xml:space="preserve">. Available at:</w:t>
      </w:r>
      <w:r>
        <w:t xml:space="preserve"> </w:t>
      </w:r>
      <w:r>
        <w:t xml:space="preserve">https://techcabal.com/2025/10/02/exclusive-nigerian-tech-startup-cofluenxa-launches-to-streamline-influencer-marketing-in-africa/</w:t>
      </w:r>
    </w:p>
    <w:p>
      <w:pPr>
        <w:pStyle w:val="BodyText"/>
      </w:pPr>
      <w:r>
        <w:t xml:space="preserve">Tikora (2026)</w:t>
      </w:r>
      <w:r>
        <w:t xml:space="preserve"> </w:t>
      </w:r>
      <w:r>
        <w:rPr>
          <w:iCs/>
          <w:i/>
        </w:rPr>
        <w:t xml:space="preserve">Africa’s Influencer Marketing Platform</w:t>
      </w:r>
      <w:r>
        <w:t xml:space="preserve">. Available at:</w:t>
      </w:r>
      <w:r>
        <w:t xml:space="preserve"> </w:t>
      </w:r>
      <w:r>
        <w:t xml:space="preserve">https://www.tikora.app/</w:t>
      </w:r>
    </w:p>
    <w:p>
      <w:pPr>
        <w:pStyle w:val="BodyText"/>
      </w:pPr>
      <w:r>
        <w:t xml:space="preserve">Wowzi (2026)</w:t>
      </w:r>
      <w:r>
        <w:t xml:space="preserve"> </w:t>
      </w:r>
      <w:r>
        <w:rPr>
          <w:iCs/>
          <w:i/>
        </w:rPr>
        <w:t xml:space="preserve">Connecting Brands with Africa’s Top Creators</w:t>
      </w:r>
      <w:r>
        <w:t xml:space="preserve">. Available at:</w:t>
      </w:r>
      <w:r>
        <w:t xml:space="preserve"> </w:t>
      </w:r>
      <w:r>
        <w:t xml:space="preserve">https://www.wowzi.co/</w:t>
      </w:r>
    </w:p>
    <w:p>
      <w:pPr>
        <w:pStyle w:val="BodyText"/>
      </w:pPr>
      <w:r>
        <w:t xml:space="preserve">Posse (2026)</w:t>
      </w:r>
      <w:r>
        <w:t xml:space="preserve"> </w:t>
      </w:r>
      <w:r>
        <w:rPr>
          <w:iCs/>
          <w:i/>
        </w:rPr>
        <w:t xml:space="preserve">Influencer Marketing Platform for Brands &amp; Creators</w:t>
      </w:r>
      <w:r>
        <w:t xml:space="preserve">. Available at:</w:t>
      </w:r>
      <w:r>
        <w:t xml:space="preserve"> </w:t>
      </w:r>
      <w:r>
        <w:t xml:space="preserve">https://www.posse.africa/</w:t>
      </w:r>
    </w:p>
    <w:p>
      <w:r>
        <w:br w:type="page"/>
      </w:r>
    </w:p>
    <w:bookmarkEnd w:id="38"/>
    <w:bookmarkEnd w:id="39"/>
    <w:bookmarkEnd w:id="40"/>
    <w:bookmarkStart w:id="70" w:name="chapter-two-requirements-analysis"/>
    <w:p>
      <w:pPr>
        <w:pStyle w:val="Heading1"/>
      </w:pPr>
      <w:r>
        <w:t xml:space="preserve">CHAPTER TWO — Requirements Analysis</w:t>
      </w:r>
    </w:p>
    <w:bookmarkStart w:id="41" w:name="requirements-elicitation-approach"/>
    <w:p>
      <w:pPr>
        <w:pStyle w:val="Heading2"/>
      </w:pPr>
      <w:r>
        <w:t xml:space="preserve">2.1 Requirements Elicitation Approach</w:t>
      </w:r>
    </w:p>
    <w:p>
      <w:pPr>
        <w:pStyle w:val="FirstParagraph"/>
      </w:pPr>
      <w:r>
        <w:t xml:space="preserve">Four techniques were used, chosen for what was achievable within the course</w:t>
      </w:r>
      <w:r>
        <w:t xml:space="preserve"> </w:t>
      </w:r>
      <w:r>
        <w:t xml:space="preserve">timetable.</w:t>
      </w:r>
    </w:p>
    <w:tbl>
      <w:tblPr>
        <w:tblStyle w:val="Table"/>
        <w:tblW w:type="dxa" w:w="9354"/>
        <w:tblLayout w:type="fixed"/>
        <w:tblLook w:firstRow="1" w:lastRow="0" w:firstColumn="0" w:lastColumn="0" w:noHBand="0" w:noVBand="0" w:val="0020"/>
        <w:jc w:val="start"/>
      </w:tblPr>
      <w:tblGrid>
        <w:gridCol w:w="1688"/>
        <w:gridCol w:w="4344"/>
        <w:gridCol w:w="3322"/>
      </w:tblGrid>
      <w:tr>
        <w:trPr>
          <w:cantSplit/>
          <w:tblHeader w:val="true"/>
        </w:trPr>
        <w:tc>
          <w:tcPr>
            <w:shd w:val="clear" w:color="auto" w:fill="1F3864"/>
            <w:tcW w:type="dxa" w:w="1688"/>
          </w:tcPr>
          <w:p>
            <w:pPr>
              <w:pStyle w:val="TableText"/>
              <w:jc w:val="left"/>
            </w:pPr>
            <w:r>
              <w:rPr>
                <w:b/>
                <w:color w:val="FFFFFF"/>
              </w:rPr>
              <w:t xml:space="preserve">Technique</w:t>
            </w:r>
          </w:p>
        </w:tc>
        <w:tc>
          <w:tcPr>
            <w:shd w:val="clear" w:color="auto" w:fill="1F3864"/>
            <w:tcW w:type="dxa" w:w="4344"/>
          </w:tcPr>
          <w:p>
            <w:pPr>
              <w:pStyle w:val="TableText"/>
              <w:jc w:val="left"/>
            </w:pPr>
            <w:r>
              <w:rPr>
                <w:b/>
                <w:color w:val="FFFFFF"/>
              </w:rPr>
              <w:t xml:space="preserve">Applied to</w:t>
            </w:r>
          </w:p>
        </w:tc>
        <w:tc>
          <w:tcPr>
            <w:shd w:val="clear" w:color="auto" w:fill="1F3864"/>
            <w:tcW w:type="dxa" w:w="3322"/>
          </w:tcPr>
          <w:p>
            <w:pPr>
              <w:pStyle w:val="TableText"/>
              <w:jc w:val="left"/>
            </w:pPr>
            <w:r>
              <w:rPr>
                <w:b/>
                <w:color w:val="FFFFFF"/>
              </w:rPr>
              <w:t xml:space="preserve">Output</w:t>
            </w:r>
          </w:p>
        </w:tc>
      </w:tr>
      <w:tr>
        <w:trPr>
          <w:cantSplit/>
        </w:trPr>
        <w:tc>
          <w:tcPr>
            <w:tcW w:type="dxa" w:w="1688"/>
          </w:tcPr>
          <w:p>
            <w:pPr>
              <w:pStyle w:val="TableText"/>
              <w:jc w:val="left"/>
            </w:pPr>
            <w:r>
              <w:t xml:space="preserve">Document analysis</w:t>
            </w:r>
          </w:p>
        </w:tc>
        <w:tc>
          <w:tcPr>
            <w:tcW w:type="dxa" w:w="4344"/>
          </w:tcPr>
          <w:p>
            <w:pPr>
              <w:pStyle w:val="TableText"/>
              <w:jc w:val="left"/>
            </w:pPr>
            <w:r>
              <w:rPr>
                <w:iCs/>
                <w:i/>
              </w:rPr>
              <w:t xml:space="preserve">Africa Creator Economy Report 2026</w:t>
            </w:r>
            <w:r>
              <w:t xml:space="preserve">, Contemeleon market study, trade press coverage of African platforms</w:t>
            </w:r>
          </w:p>
        </w:tc>
        <w:tc>
          <w:tcPr>
            <w:tcW w:type="dxa" w:w="3322"/>
          </w:tcPr>
          <w:p>
            <w:pPr>
              <w:pStyle w:val="TableText"/>
              <w:jc w:val="left"/>
            </w:pPr>
            <w:r>
              <w:t xml:space="preserve">Quantified problem statement; earnings, verification and payment failure data</w:t>
            </w:r>
          </w:p>
        </w:tc>
      </w:tr>
      <w:tr>
        <w:trPr>
          <w:cantSplit/>
        </w:trPr>
        <w:tc>
          <w:tcPr>
            <w:tcW w:type="dxa" w:w="1688"/>
          </w:tcPr>
          <w:p>
            <w:pPr>
              <w:pStyle w:val="TableText"/>
              <w:jc w:val="left"/>
            </w:pPr>
            <w:r>
              <w:t xml:space="preserve">Competitive system analysis</w:t>
            </w:r>
          </w:p>
        </w:tc>
        <w:tc>
          <w:tcPr>
            <w:tcW w:type="dxa" w:w="4344"/>
          </w:tcPr>
          <w:p>
            <w:pPr>
              <w:pStyle w:val="TableText"/>
              <w:jc w:val="left"/>
            </w:pPr>
            <w:r>
              <w:t xml:space="preserve">Nine platforms (§1.5)</w:t>
            </w:r>
          </w:p>
        </w:tc>
        <w:tc>
          <w:tcPr>
            <w:tcW w:type="dxa" w:w="3322"/>
          </w:tcPr>
          <w:p>
            <w:pPr>
              <w:pStyle w:val="TableText"/>
              <w:jc w:val="left"/>
            </w:pPr>
            <w:r>
              <w:t xml:space="preserve">Baseline feature set; identification of the commissioned-work gap</w:t>
            </w:r>
          </w:p>
        </w:tc>
      </w:tr>
      <w:tr>
        <w:trPr>
          <w:cantSplit/>
        </w:trPr>
        <w:tc>
          <w:tcPr>
            <w:tcW w:type="dxa" w:w="1688"/>
          </w:tcPr>
          <w:p>
            <w:pPr>
              <w:pStyle w:val="TableText"/>
              <w:jc w:val="left"/>
            </w:pPr>
            <w:r>
              <w:t xml:space="preserve">Informal interviews</w:t>
            </w:r>
          </w:p>
        </w:tc>
        <w:tc>
          <w:tcPr>
            <w:tcW w:type="dxa" w:w="4344"/>
          </w:tcPr>
          <w:p>
            <w:pPr>
              <w:pStyle w:val="TableText"/>
              <w:jc w:val="left"/>
            </w:pPr>
            <w:r>
              <w:t xml:space="preserve">Three practising creators (a photographer, a video editor and a micro-influencer) and two small-business owners who had commissioned creative work</w:t>
            </w:r>
          </w:p>
        </w:tc>
        <w:tc>
          <w:tcPr>
            <w:tcW w:type="dxa" w:w="3322"/>
          </w:tcPr>
          <w:p>
            <w:pPr>
              <w:pStyle w:val="TableText"/>
              <w:jc w:val="left"/>
            </w:pPr>
            <w:r>
              <w:t xml:space="preserve">Pain points in payment timing, brief clarity and scope disputes</w:t>
            </w:r>
          </w:p>
        </w:tc>
      </w:tr>
      <w:tr>
        <w:trPr>
          <w:cantSplit/>
        </w:trPr>
        <w:tc>
          <w:tcPr>
            <w:tcW w:type="dxa" w:w="1688"/>
          </w:tcPr>
          <w:p>
            <w:pPr>
              <w:pStyle w:val="TableText"/>
              <w:jc w:val="left"/>
            </w:pPr>
            <w:r>
              <w:t xml:space="preserve">Analogy analysis</w:t>
            </w:r>
          </w:p>
        </w:tc>
        <w:tc>
          <w:tcPr>
            <w:tcW w:type="dxa" w:w="4344"/>
          </w:tcPr>
          <w:p>
            <w:pPr>
              <w:pStyle w:val="TableText"/>
              <w:jc w:val="left"/>
            </w:pPr>
            <w:r>
              <w:t xml:space="preserve">Escrow and milestone mechanics of general freelance marketplaces</w:t>
            </w:r>
          </w:p>
        </w:tc>
        <w:tc>
          <w:tcPr>
            <w:tcW w:type="dxa" w:w="3322"/>
          </w:tcPr>
          <w:p>
            <w:pPr>
              <w:pStyle w:val="TableText"/>
              <w:jc w:val="left"/>
            </w:pPr>
            <w:r>
              <w:t xml:space="preserve">Contracting and deliverable-review workflow patterns</w:t>
            </w:r>
          </w:p>
        </w:tc>
      </w:tr>
    </w:tbl>
    <w:p>
      <w:pPr>
        <w:pStyle w:val="BodyText"/>
      </w:pPr>
      <w:r>
        <w:t xml:space="preserve">The interviews changed the specification in two concrete ways. First, creators</w:t>
      </w:r>
      <w:r>
        <w:t xml:space="preserve"> </w:t>
      </w:r>
      <w:r>
        <w:t xml:space="preserve">raised</w:t>
      </w:r>
      <w:r>
        <w:t xml:space="preserve"> </w:t>
      </w:r>
      <w:r>
        <w:rPr>
          <w:iCs/>
          <w:i/>
        </w:rPr>
        <w:t xml:space="preserve">scope disputes</w:t>
      </w:r>
      <w:r>
        <w:t xml:space="preserve"> </w:t>
      </w:r>
      <w:r>
        <w:t xml:space="preserve">— work accepted then endlessly revised — more often than</w:t>
      </w:r>
      <w:r>
        <w:t xml:space="preserve"> </w:t>
      </w:r>
      <w:r>
        <w:t xml:space="preserve">outright non-payment, which produced the bounded revision limit in FR-30. Second,</w:t>
      </w:r>
      <w:r>
        <w:t xml:space="preserve"> </w:t>
      </w:r>
      <w:r>
        <w:t xml:space="preserve">both buyers described judging creators on</w:t>
      </w:r>
      <w:r>
        <w:t xml:space="preserve"> </w:t>
      </w:r>
      <w:r>
        <w:rPr>
          <w:bCs/>
          <w:b/>
        </w:rPr>
        <w:t xml:space="preserve">past work</w:t>
      </w:r>
      <w:r>
        <w:t xml:space="preserve">, not follower counts,</w:t>
      </w:r>
      <w:r>
        <w:t xml:space="preserve"> </w:t>
      </w:r>
      <w:r>
        <w:t xml:space="preserve">which is what led to the portfolio being a first-class entity rather than an</w:t>
      </w:r>
      <w:r>
        <w:t xml:space="preserve"> </w:t>
      </w:r>
      <w:r>
        <w:t xml:space="preserve">optional profile field.</w:t>
      </w:r>
    </w:p>
    <w:bookmarkEnd w:id="41"/>
    <w:bookmarkStart w:id="42" w:name="stakeholder-analysis"/>
    <w:p>
      <w:pPr>
        <w:pStyle w:val="Heading2"/>
      </w:pPr>
      <w:r>
        <w:t xml:space="preserve">2.2 Stakeholder Analysis</w:t>
      </w:r>
    </w:p>
    <w:tbl>
      <w:tblPr>
        <w:tblStyle w:val="Table"/>
        <w:tblW w:type="dxa" w:w="9354"/>
        <w:tblLayout w:type="fixed"/>
        <w:tblLook w:firstRow="1" w:lastRow="0" w:firstColumn="0" w:lastColumn="0" w:noHBand="0" w:noVBand="0" w:val="0020"/>
        <w:jc w:val="start"/>
      </w:tblPr>
      <w:tblGrid>
        <w:gridCol w:w="2037"/>
        <w:gridCol w:w="2867"/>
        <w:gridCol w:w="1617"/>
        <w:gridCol w:w="2833"/>
      </w:tblGrid>
      <w:tr>
        <w:trPr>
          <w:cantSplit/>
          <w:tblHeader w:val="true"/>
        </w:trPr>
        <w:tc>
          <w:tcPr>
            <w:shd w:val="clear" w:color="auto" w:fill="1F3864"/>
            <w:tcW w:type="dxa" w:w="2037"/>
          </w:tcPr>
          <w:p>
            <w:pPr>
              <w:pStyle w:val="TableText"/>
              <w:jc w:val="left"/>
            </w:pPr>
            <w:r>
              <w:rPr>
                <w:b/>
                <w:color w:val="FFFFFF"/>
              </w:rPr>
              <w:t xml:space="preserve">Stakeholder</w:t>
            </w:r>
          </w:p>
        </w:tc>
        <w:tc>
          <w:tcPr>
            <w:shd w:val="clear" w:color="auto" w:fill="1F3864"/>
            <w:tcW w:type="dxa" w:w="2867"/>
          </w:tcPr>
          <w:p>
            <w:pPr>
              <w:pStyle w:val="TableText"/>
              <w:jc w:val="left"/>
            </w:pPr>
            <w:r>
              <w:rPr>
                <w:b/>
                <w:color w:val="FFFFFF"/>
              </w:rPr>
              <w:t xml:space="preserve">Interest in the system</w:t>
            </w:r>
          </w:p>
        </w:tc>
        <w:tc>
          <w:tcPr>
            <w:shd w:val="clear" w:color="auto" w:fill="1F3864"/>
            <w:tcW w:type="dxa" w:w="1617"/>
          </w:tcPr>
          <w:p>
            <w:pPr>
              <w:pStyle w:val="TableText"/>
              <w:jc w:val="left"/>
            </w:pPr>
            <w:r>
              <w:rPr>
                <w:b/>
                <w:color w:val="FFFFFF"/>
              </w:rPr>
              <w:t xml:space="preserve">Influence</w:t>
            </w:r>
          </w:p>
        </w:tc>
        <w:tc>
          <w:tcPr>
            <w:shd w:val="clear" w:color="auto" w:fill="1F3864"/>
            <w:tcW w:type="dxa" w:w="2833"/>
          </w:tcPr>
          <w:p>
            <w:pPr>
              <w:pStyle w:val="TableText"/>
              <w:jc w:val="left"/>
            </w:pPr>
            <w:r>
              <w:rPr>
                <w:b/>
                <w:color w:val="FFFFFF"/>
              </w:rPr>
              <w:t xml:space="preserve">Key requirement</w:t>
            </w:r>
          </w:p>
        </w:tc>
      </w:tr>
      <w:tr>
        <w:trPr>
          <w:cantSplit/>
        </w:trPr>
        <w:tc>
          <w:tcPr>
            <w:tcW w:type="dxa" w:w="2037"/>
          </w:tcPr>
          <w:p>
            <w:pPr>
              <w:pStyle w:val="TableText"/>
              <w:jc w:val="left"/>
            </w:pPr>
            <w:r>
              <w:rPr>
                <w:bCs/>
                <w:b/>
              </w:rPr>
              <w:t xml:space="preserve">Creator</w:t>
            </w:r>
            <w:r>
              <w:t xml:space="preserve"> </w:t>
            </w:r>
            <w:r>
              <w:t xml:space="preserve">(primary user)</w:t>
            </w:r>
          </w:p>
        </w:tc>
        <w:tc>
          <w:tcPr>
            <w:tcW w:type="dxa" w:w="2867"/>
          </w:tcPr>
          <w:p>
            <w:pPr>
              <w:pStyle w:val="TableText"/>
              <w:jc w:val="left"/>
            </w:pPr>
            <w:r>
              <w:t xml:space="preserve">Be found, be hired, be paid reliably</w:t>
            </w:r>
          </w:p>
        </w:tc>
        <w:tc>
          <w:tcPr>
            <w:tcW w:type="dxa" w:w="1617"/>
          </w:tcPr>
          <w:p>
            <w:pPr>
              <w:pStyle w:val="TableText"/>
              <w:jc w:val="left"/>
            </w:pPr>
            <w:r>
              <w:t xml:space="preserve">High</w:t>
            </w:r>
          </w:p>
        </w:tc>
        <w:tc>
          <w:tcPr>
            <w:tcW w:type="dxa" w:w="2833"/>
          </w:tcPr>
          <w:p>
            <w:pPr>
              <w:pStyle w:val="TableText"/>
              <w:jc w:val="left"/>
            </w:pPr>
            <w:r>
              <w:t xml:space="preserve">Verified profile; payment protected before work begins</w:t>
            </w:r>
          </w:p>
        </w:tc>
      </w:tr>
      <w:tr>
        <w:trPr>
          <w:cantSplit/>
        </w:trPr>
        <w:tc>
          <w:tcPr>
            <w:tcW w:type="dxa" w:w="2037"/>
          </w:tcPr>
          <w:p>
            <w:pPr>
              <w:pStyle w:val="TableText"/>
              <w:jc w:val="left"/>
            </w:pPr>
            <w:r>
              <w:rPr>
                <w:bCs/>
                <w:b/>
              </w:rPr>
              <w:t xml:space="preserve">Brand / Business</w:t>
            </w:r>
            <w:r>
              <w:t xml:space="preserve"> </w:t>
            </w:r>
            <w:r>
              <w:t xml:space="preserve">(primary user)</w:t>
            </w:r>
          </w:p>
        </w:tc>
        <w:tc>
          <w:tcPr>
            <w:tcW w:type="dxa" w:w="2867"/>
          </w:tcPr>
          <w:p>
            <w:pPr>
              <w:pStyle w:val="TableText"/>
              <w:jc w:val="left"/>
            </w:pPr>
            <w:r>
              <w:t xml:space="preserve">Find suitable creators; get usable work for money spent</w:t>
            </w:r>
          </w:p>
        </w:tc>
        <w:tc>
          <w:tcPr>
            <w:tcW w:type="dxa" w:w="1617"/>
          </w:tcPr>
          <w:p>
            <w:pPr>
              <w:pStyle w:val="TableText"/>
              <w:jc w:val="left"/>
            </w:pPr>
            <w:r>
              <w:t xml:space="preserve">High</w:t>
            </w:r>
          </w:p>
        </w:tc>
        <w:tc>
          <w:tcPr>
            <w:tcW w:type="dxa" w:w="2833"/>
          </w:tcPr>
          <w:p>
            <w:pPr>
              <w:pStyle w:val="TableText"/>
              <w:jc w:val="left"/>
            </w:pPr>
            <w:r>
              <w:t xml:space="preserve">Trustworthy discovery; funds not released until work is accepted</w:t>
            </w:r>
          </w:p>
        </w:tc>
      </w:tr>
      <w:tr>
        <w:trPr>
          <w:cantSplit/>
        </w:trPr>
        <w:tc>
          <w:tcPr>
            <w:tcW w:type="dxa" w:w="2037"/>
          </w:tcPr>
          <w:p>
            <w:pPr>
              <w:pStyle w:val="TableText"/>
              <w:jc w:val="left"/>
            </w:pPr>
            <w:r>
              <w:rPr>
                <w:bCs/>
                <w:b/>
              </w:rPr>
              <w:t xml:space="preserve">Platform Administrator</w:t>
            </w:r>
          </w:p>
        </w:tc>
        <w:tc>
          <w:tcPr>
            <w:tcW w:type="dxa" w:w="2867"/>
          </w:tcPr>
          <w:p>
            <w:pPr>
              <w:pStyle w:val="TableText"/>
              <w:jc w:val="left"/>
            </w:pPr>
            <w:r>
              <w:t xml:space="preserve">Keep the marketplace safe and solvent</w:t>
            </w:r>
          </w:p>
        </w:tc>
        <w:tc>
          <w:tcPr>
            <w:tcW w:type="dxa" w:w="1617"/>
          </w:tcPr>
          <w:p>
            <w:pPr>
              <w:pStyle w:val="TableText"/>
              <w:jc w:val="left"/>
            </w:pPr>
            <w:r>
              <w:t xml:space="preserve">High</w:t>
            </w:r>
          </w:p>
        </w:tc>
        <w:tc>
          <w:tcPr>
            <w:tcW w:type="dxa" w:w="2833"/>
          </w:tcPr>
          <w:p>
            <w:pPr>
              <w:pStyle w:val="TableText"/>
              <w:jc w:val="left"/>
            </w:pPr>
            <w:r>
              <w:t xml:space="preserve">Moderation, verification override, dispute adjudication</w:t>
            </w:r>
          </w:p>
        </w:tc>
      </w:tr>
      <w:tr>
        <w:trPr>
          <w:cantSplit/>
        </w:trPr>
        <w:tc>
          <w:tcPr>
            <w:tcW w:type="dxa" w:w="2037"/>
          </w:tcPr>
          <w:p>
            <w:pPr>
              <w:pStyle w:val="TableText"/>
              <w:jc w:val="left"/>
            </w:pPr>
            <w:r>
              <w:rPr>
                <w:bCs/>
                <w:b/>
              </w:rPr>
              <w:t xml:space="preserve">Payment Service Provider</w:t>
            </w:r>
          </w:p>
        </w:tc>
        <w:tc>
          <w:tcPr>
            <w:tcW w:type="dxa" w:w="2867"/>
          </w:tcPr>
          <w:p>
            <w:pPr>
              <w:pStyle w:val="TableText"/>
              <w:jc w:val="left"/>
            </w:pPr>
            <w:r>
              <w:t xml:space="preserve">Regulatory compliance of flows it settles</w:t>
            </w:r>
          </w:p>
        </w:tc>
        <w:tc>
          <w:tcPr>
            <w:tcW w:type="dxa" w:w="1617"/>
          </w:tcPr>
          <w:p>
            <w:pPr>
              <w:pStyle w:val="TableText"/>
              <w:jc w:val="left"/>
            </w:pPr>
            <w:r>
              <w:t xml:space="preserve">High (external)</w:t>
            </w:r>
          </w:p>
        </w:tc>
        <w:tc>
          <w:tcPr>
            <w:tcW w:type="dxa" w:w="2833"/>
          </w:tcPr>
          <w:p>
            <w:pPr>
              <w:pStyle w:val="TableText"/>
              <w:jc w:val="left"/>
            </w:pPr>
            <w:r>
              <w:t xml:space="preserve">Correct, auditable, idempotent transaction instructions</w:t>
            </w:r>
          </w:p>
        </w:tc>
      </w:tr>
      <w:tr>
        <w:trPr>
          <w:cantSplit/>
        </w:trPr>
        <w:tc>
          <w:tcPr>
            <w:tcW w:type="dxa" w:w="2037"/>
          </w:tcPr>
          <w:p>
            <w:pPr>
              <w:pStyle w:val="TableText"/>
              <w:jc w:val="left"/>
            </w:pPr>
            <w:r>
              <w:rPr>
                <w:bCs/>
                <w:b/>
              </w:rPr>
              <w:t xml:space="preserve">KYC Provider</w:t>
            </w:r>
          </w:p>
        </w:tc>
        <w:tc>
          <w:tcPr>
            <w:tcW w:type="dxa" w:w="2867"/>
          </w:tcPr>
          <w:p>
            <w:pPr>
              <w:pStyle w:val="TableText"/>
              <w:jc w:val="left"/>
            </w:pPr>
            <w:r>
              <w:t xml:space="preserve">Accurate identity submissions</w:t>
            </w:r>
          </w:p>
        </w:tc>
        <w:tc>
          <w:tcPr>
            <w:tcW w:type="dxa" w:w="1617"/>
          </w:tcPr>
          <w:p>
            <w:pPr>
              <w:pStyle w:val="TableText"/>
              <w:jc w:val="left"/>
            </w:pPr>
            <w:r>
              <w:t xml:space="preserve">Medium (external)</w:t>
            </w:r>
          </w:p>
        </w:tc>
        <w:tc>
          <w:tcPr>
            <w:tcW w:type="dxa" w:w="2833"/>
          </w:tcPr>
          <w:p>
            <w:pPr>
              <w:pStyle w:val="TableText"/>
              <w:jc w:val="left"/>
            </w:pPr>
            <w:r>
              <w:t xml:space="preserve">Conformant document and biometric submission</w:t>
            </w:r>
          </w:p>
        </w:tc>
      </w:tr>
      <w:tr>
        <w:trPr>
          <w:cantSplit/>
        </w:trPr>
        <w:tc>
          <w:tcPr>
            <w:tcW w:type="dxa" w:w="2037"/>
          </w:tcPr>
          <w:p>
            <w:pPr>
              <w:pStyle w:val="TableText"/>
              <w:jc w:val="left"/>
            </w:pPr>
            <w:r>
              <w:rPr>
                <w:bCs/>
                <w:b/>
              </w:rPr>
              <w:t xml:space="preserve">Social Platform APIs</w:t>
            </w:r>
          </w:p>
        </w:tc>
        <w:tc>
          <w:tcPr>
            <w:tcW w:type="dxa" w:w="2867"/>
          </w:tcPr>
          <w:p>
            <w:pPr>
              <w:pStyle w:val="TableText"/>
              <w:jc w:val="left"/>
            </w:pPr>
            <w:r>
              <w:t xml:space="preserve">Terms-of-service compliance</w:t>
            </w:r>
          </w:p>
        </w:tc>
        <w:tc>
          <w:tcPr>
            <w:tcW w:type="dxa" w:w="1617"/>
          </w:tcPr>
          <w:p>
            <w:pPr>
              <w:pStyle w:val="TableText"/>
              <w:jc w:val="left"/>
            </w:pPr>
            <w:r>
              <w:t xml:space="preserve">Medium (external)</w:t>
            </w:r>
          </w:p>
        </w:tc>
        <w:tc>
          <w:tcPr>
            <w:tcW w:type="dxa" w:w="2833"/>
          </w:tcPr>
          <w:p>
            <w:pPr>
              <w:pStyle w:val="TableText"/>
              <w:jc w:val="left"/>
            </w:pPr>
            <w:r>
              <w:t xml:space="preserve">Authorised, rate-limited metric retrieval</w:t>
            </w:r>
          </w:p>
        </w:tc>
      </w:tr>
      <w:tr>
        <w:trPr>
          <w:cantSplit/>
        </w:trPr>
        <w:tc>
          <w:tcPr>
            <w:tcW w:type="dxa" w:w="2037"/>
          </w:tcPr>
          <w:p>
            <w:pPr>
              <w:pStyle w:val="TableText"/>
              <w:jc w:val="left"/>
            </w:pPr>
            <w:r>
              <w:rPr>
                <w:bCs/>
                <w:b/>
              </w:rPr>
              <w:t xml:space="preserve">Module Supervisor</w:t>
            </w:r>
          </w:p>
        </w:tc>
        <w:tc>
          <w:tcPr>
            <w:tcW w:type="dxa" w:w="2867"/>
          </w:tcPr>
          <w:p>
            <w:pPr>
              <w:pStyle w:val="TableText"/>
              <w:jc w:val="left"/>
            </w:pPr>
            <w:r>
              <w:t xml:space="preserve">Evidence of sound engineering process</w:t>
            </w:r>
          </w:p>
        </w:tc>
        <w:tc>
          <w:tcPr>
            <w:tcW w:type="dxa" w:w="1617"/>
          </w:tcPr>
          <w:p>
            <w:pPr>
              <w:pStyle w:val="TableText"/>
              <w:jc w:val="left"/>
            </w:pPr>
            <w:r>
              <w:t xml:space="preserve">High (assessment)</w:t>
            </w:r>
          </w:p>
        </w:tc>
        <w:tc>
          <w:tcPr>
            <w:tcW w:type="dxa" w:w="2833"/>
          </w:tcPr>
          <w:p>
            <w:pPr>
              <w:pStyle w:val="TableText"/>
              <w:jc w:val="left"/>
            </w:pPr>
            <w:r>
              <w:t xml:space="preserve">Complete, traceable SDLC documentation</w:t>
            </w:r>
          </w:p>
        </w:tc>
      </w:tr>
      <w:tr>
        <w:trPr>
          <w:cantSplit/>
        </w:trPr>
        <w:tc>
          <w:tcPr>
            <w:tcW w:type="dxa" w:w="2037"/>
          </w:tcPr>
          <w:p>
            <w:pPr>
              <w:pStyle w:val="TableText"/>
              <w:jc w:val="left"/>
            </w:pPr>
            <w:r>
              <w:rPr>
                <w:bCs/>
                <w:b/>
              </w:rPr>
              <w:t xml:space="preserve">Agencies</w:t>
            </w:r>
            <w:r>
              <w:t xml:space="preserve"> </w:t>
            </w:r>
            <w:r>
              <w:t xml:space="preserve">(secondary)</w:t>
            </w:r>
          </w:p>
        </w:tc>
        <w:tc>
          <w:tcPr>
            <w:tcW w:type="dxa" w:w="2867"/>
          </w:tcPr>
          <w:p>
            <w:pPr>
              <w:pStyle w:val="TableText"/>
              <w:jc w:val="left"/>
            </w:pPr>
            <w:r>
              <w:t xml:space="preserve">Manage several brands’ campaigns</w:t>
            </w:r>
          </w:p>
        </w:tc>
        <w:tc>
          <w:tcPr>
            <w:tcW w:type="dxa" w:w="1617"/>
          </w:tcPr>
          <w:p>
            <w:pPr>
              <w:pStyle w:val="TableText"/>
              <w:jc w:val="left"/>
            </w:pPr>
            <w:r>
              <w:t xml:space="preserve">Low</w:t>
            </w:r>
          </w:p>
        </w:tc>
        <w:tc>
          <w:tcPr>
            <w:tcW w:type="dxa" w:w="2833"/>
          </w:tcPr>
          <w:p>
            <w:pPr>
              <w:pStyle w:val="TableText"/>
              <w:jc w:val="left"/>
            </w:pPr>
            <w:r>
              <w:t xml:space="preserve">Out of scope for this release; noted for future work</w:t>
            </w:r>
          </w:p>
        </w:tc>
      </w:tr>
    </w:tbl>
    <w:bookmarkEnd w:id="42"/>
    <w:bookmarkStart w:id="46" w:name="system-context"/>
    <w:p>
      <w:pPr>
        <w:pStyle w:val="Heading2"/>
      </w:pPr>
      <w:r>
        <w:t xml:space="preserve">2.3 System Context</w:t>
      </w:r>
    </w:p>
    <w:p>
      <w:pPr>
        <w:pStyle w:val="FirstParagraph"/>
      </w:pPr>
      <w:r>
        <w:t xml:space="preserve">TalentHub sits between two classes of human user and four external services.</w:t>
      </w:r>
      <w:r>
        <w:t xml:space="preserve"> </w:t>
      </w:r>
      <w:r>
        <w:t xml:space="preserve">Figure 2.1 shows the system boundary and every crossing of it.</w:t>
      </w:r>
    </w:p>
    <w:p>
      <w:pPr>
        <w:pStyle w:val="BodyText"/>
      </w:pPr>
      <w:r>
        <w:drawing>
          <wp:inline>
            <wp:extent cx="5394960" cy="3296919"/>
            <wp:effectExtent b="0" l="0" r="0" t="0"/>
            <wp:docPr descr="" title="" id="44" name="Picture"/>
            <a:graphic>
              <a:graphicData uri="http://schemas.openxmlformats.org/drawingml/2006/picture">
                <pic:pic>
                  <pic:nvPicPr>
                    <pic:cNvPr descr="/home/claude/TalentHub/docs/diagrams/fig-2-1-context-diagram.png" id="45" name="Picture"/>
                    <pic:cNvPicPr>
                      <a:picLocks noChangeArrowheads="1"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4960" cy="329691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The boundary matters for a specific reason recorded in §1.6: money crosses it in</w:t>
      </w:r>
      <w:r>
        <w:t xml:space="preserve"> </w:t>
      </w:r>
      <w:r>
        <w:t xml:space="preserve">both directions, but TalentHub never holds it. The platform instructs the payment</w:t>
      </w:r>
      <w:r>
        <w:t xml:space="preserve"> </w:t>
      </w:r>
      <w:r>
        <w:t xml:space="preserve">service provider and records entitlement; custody stays with the licensed</w:t>
      </w:r>
      <w:r>
        <w:t xml:space="preserve"> </w:t>
      </w:r>
      <w:r>
        <w:t xml:space="preserve">provider.</w:t>
      </w:r>
    </w:p>
    <w:bookmarkEnd w:id="46"/>
    <w:bookmarkStart w:id="54" w:name="functional-requirements"/>
    <w:p>
      <w:pPr>
        <w:pStyle w:val="Heading2"/>
      </w:pPr>
      <w:r>
        <w:t xml:space="preserve">2.4 Functional Requirements</w:t>
      </w:r>
    </w:p>
    <w:p>
      <w:pPr>
        <w:pStyle w:val="FirstParagraph"/>
      </w:pPr>
      <w:r>
        <w:t xml:space="preserve">Priority follows MoSCoW:</w:t>
      </w:r>
      <w:r>
        <w:t xml:space="preserve"> </w:t>
      </w:r>
      <w:r>
        <w:rPr>
          <w:bCs/>
          <w:b/>
        </w:rPr>
        <w:t xml:space="preserve">M</w:t>
      </w:r>
      <w:r>
        <w:t xml:space="preserve"> </w:t>
      </w:r>
      <w:r>
        <w:t xml:space="preserve">must have,</w:t>
      </w:r>
      <w:r>
        <w:t xml:space="preserve"> </w:t>
      </w:r>
      <w:r>
        <w:rPr>
          <w:bCs/>
          <w:b/>
        </w:rPr>
        <w:t xml:space="preserve">S</w:t>
      </w:r>
      <w:r>
        <w:t xml:space="preserve"> </w:t>
      </w:r>
      <w:r>
        <w:t xml:space="preserve">should have,</w:t>
      </w:r>
      <w:r>
        <w:t xml:space="preserve"> </w:t>
      </w:r>
      <w:r>
        <w:rPr>
          <w:bCs/>
          <w:b/>
        </w:rPr>
        <w:t xml:space="preserve">C</w:t>
      </w:r>
      <w:r>
        <w:t xml:space="preserve"> </w:t>
      </w:r>
      <w:r>
        <w:t xml:space="preserve">could have.</w:t>
      </w:r>
      <w:r>
        <w:t xml:space="preserve"> </w:t>
      </w:r>
      <w:r>
        <w:t xml:space="preserve">The</w:t>
      </w:r>
      <w:r>
        <w:t xml:space="preserve"> </w:t>
      </w:r>
      <w:r>
        <w:rPr>
          <w:iCs/>
          <w:i/>
        </w:rPr>
        <w:t xml:space="preserve">Inc.</w:t>
      </w:r>
      <w:r>
        <w:t xml:space="preserve"> </w:t>
      </w:r>
      <w:r>
        <w:t xml:space="preserve">column gives the increment that delivers the requirement.</w:t>
      </w:r>
    </w:p>
    <w:bookmarkStart w:id="47" w:name="account-and-identity"/>
    <w:p>
      <w:pPr>
        <w:pStyle w:val="Heading3"/>
      </w:pPr>
      <w:r>
        <w:t xml:space="preserve">2.4.1 Account and identity</w:t>
      </w:r>
    </w:p>
    <w:tbl>
      <w:tblPr>
        <w:tblStyle w:val="Table"/>
        <w:tblW w:type="dxa" w:w="9354"/>
        <w:tblLayout w:type="fixed"/>
        <w:tblLook w:firstRow="1" w:lastRow="0" w:firstColumn="0" w:lastColumn="0" w:noHBand="0" w:noVBand="0" w:val="0020"/>
        <w:jc w:val="start"/>
      </w:tblPr>
      <w:tblGrid>
        <w:gridCol w:w="881"/>
        <w:gridCol w:w="6961"/>
        <w:gridCol w:w="713"/>
        <w:gridCol w:w="799"/>
      </w:tblGrid>
      <w:tr>
        <w:trPr>
          <w:cantSplit/>
          <w:tblHeader w:val="true"/>
        </w:trPr>
        <w:tc>
          <w:tcPr>
            <w:shd w:val="clear" w:color="auto" w:fill="1F3864"/>
            <w:tcW w:type="dxa" w:w="881"/>
          </w:tcPr>
          <w:p>
            <w:pPr>
              <w:pStyle w:val="TableText"/>
              <w:jc w:val="left"/>
            </w:pPr>
            <w:r>
              <w:rPr>
                <w:b/>
                <w:color w:val="FFFFFF"/>
              </w:rPr>
              <w:t xml:space="preserve">ID</w:t>
            </w:r>
          </w:p>
        </w:tc>
        <w:tc>
          <w:tcPr>
            <w:shd w:val="clear" w:color="auto" w:fill="1F3864"/>
            <w:tcW w:type="dxa" w:w="6961"/>
          </w:tcPr>
          <w:p>
            <w:pPr>
              <w:pStyle w:val="TableText"/>
              <w:jc w:val="left"/>
            </w:pPr>
            <w:r>
              <w:rPr>
                <w:b/>
                <w:color w:val="FFFFFF"/>
              </w:rPr>
              <w:t xml:space="preserve">Requirement</w:t>
            </w:r>
          </w:p>
        </w:tc>
        <w:tc>
          <w:tcPr>
            <w:shd w:val="clear" w:color="auto" w:fill="1F3864"/>
            <w:tcW w:type="dxa" w:w="713"/>
          </w:tcPr>
          <w:p>
            <w:pPr>
              <w:pStyle w:val="TableText"/>
              <w:jc w:val="left"/>
            </w:pPr>
            <w:r>
              <w:rPr>
                <w:b/>
                <w:color w:val="FFFFFF"/>
              </w:rPr>
              <w:t xml:space="preserve">Pri</w:t>
            </w:r>
          </w:p>
        </w:tc>
        <w:tc>
          <w:tcPr>
            <w:shd w:val="clear" w:color="auto" w:fill="1F3864"/>
            <w:tcW w:type="dxa" w:w="799"/>
          </w:tcPr>
          <w:p>
            <w:pPr>
              <w:pStyle w:val="TableText"/>
              <w:jc w:val="left"/>
            </w:pPr>
            <w:r>
              <w:rPr>
                <w:b/>
                <w:color w:val="FFFFFF"/>
              </w:rPr>
              <w:t xml:space="preserve">Inc.</w:t>
            </w:r>
          </w:p>
        </w:tc>
      </w:tr>
      <w:tr>
        <w:trPr>
          <w:cantSplit/>
        </w:trPr>
        <w:tc>
          <w:tcPr>
            <w:tcW w:type="dxa" w:w="881"/>
          </w:tcPr>
          <w:p>
            <w:pPr>
              <w:pStyle w:val="TableText"/>
              <w:jc w:val="left"/>
            </w:pPr>
            <w:r>
              <w:t xml:space="preserve">FR-01</w:t>
            </w:r>
          </w:p>
        </w:tc>
        <w:tc>
          <w:tcPr>
            <w:tcW w:type="dxa" w:w="6961"/>
          </w:tcPr>
          <w:p>
            <w:pPr>
              <w:pStyle w:val="TableText"/>
              <w:jc w:val="left"/>
            </w:pPr>
            <w:r>
              <w:t xml:space="preserve">The system shall allow a visitor to register as either a Creator or a Brand, capturing email, password and role.</w:t>
            </w:r>
          </w:p>
        </w:tc>
        <w:tc>
          <w:tcPr>
            <w:tcW w:type="dxa" w:w="713"/>
          </w:tcPr>
          <w:p>
            <w:pPr>
              <w:pStyle w:val="TableText"/>
              <w:jc w:val="left"/>
            </w:pPr>
            <w:r>
              <w:t xml:space="preserve">M</w:t>
            </w:r>
          </w:p>
        </w:tc>
        <w:tc>
          <w:tcPr>
            <w:tcW w:type="dxa" w:w="799"/>
          </w:tcPr>
          <w:p>
            <w:pPr>
              <w:pStyle w:val="TableText"/>
              <w:jc w:val="left"/>
            </w:pPr>
            <w:r>
              <w:t xml:space="preserve">1</w:t>
            </w:r>
          </w:p>
        </w:tc>
      </w:tr>
      <w:tr>
        <w:trPr>
          <w:cantSplit/>
        </w:trPr>
        <w:tc>
          <w:tcPr>
            <w:tcW w:type="dxa" w:w="881"/>
          </w:tcPr>
          <w:p>
            <w:pPr>
              <w:pStyle w:val="TableText"/>
              <w:jc w:val="left"/>
            </w:pPr>
            <w:r>
              <w:t xml:space="preserve">FR-02</w:t>
            </w:r>
          </w:p>
        </w:tc>
        <w:tc>
          <w:tcPr>
            <w:tcW w:type="dxa" w:w="6961"/>
          </w:tcPr>
          <w:p>
            <w:pPr>
              <w:pStyle w:val="TableText"/>
              <w:jc w:val="left"/>
            </w:pPr>
            <w:r>
              <w:t xml:space="preserve">The system shall verify a registered email address by time-limited token before granting access to transactional features.</w:t>
            </w:r>
          </w:p>
        </w:tc>
        <w:tc>
          <w:tcPr>
            <w:tcW w:type="dxa" w:w="713"/>
          </w:tcPr>
          <w:p>
            <w:pPr>
              <w:pStyle w:val="TableText"/>
              <w:jc w:val="left"/>
            </w:pPr>
            <w:r>
              <w:t xml:space="preserve">M</w:t>
            </w:r>
          </w:p>
        </w:tc>
        <w:tc>
          <w:tcPr>
            <w:tcW w:type="dxa" w:w="799"/>
          </w:tcPr>
          <w:p>
            <w:pPr>
              <w:pStyle w:val="TableText"/>
              <w:jc w:val="left"/>
            </w:pPr>
            <w:r>
              <w:t xml:space="preserve">1</w:t>
            </w:r>
          </w:p>
        </w:tc>
      </w:tr>
      <w:tr>
        <w:trPr>
          <w:cantSplit/>
        </w:trPr>
        <w:tc>
          <w:tcPr>
            <w:tcW w:type="dxa" w:w="881"/>
          </w:tcPr>
          <w:p>
            <w:pPr>
              <w:pStyle w:val="TableText"/>
              <w:jc w:val="left"/>
            </w:pPr>
            <w:r>
              <w:t xml:space="preserve">FR-03</w:t>
            </w:r>
          </w:p>
        </w:tc>
        <w:tc>
          <w:tcPr>
            <w:tcW w:type="dxa" w:w="6961"/>
          </w:tcPr>
          <w:p>
            <w:pPr>
              <w:pStyle w:val="TableText"/>
              <w:jc w:val="left"/>
            </w:pPr>
            <w:r>
              <w:t xml:space="preserve">The system shall authenticate returning users by email and password, and shall lock an account after five consecutive failed attempts.</w:t>
            </w:r>
          </w:p>
        </w:tc>
        <w:tc>
          <w:tcPr>
            <w:tcW w:type="dxa" w:w="713"/>
          </w:tcPr>
          <w:p>
            <w:pPr>
              <w:pStyle w:val="TableText"/>
              <w:jc w:val="left"/>
            </w:pPr>
            <w:r>
              <w:t xml:space="preserve">M</w:t>
            </w:r>
          </w:p>
        </w:tc>
        <w:tc>
          <w:tcPr>
            <w:tcW w:type="dxa" w:w="799"/>
          </w:tcPr>
          <w:p>
            <w:pPr>
              <w:pStyle w:val="TableText"/>
              <w:jc w:val="left"/>
            </w:pPr>
            <w:r>
              <w:t xml:space="preserve">1</w:t>
            </w:r>
          </w:p>
        </w:tc>
      </w:tr>
      <w:tr>
        <w:trPr>
          <w:cantSplit/>
        </w:trPr>
        <w:tc>
          <w:tcPr>
            <w:tcW w:type="dxa" w:w="881"/>
          </w:tcPr>
          <w:p>
            <w:pPr>
              <w:pStyle w:val="TableText"/>
              <w:jc w:val="left"/>
            </w:pPr>
            <w:r>
              <w:t xml:space="preserve">FR-04</w:t>
            </w:r>
          </w:p>
        </w:tc>
        <w:tc>
          <w:tcPr>
            <w:tcW w:type="dxa" w:w="6961"/>
          </w:tcPr>
          <w:p>
            <w:pPr>
              <w:pStyle w:val="TableText"/>
              <w:jc w:val="left"/>
            </w:pPr>
            <w:r>
              <w:t xml:space="preserve">The system shall allow a user to reset a forgotten password via a single-use, time-limited link.</w:t>
            </w:r>
          </w:p>
        </w:tc>
        <w:tc>
          <w:tcPr>
            <w:tcW w:type="dxa" w:w="713"/>
          </w:tcPr>
          <w:p>
            <w:pPr>
              <w:pStyle w:val="TableText"/>
              <w:jc w:val="left"/>
            </w:pPr>
            <w:r>
              <w:t xml:space="preserve">M</w:t>
            </w:r>
          </w:p>
        </w:tc>
        <w:tc>
          <w:tcPr>
            <w:tcW w:type="dxa" w:w="799"/>
          </w:tcPr>
          <w:p>
            <w:pPr>
              <w:pStyle w:val="TableText"/>
              <w:jc w:val="left"/>
            </w:pPr>
            <w:r>
              <w:t xml:space="preserve">1</w:t>
            </w:r>
          </w:p>
        </w:tc>
      </w:tr>
      <w:tr>
        <w:trPr>
          <w:cantSplit/>
        </w:trPr>
        <w:tc>
          <w:tcPr>
            <w:tcW w:type="dxa" w:w="881"/>
          </w:tcPr>
          <w:p>
            <w:pPr>
              <w:pStyle w:val="TableText"/>
              <w:jc w:val="left"/>
            </w:pPr>
            <w:r>
              <w:t xml:space="preserve">FR-05</w:t>
            </w:r>
          </w:p>
        </w:tc>
        <w:tc>
          <w:tcPr>
            <w:tcW w:type="dxa" w:w="6961"/>
          </w:tcPr>
          <w:p>
            <w:pPr>
              <w:pStyle w:val="TableText"/>
              <w:jc w:val="left"/>
            </w:pPr>
            <w:r>
              <w:t xml:space="preserve">The system shall route an authenticated user to the dashboard corresponding to their role.</w:t>
            </w:r>
          </w:p>
        </w:tc>
        <w:tc>
          <w:tcPr>
            <w:tcW w:type="dxa" w:w="713"/>
          </w:tcPr>
          <w:p>
            <w:pPr>
              <w:pStyle w:val="TableText"/>
              <w:jc w:val="left"/>
            </w:pPr>
            <w:r>
              <w:t xml:space="preserve">M</w:t>
            </w:r>
          </w:p>
        </w:tc>
        <w:tc>
          <w:tcPr>
            <w:tcW w:type="dxa" w:w="799"/>
          </w:tcPr>
          <w:p>
            <w:pPr>
              <w:pStyle w:val="TableText"/>
              <w:jc w:val="left"/>
            </w:pPr>
            <w:r>
              <w:t xml:space="preserve">1</w:t>
            </w:r>
          </w:p>
        </w:tc>
      </w:tr>
      <w:tr>
        <w:trPr>
          <w:cantSplit/>
        </w:trPr>
        <w:tc>
          <w:tcPr>
            <w:tcW w:type="dxa" w:w="881"/>
          </w:tcPr>
          <w:p>
            <w:pPr>
              <w:pStyle w:val="TableText"/>
              <w:jc w:val="left"/>
            </w:pPr>
            <w:r>
              <w:t xml:space="preserve">FR-06</w:t>
            </w:r>
          </w:p>
        </w:tc>
        <w:tc>
          <w:tcPr>
            <w:tcW w:type="dxa" w:w="6961"/>
          </w:tcPr>
          <w:p>
            <w:pPr>
              <w:pStyle w:val="TableText"/>
              <w:jc w:val="left"/>
            </w:pPr>
            <w:r>
              <w:t xml:space="preserve">The system shall allow a Creator to submit identity documents for KYC verification and shall display verification status as</w:t>
            </w:r>
            <w:r>
              <w:t xml:space="preserve"> </w:t>
            </w:r>
            <w:r>
              <w:rPr>
                <w:iCs/>
                <w:i/>
              </w:rPr>
              <w:t xml:space="preserve">unverified</w:t>
            </w:r>
            <w:r>
              <w:t xml:space="preserve">,</w:t>
            </w:r>
            <w:r>
              <w:t xml:space="preserve"> </w:t>
            </w:r>
            <w:r>
              <w:rPr>
                <w:iCs/>
                <w:i/>
              </w:rPr>
              <w:t xml:space="preserve">pending</w:t>
            </w:r>
            <w:r>
              <w:t xml:space="preserve">,</w:t>
            </w:r>
            <w:r>
              <w:t xml:space="preserve"> </w:t>
            </w:r>
            <w:r>
              <w:rPr>
                <w:iCs/>
                <w:i/>
              </w:rPr>
              <w:t xml:space="preserve">verified</w:t>
            </w:r>
            <w:r>
              <w:t xml:space="preserve"> </w:t>
            </w:r>
            <w:r>
              <w:t xml:space="preserve">or</w:t>
            </w:r>
            <w:r>
              <w:t xml:space="preserve"> </w:t>
            </w:r>
            <w:r>
              <w:rPr>
                <w:iCs/>
                <w:i/>
              </w:rPr>
              <w:t xml:space="preserve">rejected</w:t>
            </w:r>
            <w:r>
              <w:t xml:space="preserve">.</w:t>
            </w:r>
          </w:p>
        </w:tc>
        <w:tc>
          <w:tcPr>
            <w:tcW w:type="dxa" w:w="713"/>
          </w:tcPr>
          <w:p>
            <w:pPr>
              <w:pStyle w:val="TableText"/>
              <w:jc w:val="left"/>
            </w:pPr>
            <w:r>
              <w:t xml:space="preserve">M</w:t>
            </w:r>
          </w:p>
        </w:tc>
        <w:tc>
          <w:tcPr>
            <w:tcW w:type="dxa" w:w="799"/>
          </w:tcPr>
          <w:p>
            <w:pPr>
              <w:pStyle w:val="TableText"/>
              <w:jc w:val="left"/>
            </w:pPr>
            <w:r>
              <w:t xml:space="preserve">2</w:t>
            </w:r>
          </w:p>
        </w:tc>
      </w:tr>
      <w:tr>
        <w:trPr>
          <w:cantSplit/>
        </w:trPr>
        <w:tc>
          <w:tcPr>
            <w:tcW w:type="dxa" w:w="881"/>
          </w:tcPr>
          <w:p>
            <w:pPr>
              <w:pStyle w:val="TableText"/>
              <w:jc w:val="left"/>
            </w:pPr>
            <w:r>
              <w:t xml:space="preserve">FR-07</w:t>
            </w:r>
          </w:p>
        </w:tc>
        <w:tc>
          <w:tcPr>
            <w:tcW w:type="dxa" w:w="6961"/>
          </w:tcPr>
          <w:p>
            <w:pPr>
              <w:pStyle w:val="TableText"/>
              <w:jc w:val="left"/>
            </w:pPr>
            <w:r>
              <w:t xml:space="preserve">The system shall allow an Administrator to override a KYC outcome, recording the acting administrator and a reason.</w:t>
            </w:r>
          </w:p>
        </w:tc>
        <w:tc>
          <w:tcPr>
            <w:tcW w:type="dxa" w:w="713"/>
          </w:tcPr>
          <w:p>
            <w:pPr>
              <w:pStyle w:val="TableText"/>
              <w:jc w:val="left"/>
            </w:pPr>
            <w:r>
              <w:t xml:space="preserve">S</w:t>
            </w:r>
          </w:p>
        </w:tc>
        <w:tc>
          <w:tcPr>
            <w:tcW w:type="dxa" w:w="799"/>
          </w:tcPr>
          <w:p>
            <w:pPr>
              <w:pStyle w:val="TableText"/>
              <w:jc w:val="left"/>
            </w:pPr>
            <w:r>
              <w:t xml:space="preserve">6</w:t>
            </w:r>
          </w:p>
        </w:tc>
      </w:tr>
    </w:tbl>
    <w:bookmarkEnd w:id="47"/>
    <w:bookmarkStart w:id="48" w:name="creator-profile-and-portfolio"/>
    <w:p>
      <w:pPr>
        <w:pStyle w:val="Heading3"/>
      </w:pPr>
      <w:r>
        <w:t xml:space="preserve">2.4.2 Creator profile and portfolio</w:t>
      </w:r>
    </w:p>
    <w:tbl>
      <w:tblPr>
        <w:tblStyle w:val="Table"/>
        <w:tblW w:type="dxa" w:w="9354"/>
        <w:tblLayout w:type="fixed"/>
        <w:tblLook w:firstRow="1" w:lastRow="0" w:firstColumn="0" w:lastColumn="0" w:noHBand="0" w:noVBand="0" w:val="0020"/>
        <w:jc w:val="start"/>
      </w:tblPr>
      <w:tblGrid>
        <w:gridCol w:w="881"/>
        <w:gridCol w:w="6961"/>
        <w:gridCol w:w="713"/>
        <w:gridCol w:w="799"/>
      </w:tblGrid>
      <w:tr>
        <w:trPr>
          <w:cantSplit/>
          <w:tblHeader w:val="true"/>
        </w:trPr>
        <w:tc>
          <w:tcPr>
            <w:shd w:val="clear" w:color="auto" w:fill="1F3864"/>
            <w:tcW w:type="dxa" w:w="881"/>
          </w:tcPr>
          <w:p>
            <w:pPr>
              <w:pStyle w:val="TableText"/>
              <w:jc w:val="left"/>
            </w:pPr>
            <w:r>
              <w:rPr>
                <w:b/>
                <w:color w:val="FFFFFF"/>
              </w:rPr>
              <w:t xml:space="preserve">ID</w:t>
            </w:r>
          </w:p>
        </w:tc>
        <w:tc>
          <w:tcPr>
            <w:shd w:val="clear" w:color="auto" w:fill="1F3864"/>
            <w:tcW w:type="dxa" w:w="6961"/>
          </w:tcPr>
          <w:p>
            <w:pPr>
              <w:pStyle w:val="TableText"/>
              <w:jc w:val="left"/>
            </w:pPr>
            <w:r>
              <w:rPr>
                <w:b/>
                <w:color w:val="FFFFFF"/>
              </w:rPr>
              <w:t xml:space="preserve">Requirement</w:t>
            </w:r>
          </w:p>
        </w:tc>
        <w:tc>
          <w:tcPr>
            <w:shd w:val="clear" w:color="auto" w:fill="1F3864"/>
            <w:tcW w:type="dxa" w:w="713"/>
          </w:tcPr>
          <w:p>
            <w:pPr>
              <w:pStyle w:val="TableText"/>
              <w:jc w:val="left"/>
            </w:pPr>
            <w:r>
              <w:rPr>
                <w:b/>
                <w:color w:val="FFFFFF"/>
              </w:rPr>
              <w:t xml:space="preserve">Pri</w:t>
            </w:r>
          </w:p>
        </w:tc>
        <w:tc>
          <w:tcPr>
            <w:shd w:val="clear" w:color="auto" w:fill="1F3864"/>
            <w:tcW w:type="dxa" w:w="799"/>
          </w:tcPr>
          <w:p>
            <w:pPr>
              <w:pStyle w:val="TableText"/>
              <w:jc w:val="left"/>
            </w:pPr>
            <w:r>
              <w:rPr>
                <w:b/>
                <w:color w:val="FFFFFF"/>
              </w:rPr>
              <w:t xml:space="preserve">Inc.</w:t>
            </w:r>
          </w:p>
        </w:tc>
      </w:tr>
      <w:tr>
        <w:trPr>
          <w:cantSplit/>
        </w:trPr>
        <w:tc>
          <w:tcPr>
            <w:tcW w:type="dxa" w:w="881"/>
          </w:tcPr>
          <w:p>
            <w:pPr>
              <w:pStyle w:val="TableText"/>
              <w:jc w:val="left"/>
            </w:pPr>
            <w:r>
              <w:t xml:space="preserve">FR-08</w:t>
            </w:r>
          </w:p>
        </w:tc>
        <w:tc>
          <w:tcPr>
            <w:tcW w:type="dxa" w:w="6961"/>
          </w:tcPr>
          <w:p>
            <w:pPr>
              <w:pStyle w:val="TableText"/>
              <w:jc w:val="left"/>
            </w:pPr>
            <w:r>
              <w:t xml:space="preserve">The system shall allow a Creator to maintain a profile comprising display name, biography, country, city, languages and primary discipline.</w:t>
            </w:r>
          </w:p>
        </w:tc>
        <w:tc>
          <w:tcPr>
            <w:tcW w:type="dxa" w:w="713"/>
          </w:tcPr>
          <w:p>
            <w:pPr>
              <w:pStyle w:val="TableText"/>
              <w:jc w:val="left"/>
            </w:pPr>
            <w:r>
              <w:t xml:space="preserve">M</w:t>
            </w:r>
          </w:p>
        </w:tc>
        <w:tc>
          <w:tcPr>
            <w:tcW w:type="dxa" w:w="799"/>
          </w:tcPr>
          <w:p>
            <w:pPr>
              <w:pStyle w:val="TableText"/>
              <w:jc w:val="left"/>
            </w:pPr>
            <w:r>
              <w:t xml:space="preserve">2</w:t>
            </w:r>
          </w:p>
        </w:tc>
      </w:tr>
      <w:tr>
        <w:trPr>
          <w:cantSplit/>
        </w:trPr>
        <w:tc>
          <w:tcPr>
            <w:tcW w:type="dxa" w:w="881"/>
          </w:tcPr>
          <w:p>
            <w:pPr>
              <w:pStyle w:val="TableText"/>
              <w:jc w:val="left"/>
            </w:pPr>
            <w:r>
              <w:t xml:space="preserve">FR-09</w:t>
            </w:r>
          </w:p>
        </w:tc>
        <w:tc>
          <w:tcPr>
            <w:tcW w:type="dxa" w:w="6961"/>
          </w:tcPr>
          <w:p>
            <w:pPr>
              <w:pStyle w:val="TableText"/>
              <w:jc w:val="left"/>
            </w:pPr>
            <w:r>
              <w:t xml:space="preserve">The system shall allow a Creator to declare skills from a controlled taxonomy, each with a self-assessed proficiency level.</w:t>
            </w:r>
          </w:p>
        </w:tc>
        <w:tc>
          <w:tcPr>
            <w:tcW w:type="dxa" w:w="713"/>
          </w:tcPr>
          <w:p>
            <w:pPr>
              <w:pStyle w:val="TableText"/>
              <w:jc w:val="left"/>
            </w:pPr>
            <w:r>
              <w:t xml:space="preserve">M</w:t>
            </w:r>
          </w:p>
        </w:tc>
        <w:tc>
          <w:tcPr>
            <w:tcW w:type="dxa" w:w="799"/>
          </w:tcPr>
          <w:p>
            <w:pPr>
              <w:pStyle w:val="TableText"/>
              <w:jc w:val="left"/>
            </w:pPr>
            <w:r>
              <w:t xml:space="preserve">2</w:t>
            </w:r>
          </w:p>
        </w:tc>
      </w:tr>
      <w:tr>
        <w:trPr>
          <w:cantSplit/>
        </w:trPr>
        <w:tc>
          <w:tcPr>
            <w:tcW w:type="dxa" w:w="881"/>
          </w:tcPr>
          <w:p>
            <w:pPr>
              <w:pStyle w:val="TableText"/>
              <w:jc w:val="left"/>
            </w:pPr>
            <w:r>
              <w:t xml:space="preserve">FR-10</w:t>
            </w:r>
          </w:p>
        </w:tc>
        <w:tc>
          <w:tcPr>
            <w:tcW w:type="dxa" w:w="6961"/>
          </w:tcPr>
          <w:p>
            <w:pPr>
              <w:pStyle w:val="TableText"/>
              <w:jc w:val="left"/>
            </w:pPr>
            <w:r>
              <w:t xml:space="preserve">The system shall allow a Creator to upload portfolio items (image, video or document, with title, description and role played) to a maximum of 20 items.</w:t>
            </w:r>
          </w:p>
        </w:tc>
        <w:tc>
          <w:tcPr>
            <w:tcW w:type="dxa" w:w="713"/>
          </w:tcPr>
          <w:p>
            <w:pPr>
              <w:pStyle w:val="TableText"/>
              <w:jc w:val="left"/>
            </w:pPr>
            <w:r>
              <w:t xml:space="preserve">M</w:t>
            </w:r>
          </w:p>
        </w:tc>
        <w:tc>
          <w:tcPr>
            <w:tcW w:type="dxa" w:w="799"/>
          </w:tcPr>
          <w:p>
            <w:pPr>
              <w:pStyle w:val="TableText"/>
              <w:jc w:val="left"/>
            </w:pPr>
            <w:r>
              <w:t xml:space="preserve">2</w:t>
            </w:r>
          </w:p>
        </w:tc>
      </w:tr>
      <w:tr>
        <w:trPr>
          <w:cantSplit/>
        </w:trPr>
        <w:tc>
          <w:tcPr>
            <w:tcW w:type="dxa" w:w="881"/>
          </w:tcPr>
          <w:p>
            <w:pPr>
              <w:pStyle w:val="TableText"/>
              <w:jc w:val="left"/>
            </w:pPr>
            <w:r>
              <w:t xml:space="preserve">FR-11</w:t>
            </w:r>
          </w:p>
        </w:tc>
        <w:tc>
          <w:tcPr>
            <w:tcW w:type="dxa" w:w="6961"/>
          </w:tcPr>
          <w:p>
            <w:pPr>
              <w:pStyle w:val="TableText"/>
              <w:jc w:val="left"/>
            </w:pPr>
            <w:r>
              <w:t xml:space="preserve">The system shall allow a Creator to link social accounts by OAuth and shall retrieve follower count and engagement rate from the platform’s official API.</w:t>
            </w:r>
          </w:p>
        </w:tc>
        <w:tc>
          <w:tcPr>
            <w:tcW w:type="dxa" w:w="713"/>
          </w:tcPr>
          <w:p>
            <w:pPr>
              <w:pStyle w:val="TableText"/>
              <w:jc w:val="left"/>
            </w:pPr>
            <w:r>
              <w:t xml:space="preserve">M</w:t>
            </w:r>
          </w:p>
        </w:tc>
        <w:tc>
          <w:tcPr>
            <w:tcW w:type="dxa" w:w="799"/>
          </w:tcPr>
          <w:p>
            <w:pPr>
              <w:pStyle w:val="TableText"/>
              <w:jc w:val="left"/>
            </w:pPr>
            <w:r>
              <w:t xml:space="preserve">2</w:t>
            </w:r>
          </w:p>
        </w:tc>
      </w:tr>
      <w:tr>
        <w:trPr>
          <w:cantSplit/>
        </w:trPr>
        <w:tc>
          <w:tcPr>
            <w:tcW w:type="dxa" w:w="881"/>
          </w:tcPr>
          <w:p>
            <w:pPr>
              <w:pStyle w:val="TableText"/>
              <w:jc w:val="left"/>
            </w:pPr>
            <w:r>
              <w:t xml:space="preserve">FR-12</w:t>
            </w:r>
          </w:p>
        </w:tc>
        <w:tc>
          <w:tcPr>
            <w:tcW w:type="dxa" w:w="6961"/>
          </w:tcPr>
          <w:p>
            <w:pPr>
              <w:pStyle w:val="TableText"/>
              <w:jc w:val="left"/>
            </w:pPr>
            <w:r>
              <w:t xml:space="preserve">The system shall mark audience metrics as</w:t>
            </w:r>
            <w:r>
              <w:t xml:space="preserve"> </w:t>
            </w:r>
            <w:r>
              <w:rPr>
                <w:iCs/>
                <w:i/>
              </w:rPr>
              <w:t xml:space="preserve">verified</w:t>
            </w:r>
            <w:r>
              <w:t xml:space="preserve"> </w:t>
            </w:r>
            <w:r>
              <w:t xml:space="preserve">when retrieved by API and</w:t>
            </w:r>
            <w:r>
              <w:t xml:space="preserve"> </w:t>
            </w:r>
            <w:r>
              <w:rPr>
                <w:iCs/>
                <w:i/>
              </w:rPr>
              <w:t xml:space="preserve">self-declared</w:t>
            </w:r>
            <w:r>
              <w:t xml:space="preserve"> </w:t>
            </w:r>
            <w:r>
              <w:t xml:space="preserve">when entered manually, and shall refresh verified metrics at least every 7 days.</w:t>
            </w:r>
          </w:p>
        </w:tc>
        <w:tc>
          <w:tcPr>
            <w:tcW w:type="dxa" w:w="713"/>
          </w:tcPr>
          <w:p>
            <w:pPr>
              <w:pStyle w:val="TableText"/>
              <w:jc w:val="left"/>
            </w:pPr>
            <w:r>
              <w:t xml:space="preserve">M</w:t>
            </w:r>
          </w:p>
        </w:tc>
        <w:tc>
          <w:tcPr>
            <w:tcW w:type="dxa" w:w="799"/>
          </w:tcPr>
          <w:p>
            <w:pPr>
              <w:pStyle w:val="TableText"/>
              <w:jc w:val="left"/>
            </w:pPr>
            <w:r>
              <w:t xml:space="preserve">2</w:t>
            </w:r>
          </w:p>
        </w:tc>
      </w:tr>
      <w:tr>
        <w:trPr>
          <w:cantSplit/>
        </w:trPr>
        <w:tc>
          <w:tcPr>
            <w:tcW w:type="dxa" w:w="881"/>
          </w:tcPr>
          <w:p>
            <w:pPr>
              <w:pStyle w:val="TableText"/>
              <w:jc w:val="left"/>
            </w:pPr>
            <w:r>
              <w:t xml:space="preserve">FR-13</w:t>
            </w:r>
          </w:p>
        </w:tc>
        <w:tc>
          <w:tcPr>
            <w:tcW w:type="dxa" w:w="6961"/>
          </w:tcPr>
          <w:p>
            <w:pPr>
              <w:pStyle w:val="TableText"/>
              <w:jc w:val="left"/>
            </w:pPr>
            <w:r>
              <w:t xml:space="preserve">The system shall allow a Creator to publish a day rate and a project-based rate per discipline, in a selected currency.</w:t>
            </w:r>
          </w:p>
        </w:tc>
        <w:tc>
          <w:tcPr>
            <w:tcW w:type="dxa" w:w="713"/>
          </w:tcPr>
          <w:p>
            <w:pPr>
              <w:pStyle w:val="TableText"/>
              <w:jc w:val="left"/>
            </w:pPr>
            <w:r>
              <w:t xml:space="preserve">M</w:t>
            </w:r>
          </w:p>
        </w:tc>
        <w:tc>
          <w:tcPr>
            <w:tcW w:type="dxa" w:w="799"/>
          </w:tcPr>
          <w:p>
            <w:pPr>
              <w:pStyle w:val="TableText"/>
              <w:jc w:val="left"/>
            </w:pPr>
            <w:r>
              <w:t xml:space="preserve">2</w:t>
            </w:r>
          </w:p>
        </w:tc>
      </w:tr>
      <w:tr>
        <w:trPr>
          <w:cantSplit/>
        </w:trPr>
        <w:tc>
          <w:tcPr>
            <w:tcW w:type="dxa" w:w="881"/>
          </w:tcPr>
          <w:p>
            <w:pPr>
              <w:pStyle w:val="TableText"/>
              <w:jc w:val="left"/>
            </w:pPr>
            <w:r>
              <w:t xml:space="preserve">FR-14</w:t>
            </w:r>
          </w:p>
        </w:tc>
        <w:tc>
          <w:tcPr>
            <w:tcW w:type="dxa" w:w="6961"/>
          </w:tcPr>
          <w:p>
            <w:pPr>
              <w:pStyle w:val="TableText"/>
              <w:jc w:val="left"/>
            </w:pPr>
            <w:r>
              <w:t xml:space="preserve">The system shall allow a Creator to set availability as</w:t>
            </w:r>
            <w:r>
              <w:t xml:space="preserve"> </w:t>
            </w:r>
            <w:r>
              <w:rPr>
                <w:iCs/>
                <w:i/>
              </w:rPr>
              <w:t xml:space="preserve">available</w:t>
            </w:r>
            <w:r>
              <w:t xml:space="preserve">,</w:t>
            </w:r>
            <w:r>
              <w:t xml:space="preserve"> </w:t>
            </w:r>
            <w:r>
              <w:rPr>
                <w:iCs/>
                <w:i/>
              </w:rPr>
              <w:t xml:space="preserve">limited</w:t>
            </w:r>
            <w:r>
              <w:t xml:space="preserve"> </w:t>
            </w:r>
            <w:r>
              <w:t xml:space="preserve">or</w:t>
            </w:r>
            <w:r>
              <w:t xml:space="preserve"> </w:t>
            </w:r>
            <w:r>
              <w:rPr>
                <w:iCs/>
                <w:i/>
              </w:rPr>
              <w:t xml:space="preserve">unavailable</w:t>
            </w:r>
            <w:r>
              <w:t xml:space="preserve">.</w:t>
            </w:r>
          </w:p>
        </w:tc>
        <w:tc>
          <w:tcPr>
            <w:tcW w:type="dxa" w:w="713"/>
          </w:tcPr>
          <w:p>
            <w:pPr>
              <w:pStyle w:val="TableText"/>
              <w:jc w:val="left"/>
            </w:pPr>
            <w:r>
              <w:t xml:space="preserve">S</w:t>
            </w:r>
          </w:p>
        </w:tc>
        <w:tc>
          <w:tcPr>
            <w:tcW w:type="dxa" w:w="799"/>
          </w:tcPr>
          <w:p>
            <w:pPr>
              <w:pStyle w:val="TableText"/>
              <w:jc w:val="left"/>
            </w:pPr>
            <w:r>
              <w:t xml:space="preserve">2</w:t>
            </w:r>
          </w:p>
        </w:tc>
      </w:tr>
    </w:tbl>
    <w:bookmarkEnd w:id="48"/>
    <w:bookmarkStart w:id="49" w:name="brand-profile"/>
    <w:p>
      <w:pPr>
        <w:pStyle w:val="Heading3"/>
      </w:pPr>
      <w:r>
        <w:t xml:space="preserve">2.4.3 Brand profile</w:t>
      </w:r>
    </w:p>
    <w:tbl>
      <w:tblPr>
        <w:tblStyle w:val="Table"/>
        <w:tblW w:type="dxa" w:w="9354"/>
        <w:tblLayout w:type="fixed"/>
        <w:tblLook w:firstRow="1" w:lastRow="0" w:firstColumn="0" w:lastColumn="0" w:noHBand="0" w:noVBand="0" w:val="0020"/>
        <w:jc w:val="start"/>
      </w:tblPr>
      <w:tblGrid>
        <w:gridCol w:w="881"/>
        <w:gridCol w:w="6961"/>
        <w:gridCol w:w="713"/>
        <w:gridCol w:w="799"/>
      </w:tblGrid>
      <w:tr>
        <w:trPr>
          <w:cantSplit/>
          <w:tblHeader w:val="true"/>
        </w:trPr>
        <w:tc>
          <w:tcPr>
            <w:shd w:val="clear" w:color="auto" w:fill="1F3864"/>
            <w:tcW w:type="dxa" w:w="881"/>
          </w:tcPr>
          <w:p>
            <w:pPr>
              <w:pStyle w:val="TableText"/>
              <w:jc w:val="left"/>
            </w:pPr>
            <w:r>
              <w:rPr>
                <w:b/>
                <w:color w:val="FFFFFF"/>
              </w:rPr>
              <w:t xml:space="preserve">ID</w:t>
            </w:r>
          </w:p>
        </w:tc>
        <w:tc>
          <w:tcPr>
            <w:shd w:val="clear" w:color="auto" w:fill="1F3864"/>
            <w:tcW w:type="dxa" w:w="6961"/>
          </w:tcPr>
          <w:p>
            <w:pPr>
              <w:pStyle w:val="TableText"/>
              <w:jc w:val="left"/>
            </w:pPr>
            <w:r>
              <w:rPr>
                <w:b/>
                <w:color w:val="FFFFFF"/>
              </w:rPr>
              <w:t xml:space="preserve">Requirement</w:t>
            </w:r>
          </w:p>
        </w:tc>
        <w:tc>
          <w:tcPr>
            <w:shd w:val="clear" w:color="auto" w:fill="1F3864"/>
            <w:tcW w:type="dxa" w:w="713"/>
          </w:tcPr>
          <w:p>
            <w:pPr>
              <w:pStyle w:val="TableText"/>
              <w:jc w:val="left"/>
            </w:pPr>
            <w:r>
              <w:rPr>
                <w:b/>
                <w:color w:val="FFFFFF"/>
              </w:rPr>
              <w:t xml:space="preserve">Pri</w:t>
            </w:r>
          </w:p>
        </w:tc>
        <w:tc>
          <w:tcPr>
            <w:shd w:val="clear" w:color="auto" w:fill="1F3864"/>
            <w:tcW w:type="dxa" w:w="799"/>
          </w:tcPr>
          <w:p>
            <w:pPr>
              <w:pStyle w:val="TableText"/>
              <w:jc w:val="left"/>
            </w:pPr>
            <w:r>
              <w:rPr>
                <w:b/>
                <w:color w:val="FFFFFF"/>
              </w:rPr>
              <w:t xml:space="preserve">Inc.</w:t>
            </w:r>
          </w:p>
        </w:tc>
      </w:tr>
      <w:tr>
        <w:trPr>
          <w:cantSplit/>
        </w:trPr>
        <w:tc>
          <w:tcPr>
            <w:tcW w:type="dxa" w:w="881"/>
          </w:tcPr>
          <w:p>
            <w:pPr>
              <w:pStyle w:val="TableText"/>
              <w:jc w:val="left"/>
            </w:pPr>
            <w:r>
              <w:t xml:space="preserve">FR-15</w:t>
            </w:r>
          </w:p>
        </w:tc>
        <w:tc>
          <w:tcPr>
            <w:tcW w:type="dxa" w:w="6961"/>
          </w:tcPr>
          <w:p>
            <w:pPr>
              <w:pStyle w:val="TableText"/>
              <w:jc w:val="left"/>
            </w:pPr>
            <w:r>
              <w:t xml:space="preserve">The system shall allow a Brand to maintain an organisation profile comprising legal name, trading name, country, sector, website and logo.</w:t>
            </w:r>
          </w:p>
        </w:tc>
        <w:tc>
          <w:tcPr>
            <w:tcW w:type="dxa" w:w="713"/>
          </w:tcPr>
          <w:p>
            <w:pPr>
              <w:pStyle w:val="TableText"/>
              <w:jc w:val="left"/>
            </w:pPr>
            <w:r>
              <w:t xml:space="preserve">M</w:t>
            </w:r>
          </w:p>
        </w:tc>
        <w:tc>
          <w:tcPr>
            <w:tcW w:type="dxa" w:w="799"/>
          </w:tcPr>
          <w:p>
            <w:pPr>
              <w:pStyle w:val="TableText"/>
              <w:jc w:val="left"/>
            </w:pPr>
            <w:r>
              <w:t xml:space="preserve">2</w:t>
            </w:r>
          </w:p>
        </w:tc>
      </w:tr>
      <w:tr>
        <w:trPr>
          <w:cantSplit/>
        </w:trPr>
        <w:tc>
          <w:tcPr>
            <w:tcW w:type="dxa" w:w="881"/>
          </w:tcPr>
          <w:p>
            <w:pPr>
              <w:pStyle w:val="TableText"/>
              <w:jc w:val="left"/>
            </w:pPr>
            <w:r>
              <w:t xml:space="preserve">FR-16</w:t>
            </w:r>
          </w:p>
        </w:tc>
        <w:tc>
          <w:tcPr>
            <w:tcW w:type="dxa" w:w="6961"/>
          </w:tcPr>
          <w:p>
            <w:pPr>
              <w:pStyle w:val="TableText"/>
              <w:jc w:val="left"/>
            </w:pPr>
            <w:r>
              <w:t xml:space="preserve">The system shall allow a Brand to invite additional users into its organisation with either</w:t>
            </w:r>
            <w:r>
              <w:t xml:space="preserve"> </w:t>
            </w:r>
            <w:r>
              <w:rPr>
                <w:iCs/>
                <w:i/>
              </w:rPr>
              <w:t xml:space="preserve">administrator</w:t>
            </w:r>
            <w:r>
              <w:t xml:space="preserve"> </w:t>
            </w:r>
            <w:r>
              <w:t xml:space="preserve">or</w:t>
            </w:r>
            <w:r>
              <w:t xml:space="preserve"> </w:t>
            </w:r>
            <w:r>
              <w:rPr>
                <w:iCs/>
                <w:i/>
              </w:rPr>
              <w:t xml:space="preserve">member</w:t>
            </w:r>
            <w:r>
              <w:t xml:space="preserve"> </w:t>
            </w:r>
            <w:r>
              <w:t xml:space="preserve">permission.</w:t>
            </w:r>
          </w:p>
        </w:tc>
        <w:tc>
          <w:tcPr>
            <w:tcW w:type="dxa" w:w="713"/>
          </w:tcPr>
          <w:p>
            <w:pPr>
              <w:pStyle w:val="TableText"/>
              <w:jc w:val="left"/>
            </w:pPr>
            <w:r>
              <w:t xml:space="preserve">C</w:t>
            </w:r>
          </w:p>
        </w:tc>
        <w:tc>
          <w:tcPr>
            <w:tcW w:type="dxa" w:w="799"/>
          </w:tcPr>
          <w:p>
            <w:pPr>
              <w:pStyle w:val="TableText"/>
              <w:jc w:val="left"/>
            </w:pPr>
            <w:r>
              <w:t xml:space="preserve">6</w:t>
            </w:r>
          </w:p>
        </w:tc>
      </w:tr>
    </w:tbl>
    <w:bookmarkEnd w:id="49"/>
    <w:bookmarkStart w:id="50" w:name="discovery"/>
    <w:p>
      <w:pPr>
        <w:pStyle w:val="Heading3"/>
      </w:pPr>
      <w:r>
        <w:t xml:space="preserve">2.4.4 Discovery</w:t>
      </w:r>
    </w:p>
    <w:tbl>
      <w:tblPr>
        <w:tblStyle w:val="Table"/>
        <w:tblW w:type="dxa" w:w="9354"/>
        <w:tblLayout w:type="fixed"/>
        <w:tblLook w:firstRow="1" w:lastRow="0" w:firstColumn="0" w:lastColumn="0" w:noHBand="0" w:noVBand="0" w:val="0020"/>
        <w:jc w:val="start"/>
      </w:tblPr>
      <w:tblGrid>
        <w:gridCol w:w="885"/>
        <w:gridCol w:w="6950"/>
        <w:gridCol w:w="717"/>
        <w:gridCol w:w="802"/>
      </w:tblGrid>
      <w:tr>
        <w:trPr>
          <w:cantSplit/>
          <w:tblHeader w:val="true"/>
        </w:trPr>
        <w:tc>
          <w:tcPr>
            <w:shd w:val="clear" w:color="auto" w:fill="1F3864"/>
            <w:tcW w:type="dxa" w:w="885"/>
          </w:tcPr>
          <w:p>
            <w:pPr>
              <w:pStyle w:val="TableText"/>
              <w:jc w:val="left"/>
            </w:pPr>
            <w:r>
              <w:rPr>
                <w:b/>
                <w:color w:val="FFFFFF"/>
              </w:rPr>
              <w:t xml:space="preserve">ID</w:t>
            </w:r>
          </w:p>
        </w:tc>
        <w:tc>
          <w:tcPr>
            <w:shd w:val="clear" w:color="auto" w:fill="1F3864"/>
            <w:tcW w:type="dxa" w:w="6950"/>
          </w:tcPr>
          <w:p>
            <w:pPr>
              <w:pStyle w:val="TableText"/>
              <w:jc w:val="left"/>
            </w:pPr>
            <w:r>
              <w:rPr>
                <w:b/>
                <w:color w:val="FFFFFF"/>
              </w:rPr>
              <w:t xml:space="preserve">Requirement</w:t>
            </w:r>
          </w:p>
        </w:tc>
        <w:tc>
          <w:tcPr>
            <w:shd w:val="clear" w:color="auto" w:fill="1F3864"/>
            <w:tcW w:type="dxa" w:w="717"/>
          </w:tcPr>
          <w:p>
            <w:pPr>
              <w:pStyle w:val="TableText"/>
              <w:jc w:val="left"/>
            </w:pPr>
            <w:r>
              <w:rPr>
                <w:b/>
                <w:color w:val="FFFFFF"/>
              </w:rPr>
              <w:t xml:space="preserve">Pri</w:t>
            </w:r>
          </w:p>
        </w:tc>
        <w:tc>
          <w:tcPr>
            <w:shd w:val="clear" w:color="auto" w:fill="1F3864"/>
            <w:tcW w:type="dxa" w:w="802"/>
          </w:tcPr>
          <w:p>
            <w:pPr>
              <w:pStyle w:val="TableText"/>
              <w:jc w:val="left"/>
            </w:pPr>
            <w:r>
              <w:rPr>
                <w:b/>
                <w:color w:val="FFFFFF"/>
              </w:rPr>
              <w:t xml:space="preserve">Inc.</w:t>
            </w:r>
          </w:p>
        </w:tc>
      </w:tr>
      <w:tr>
        <w:trPr>
          <w:cantSplit/>
        </w:trPr>
        <w:tc>
          <w:tcPr>
            <w:tcW w:type="dxa" w:w="885"/>
          </w:tcPr>
          <w:p>
            <w:pPr>
              <w:pStyle w:val="TableText"/>
              <w:jc w:val="left"/>
            </w:pPr>
            <w:r>
              <w:t xml:space="preserve">FR-17</w:t>
            </w:r>
          </w:p>
        </w:tc>
        <w:tc>
          <w:tcPr>
            <w:tcW w:type="dxa" w:w="6950"/>
          </w:tcPr>
          <w:p>
            <w:pPr>
              <w:pStyle w:val="TableText"/>
              <w:jc w:val="left"/>
            </w:pPr>
            <w:r>
              <w:t xml:space="preserve">The system shall allow a Brand to search Creators by free text across name, biography and portfolio titles.</w:t>
            </w:r>
          </w:p>
        </w:tc>
        <w:tc>
          <w:tcPr>
            <w:tcW w:type="dxa" w:w="717"/>
          </w:tcPr>
          <w:p>
            <w:pPr>
              <w:pStyle w:val="TableText"/>
              <w:jc w:val="left"/>
            </w:pPr>
            <w:r>
              <w:t xml:space="preserve">M</w:t>
            </w:r>
          </w:p>
        </w:tc>
        <w:tc>
          <w:tcPr>
            <w:tcW w:type="dxa" w:w="802"/>
          </w:tcPr>
          <w:p>
            <w:pPr>
              <w:pStyle w:val="TableText"/>
              <w:jc w:val="left"/>
            </w:pPr>
            <w:r>
              <w:t xml:space="preserve">3</w:t>
            </w:r>
          </w:p>
        </w:tc>
      </w:tr>
      <w:tr>
        <w:trPr>
          <w:cantSplit/>
        </w:trPr>
        <w:tc>
          <w:tcPr>
            <w:tcW w:type="dxa" w:w="885"/>
          </w:tcPr>
          <w:p>
            <w:pPr>
              <w:pStyle w:val="TableText"/>
              <w:jc w:val="left"/>
            </w:pPr>
            <w:r>
              <w:t xml:space="preserve">FR-18</w:t>
            </w:r>
          </w:p>
        </w:tc>
        <w:tc>
          <w:tcPr>
            <w:tcW w:type="dxa" w:w="6950"/>
          </w:tcPr>
          <w:p>
            <w:pPr>
              <w:pStyle w:val="TableText"/>
              <w:jc w:val="left"/>
            </w:pPr>
            <w:r>
              <w:t xml:space="preserve">The system shall allow results to be filtered by discipline, skill, country, city, engagement mode, rate range, audience size band, verification status and average rating.</w:t>
            </w:r>
          </w:p>
        </w:tc>
        <w:tc>
          <w:tcPr>
            <w:tcW w:type="dxa" w:w="717"/>
          </w:tcPr>
          <w:p>
            <w:pPr>
              <w:pStyle w:val="TableText"/>
              <w:jc w:val="left"/>
            </w:pPr>
            <w:r>
              <w:t xml:space="preserve">M</w:t>
            </w:r>
          </w:p>
        </w:tc>
        <w:tc>
          <w:tcPr>
            <w:tcW w:type="dxa" w:w="802"/>
          </w:tcPr>
          <w:p>
            <w:pPr>
              <w:pStyle w:val="TableText"/>
              <w:jc w:val="left"/>
            </w:pPr>
            <w:r>
              <w:t xml:space="preserve">3</w:t>
            </w:r>
          </w:p>
        </w:tc>
      </w:tr>
      <w:tr>
        <w:trPr>
          <w:cantSplit/>
        </w:trPr>
        <w:tc>
          <w:tcPr>
            <w:tcW w:type="dxa" w:w="885"/>
          </w:tcPr>
          <w:p>
            <w:pPr>
              <w:pStyle w:val="TableText"/>
              <w:jc w:val="left"/>
            </w:pPr>
            <w:r>
              <w:t xml:space="preserve">FR-19</w:t>
            </w:r>
          </w:p>
        </w:tc>
        <w:tc>
          <w:tcPr>
            <w:tcW w:type="dxa" w:w="6950"/>
          </w:tcPr>
          <w:p>
            <w:pPr>
              <w:pStyle w:val="TableText"/>
              <w:jc w:val="left"/>
            </w:pPr>
            <w:r>
              <w:t xml:space="preserve">The system shall allow results to be sorted by relevance, rating, rate or audience size, and shall paginate at 20 per page.</w:t>
            </w:r>
          </w:p>
        </w:tc>
        <w:tc>
          <w:tcPr>
            <w:tcW w:type="dxa" w:w="717"/>
          </w:tcPr>
          <w:p>
            <w:pPr>
              <w:pStyle w:val="TableText"/>
              <w:jc w:val="left"/>
            </w:pPr>
            <w:r>
              <w:t xml:space="preserve">M</w:t>
            </w:r>
          </w:p>
        </w:tc>
        <w:tc>
          <w:tcPr>
            <w:tcW w:type="dxa" w:w="802"/>
          </w:tcPr>
          <w:p>
            <w:pPr>
              <w:pStyle w:val="TableText"/>
              <w:jc w:val="left"/>
            </w:pPr>
            <w:r>
              <w:t xml:space="preserve">3</w:t>
            </w:r>
          </w:p>
        </w:tc>
      </w:tr>
      <w:tr>
        <w:trPr>
          <w:cantSplit/>
        </w:trPr>
        <w:tc>
          <w:tcPr>
            <w:tcW w:type="dxa" w:w="885"/>
          </w:tcPr>
          <w:p>
            <w:pPr>
              <w:pStyle w:val="TableText"/>
              <w:jc w:val="left"/>
            </w:pPr>
            <w:r>
              <w:t xml:space="preserve">FR-20</w:t>
            </w:r>
          </w:p>
        </w:tc>
        <w:tc>
          <w:tcPr>
            <w:tcW w:type="dxa" w:w="6950"/>
          </w:tcPr>
          <w:p>
            <w:pPr>
              <w:pStyle w:val="TableText"/>
              <w:jc w:val="left"/>
            </w:pPr>
            <w:r>
              <w:t xml:space="preserve">The system shall allow a Brand to save a Creator to a named shortlist.</w:t>
            </w:r>
          </w:p>
        </w:tc>
        <w:tc>
          <w:tcPr>
            <w:tcW w:type="dxa" w:w="717"/>
          </w:tcPr>
          <w:p>
            <w:pPr>
              <w:pStyle w:val="TableText"/>
              <w:jc w:val="left"/>
            </w:pPr>
            <w:r>
              <w:t xml:space="preserve">S</w:t>
            </w:r>
          </w:p>
        </w:tc>
        <w:tc>
          <w:tcPr>
            <w:tcW w:type="dxa" w:w="802"/>
          </w:tcPr>
          <w:p>
            <w:pPr>
              <w:pStyle w:val="TableText"/>
              <w:jc w:val="left"/>
            </w:pPr>
            <w:r>
              <w:t xml:space="preserve">3</w:t>
            </w:r>
          </w:p>
        </w:tc>
      </w:tr>
    </w:tbl>
    <w:bookmarkEnd w:id="50"/>
    <w:bookmarkStart w:id="51" w:name="briefs-and-applications"/>
    <w:p>
      <w:pPr>
        <w:pStyle w:val="Heading3"/>
      </w:pPr>
      <w:r>
        <w:t xml:space="preserve">2.4.5 Briefs and applications</w:t>
      </w:r>
    </w:p>
    <w:tbl>
      <w:tblPr>
        <w:tblStyle w:val="Table"/>
        <w:tblW w:type="dxa" w:w="9354"/>
        <w:tblLayout w:type="fixed"/>
        <w:tblLook w:firstRow="1" w:lastRow="0" w:firstColumn="0" w:lastColumn="0" w:noHBand="0" w:noVBand="0" w:val="0020"/>
        <w:jc w:val="start"/>
      </w:tblPr>
      <w:tblGrid>
        <w:gridCol w:w="881"/>
        <w:gridCol w:w="6961"/>
        <w:gridCol w:w="713"/>
        <w:gridCol w:w="799"/>
      </w:tblGrid>
      <w:tr>
        <w:trPr>
          <w:cantSplit/>
          <w:tblHeader w:val="true"/>
        </w:trPr>
        <w:tc>
          <w:tcPr>
            <w:shd w:val="clear" w:color="auto" w:fill="1F3864"/>
            <w:tcW w:type="dxa" w:w="881"/>
          </w:tcPr>
          <w:p>
            <w:pPr>
              <w:pStyle w:val="TableText"/>
              <w:jc w:val="left"/>
            </w:pPr>
            <w:r>
              <w:rPr>
                <w:b/>
                <w:color w:val="FFFFFF"/>
              </w:rPr>
              <w:t xml:space="preserve">ID</w:t>
            </w:r>
          </w:p>
        </w:tc>
        <w:tc>
          <w:tcPr>
            <w:shd w:val="clear" w:color="auto" w:fill="1F3864"/>
            <w:tcW w:type="dxa" w:w="6961"/>
          </w:tcPr>
          <w:p>
            <w:pPr>
              <w:pStyle w:val="TableText"/>
              <w:jc w:val="left"/>
            </w:pPr>
            <w:r>
              <w:rPr>
                <w:b/>
                <w:color w:val="FFFFFF"/>
              </w:rPr>
              <w:t xml:space="preserve">Requirement</w:t>
            </w:r>
          </w:p>
        </w:tc>
        <w:tc>
          <w:tcPr>
            <w:shd w:val="clear" w:color="auto" w:fill="1F3864"/>
            <w:tcW w:type="dxa" w:w="713"/>
          </w:tcPr>
          <w:p>
            <w:pPr>
              <w:pStyle w:val="TableText"/>
              <w:jc w:val="left"/>
            </w:pPr>
            <w:r>
              <w:rPr>
                <w:b/>
                <w:color w:val="FFFFFF"/>
              </w:rPr>
              <w:t xml:space="preserve">Pri</w:t>
            </w:r>
          </w:p>
        </w:tc>
        <w:tc>
          <w:tcPr>
            <w:shd w:val="clear" w:color="auto" w:fill="1F3864"/>
            <w:tcW w:type="dxa" w:w="799"/>
          </w:tcPr>
          <w:p>
            <w:pPr>
              <w:pStyle w:val="TableText"/>
              <w:jc w:val="left"/>
            </w:pPr>
            <w:r>
              <w:rPr>
                <w:b/>
                <w:color w:val="FFFFFF"/>
              </w:rPr>
              <w:t xml:space="preserve">Inc.</w:t>
            </w:r>
          </w:p>
        </w:tc>
      </w:tr>
      <w:tr>
        <w:trPr>
          <w:cantSplit/>
        </w:trPr>
        <w:tc>
          <w:tcPr>
            <w:tcW w:type="dxa" w:w="881"/>
          </w:tcPr>
          <w:p>
            <w:pPr>
              <w:pStyle w:val="TableText"/>
              <w:jc w:val="left"/>
            </w:pPr>
            <w:r>
              <w:t xml:space="preserve">FR-21</w:t>
            </w:r>
          </w:p>
        </w:tc>
        <w:tc>
          <w:tcPr>
            <w:tcW w:type="dxa" w:w="6961"/>
          </w:tcPr>
          <w:p>
            <w:pPr>
              <w:pStyle w:val="TableText"/>
              <w:jc w:val="left"/>
            </w:pPr>
            <w:r>
              <w:t xml:space="preserve">The system shall allow a Brand to create a brief specifying engagement mode (</w:t>
            </w:r>
            <w:r>
              <w:rPr>
                <w:iCs/>
                <w:i/>
              </w:rPr>
              <w:t xml:space="preserve">reach campaign</w:t>
            </w:r>
            <w:r>
              <w:t xml:space="preserve"> </w:t>
            </w:r>
            <w:r>
              <w:t xml:space="preserve">or</w:t>
            </w:r>
            <w:r>
              <w:t xml:space="preserve"> </w:t>
            </w:r>
            <w:r>
              <w:rPr>
                <w:iCs/>
                <w:i/>
              </w:rPr>
              <w:t xml:space="preserve">commissioned work</w:t>
            </w:r>
            <w:r>
              <w:t xml:space="preserve">), title, description, required skills, deliverables, budget, currency and closing date.</w:t>
            </w:r>
          </w:p>
        </w:tc>
        <w:tc>
          <w:tcPr>
            <w:tcW w:type="dxa" w:w="713"/>
          </w:tcPr>
          <w:p>
            <w:pPr>
              <w:pStyle w:val="TableText"/>
              <w:jc w:val="left"/>
            </w:pPr>
            <w:r>
              <w:t xml:space="preserve">M</w:t>
            </w:r>
          </w:p>
        </w:tc>
        <w:tc>
          <w:tcPr>
            <w:tcW w:type="dxa" w:w="799"/>
          </w:tcPr>
          <w:p>
            <w:pPr>
              <w:pStyle w:val="TableText"/>
              <w:jc w:val="left"/>
            </w:pPr>
            <w:r>
              <w:t xml:space="preserve">3</w:t>
            </w:r>
          </w:p>
        </w:tc>
      </w:tr>
      <w:tr>
        <w:trPr>
          <w:cantSplit/>
        </w:trPr>
        <w:tc>
          <w:tcPr>
            <w:tcW w:type="dxa" w:w="881"/>
          </w:tcPr>
          <w:p>
            <w:pPr>
              <w:pStyle w:val="TableText"/>
              <w:jc w:val="left"/>
            </w:pPr>
            <w:r>
              <w:t xml:space="preserve">FR-22</w:t>
            </w:r>
          </w:p>
        </w:tc>
        <w:tc>
          <w:tcPr>
            <w:tcW w:type="dxa" w:w="6961"/>
          </w:tcPr>
          <w:p>
            <w:pPr>
              <w:pStyle w:val="TableText"/>
              <w:jc w:val="left"/>
            </w:pPr>
            <w:r>
              <w:t xml:space="preserve">The system shall allow a Brand to save a brief as a draft, publish it, or close it to further applications.</w:t>
            </w:r>
          </w:p>
        </w:tc>
        <w:tc>
          <w:tcPr>
            <w:tcW w:type="dxa" w:w="713"/>
          </w:tcPr>
          <w:p>
            <w:pPr>
              <w:pStyle w:val="TableText"/>
              <w:jc w:val="left"/>
            </w:pPr>
            <w:r>
              <w:t xml:space="preserve">M</w:t>
            </w:r>
          </w:p>
        </w:tc>
        <w:tc>
          <w:tcPr>
            <w:tcW w:type="dxa" w:w="799"/>
          </w:tcPr>
          <w:p>
            <w:pPr>
              <w:pStyle w:val="TableText"/>
              <w:jc w:val="left"/>
            </w:pPr>
            <w:r>
              <w:t xml:space="preserve">3</w:t>
            </w:r>
          </w:p>
        </w:tc>
      </w:tr>
      <w:tr>
        <w:trPr>
          <w:cantSplit/>
        </w:trPr>
        <w:tc>
          <w:tcPr>
            <w:tcW w:type="dxa" w:w="881"/>
          </w:tcPr>
          <w:p>
            <w:pPr>
              <w:pStyle w:val="TableText"/>
              <w:jc w:val="left"/>
            </w:pPr>
            <w:r>
              <w:t xml:space="preserve">FR-23</w:t>
            </w:r>
          </w:p>
        </w:tc>
        <w:tc>
          <w:tcPr>
            <w:tcW w:type="dxa" w:w="6961"/>
          </w:tcPr>
          <w:p>
            <w:pPr>
              <w:pStyle w:val="TableText"/>
              <w:jc w:val="left"/>
            </w:pPr>
            <w:r>
              <w:t xml:space="preserve">The system shall allow a Creator to apply to a published brief with a covering note and a proposed fee, and shall prevent more than one application per Creator per brief.</w:t>
            </w:r>
          </w:p>
        </w:tc>
        <w:tc>
          <w:tcPr>
            <w:tcW w:type="dxa" w:w="713"/>
          </w:tcPr>
          <w:p>
            <w:pPr>
              <w:pStyle w:val="TableText"/>
              <w:jc w:val="left"/>
            </w:pPr>
            <w:r>
              <w:t xml:space="preserve">M</w:t>
            </w:r>
          </w:p>
        </w:tc>
        <w:tc>
          <w:tcPr>
            <w:tcW w:type="dxa" w:w="799"/>
          </w:tcPr>
          <w:p>
            <w:pPr>
              <w:pStyle w:val="TableText"/>
              <w:jc w:val="left"/>
            </w:pPr>
            <w:r>
              <w:t xml:space="preserve">3</w:t>
            </w:r>
          </w:p>
        </w:tc>
      </w:tr>
      <w:tr>
        <w:trPr>
          <w:cantSplit/>
        </w:trPr>
        <w:tc>
          <w:tcPr>
            <w:tcW w:type="dxa" w:w="881"/>
          </w:tcPr>
          <w:p>
            <w:pPr>
              <w:pStyle w:val="TableText"/>
              <w:jc w:val="left"/>
            </w:pPr>
            <w:r>
              <w:t xml:space="preserve">FR-24</w:t>
            </w:r>
          </w:p>
        </w:tc>
        <w:tc>
          <w:tcPr>
            <w:tcW w:type="dxa" w:w="6961"/>
          </w:tcPr>
          <w:p>
            <w:pPr>
              <w:pStyle w:val="TableText"/>
              <w:jc w:val="left"/>
            </w:pPr>
            <w:r>
              <w:t xml:space="preserve">The system shall allow a Brand to mark an application as</w:t>
            </w:r>
            <w:r>
              <w:t xml:space="preserve"> </w:t>
            </w:r>
            <w:r>
              <w:rPr>
                <w:iCs/>
                <w:i/>
              </w:rPr>
              <w:t xml:space="preserve">shortlisted</w:t>
            </w:r>
            <w:r>
              <w:t xml:space="preserve">,</w:t>
            </w:r>
            <w:r>
              <w:t xml:space="preserve"> </w:t>
            </w:r>
            <w:r>
              <w:rPr>
                <w:iCs/>
                <w:i/>
              </w:rPr>
              <w:t xml:space="preserve">rejected</w:t>
            </w:r>
            <w:r>
              <w:t xml:space="preserve"> </w:t>
            </w:r>
            <w:r>
              <w:t xml:space="preserve">or</w:t>
            </w:r>
            <w:r>
              <w:t xml:space="preserve"> </w:t>
            </w:r>
            <w:r>
              <w:rPr>
                <w:iCs/>
                <w:i/>
              </w:rPr>
              <w:t xml:space="preserve">awarded</w:t>
            </w:r>
            <w:r>
              <w:t xml:space="preserve">.</w:t>
            </w:r>
          </w:p>
        </w:tc>
        <w:tc>
          <w:tcPr>
            <w:tcW w:type="dxa" w:w="713"/>
          </w:tcPr>
          <w:p>
            <w:pPr>
              <w:pStyle w:val="TableText"/>
              <w:jc w:val="left"/>
            </w:pPr>
            <w:r>
              <w:t xml:space="preserve">M</w:t>
            </w:r>
          </w:p>
        </w:tc>
        <w:tc>
          <w:tcPr>
            <w:tcW w:type="dxa" w:w="799"/>
          </w:tcPr>
          <w:p>
            <w:pPr>
              <w:pStyle w:val="TableText"/>
              <w:jc w:val="left"/>
            </w:pPr>
            <w:r>
              <w:t xml:space="preserve">3</w:t>
            </w:r>
          </w:p>
        </w:tc>
      </w:tr>
      <w:tr>
        <w:trPr>
          <w:cantSplit/>
        </w:trPr>
        <w:tc>
          <w:tcPr>
            <w:tcW w:type="dxa" w:w="881"/>
          </w:tcPr>
          <w:p>
            <w:pPr>
              <w:pStyle w:val="TableText"/>
              <w:jc w:val="left"/>
            </w:pPr>
            <w:r>
              <w:t xml:space="preserve">FR-25</w:t>
            </w:r>
          </w:p>
        </w:tc>
        <w:tc>
          <w:tcPr>
            <w:tcW w:type="dxa" w:w="6961"/>
          </w:tcPr>
          <w:p>
            <w:pPr>
              <w:pStyle w:val="TableText"/>
              <w:jc w:val="left"/>
            </w:pPr>
            <w:r>
              <w:t xml:space="preserve">The system shall allow a Brand to invite a specific Creator directly to a brief without a prior application.</w:t>
            </w:r>
          </w:p>
        </w:tc>
        <w:tc>
          <w:tcPr>
            <w:tcW w:type="dxa" w:w="713"/>
          </w:tcPr>
          <w:p>
            <w:pPr>
              <w:pStyle w:val="TableText"/>
              <w:jc w:val="left"/>
            </w:pPr>
            <w:r>
              <w:t xml:space="preserve">S</w:t>
            </w:r>
          </w:p>
        </w:tc>
        <w:tc>
          <w:tcPr>
            <w:tcW w:type="dxa" w:w="799"/>
          </w:tcPr>
          <w:p>
            <w:pPr>
              <w:pStyle w:val="TableText"/>
              <w:jc w:val="left"/>
            </w:pPr>
            <w:r>
              <w:t xml:space="preserve">3</w:t>
            </w:r>
          </w:p>
        </w:tc>
      </w:tr>
    </w:tbl>
    <w:bookmarkEnd w:id="51"/>
    <w:bookmarkStart w:id="52" w:name="contracting-escrow-and-delivery"/>
    <w:p>
      <w:pPr>
        <w:pStyle w:val="Heading3"/>
      </w:pPr>
      <w:r>
        <w:t xml:space="preserve">2.4.6 Contracting, escrow and delivery</w:t>
      </w:r>
    </w:p>
    <w:tbl>
      <w:tblPr>
        <w:tblStyle w:val="Table"/>
        <w:tblW w:type="dxa" w:w="9354"/>
        <w:tblLayout w:type="fixed"/>
        <w:tblLook w:firstRow="1" w:lastRow="0" w:firstColumn="0" w:lastColumn="0" w:noHBand="0" w:noVBand="0" w:val="0020"/>
        <w:jc w:val="start"/>
      </w:tblPr>
      <w:tblGrid>
        <w:gridCol w:w="878"/>
        <w:gridCol w:w="6971"/>
        <w:gridCol w:w="710"/>
        <w:gridCol w:w="795"/>
      </w:tblGrid>
      <w:tr>
        <w:trPr>
          <w:cantSplit/>
          <w:tblHeader w:val="true"/>
        </w:trPr>
        <w:tc>
          <w:tcPr>
            <w:shd w:val="clear" w:color="auto" w:fill="1F3864"/>
            <w:tcW w:type="dxa" w:w="878"/>
          </w:tcPr>
          <w:p>
            <w:pPr>
              <w:pStyle w:val="TableText"/>
              <w:jc w:val="left"/>
            </w:pPr>
            <w:r>
              <w:rPr>
                <w:b/>
                <w:color w:val="FFFFFF"/>
              </w:rPr>
              <w:t xml:space="preserve">ID</w:t>
            </w:r>
          </w:p>
        </w:tc>
        <w:tc>
          <w:tcPr>
            <w:shd w:val="clear" w:color="auto" w:fill="1F3864"/>
            <w:tcW w:type="dxa" w:w="6971"/>
          </w:tcPr>
          <w:p>
            <w:pPr>
              <w:pStyle w:val="TableText"/>
              <w:jc w:val="left"/>
            </w:pPr>
            <w:r>
              <w:rPr>
                <w:b/>
                <w:color w:val="FFFFFF"/>
              </w:rPr>
              <w:t xml:space="preserve">Requirement</w:t>
            </w:r>
          </w:p>
        </w:tc>
        <w:tc>
          <w:tcPr>
            <w:shd w:val="clear" w:color="auto" w:fill="1F3864"/>
            <w:tcW w:type="dxa" w:w="710"/>
          </w:tcPr>
          <w:p>
            <w:pPr>
              <w:pStyle w:val="TableText"/>
              <w:jc w:val="left"/>
            </w:pPr>
            <w:r>
              <w:rPr>
                <w:b/>
                <w:color w:val="FFFFFF"/>
              </w:rPr>
              <w:t xml:space="preserve">Pri</w:t>
            </w:r>
          </w:p>
        </w:tc>
        <w:tc>
          <w:tcPr>
            <w:shd w:val="clear" w:color="auto" w:fill="1F3864"/>
            <w:tcW w:type="dxa" w:w="795"/>
          </w:tcPr>
          <w:p>
            <w:pPr>
              <w:pStyle w:val="TableText"/>
              <w:jc w:val="left"/>
            </w:pPr>
            <w:r>
              <w:rPr>
                <w:b/>
                <w:color w:val="FFFFFF"/>
              </w:rPr>
              <w:t xml:space="preserve">Inc.</w:t>
            </w:r>
          </w:p>
        </w:tc>
      </w:tr>
      <w:tr>
        <w:trPr>
          <w:cantSplit/>
        </w:trPr>
        <w:tc>
          <w:tcPr>
            <w:tcW w:type="dxa" w:w="878"/>
          </w:tcPr>
          <w:p>
            <w:pPr>
              <w:pStyle w:val="TableText"/>
              <w:jc w:val="left"/>
            </w:pPr>
            <w:r>
              <w:t xml:space="preserve">FR-26</w:t>
            </w:r>
          </w:p>
        </w:tc>
        <w:tc>
          <w:tcPr>
            <w:tcW w:type="dxa" w:w="6971"/>
          </w:tcPr>
          <w:p>
            <w:pPr>
              <w:pStyle w:val="TableText"/>
              <w:jc w:val="left"/>
            </w:pPr>
            <w:r>
              <w:t xml:space="preserve">On award, the system shall generate a contract recording the parties, scope, agreed fee, platform commission, deliverables, milestones and acceptance criteria, requiring acceptance by both parties.</w:t>
            </w:r>
          </w:p>
        </w:tc>
        <w:tc>
          <w:tcPr>
            <w:tcW w:type="dxa" w:w="710"/>
          </w:tcPr>
          <w:p>
            <w:pPr>
              <w:pStyle w:val="TableText"/>
              <w:jc w:val="left"/>
            </w:pPr>
            <w:r>
              <w:t xml:space="preserve">M</w:t>
            </w:r>
          </w:p>
        </w:tc>
        <w:tc>
          <w:tcPr>
            <w:tcW w:type="dxa" w:w="795"/>
          </w:tcPr>
          <w:p>
            <w:pPr>
              <w:pStyle w:val="TableText"/>
              <w:jc w:val="left"/>
            </w:pPr>
            <w:r>
              <w:t xml:space="preserve">4</w:t>
            </w:r>
          </w:p>
        </w:tc>
      </w:tr>
      <w:tr>
        <w:trPr>
          <w:cantSplit/>
        </w:trPr>
        <w:tc>
          <w:tcPr>
            <w:tcW w:type="dxa" w:w="878"/>
          </w:tcPr>
          <w:p>
            <w:pPr>
              <w:pStyle w:val="TableText"/>
              <w:jc w:val="left"/>
            </w:pPr>
            <w:r>
              <w:t xml:space="preserve">FR-27</w:t>
            </w:r>
          </w:p>
        </w:tc>
        <w:tc>
          <w:tcPr>
            <w:tcW w:type="dxa" w:w="6971"/>
          </w:tcPr>
          <w:p>
            <w:pPr>
              <w:pStyle w:val="TableText"/>
              <w:jc w:val="left"/>
            </w:pPr>
            <w:r>
              <w:t xml:space="preserve">The system shall allow a contract to be divided into one or more milestones, each with a description, amount and due date, the sum of which equals the agreed fee.</w:t>
            </w:r>
          </w:p>
        </w:tc>
        <w:tc>
          <w:tcPr>
            <w:tcW w:type="dxa" w:w="710"/>
          </w:tcPr>
          <w:p>
            <w:pPr>
              <w:pStyle w:val="TableText"/>
              <w:jc w:val="left"/>
            </w:pPr>
            <w:r>
              <w:t xml:space="preserve">M</w:t>
            </w:r>
          </w:p>
        </w:tc>
        <w:tc>
          <w:tcPr>
            <w:tcW w:type="dxa" w:w="795"/>
          </w:tcPr>
          <w:p>
            <w:pPr>
              <w:pStyle w:val="TableText"/>
              <w:jc w:val="left"/>
            </w:pPr>
            <w:r>
              <w:t xml:space="preserve">4</w:t>
            </w:r>
          </w:p>
        </w:tc>
      </w:tr>
      <w:tr>
        <w:trPr>
          <w:cantSplit/>
        </w:trPr>
        <w:tc>
          <w:tcPr>
            <w:tcW w:type="dxa" w:w="878"/>
          </w:tcPr>
          <w:p>
            <w:pPr>
              <w:pStyle w:val="TableText"/>
              <w:jc w:val="left"/>
            </w:pPr>
            <w:r>
              <w:t xml:space="preserve">FR-28</w:t>
            </w:r>
          </w:p>
        </w:tc>
        <w:tc>
          <w:tcPr>
            <w:tcW w:type="dxa" w:w="6971"/>
          </w:tcPr>
          <w:p>
            <w:pPr>
              <w:pStyle w:val="TableText"/>
              <w:jc w:val="left"/>
            </w:pPr>
            <w:r>
              <w:t xml:space="preserve">The system shall require the Brand to fund a milestone into escrow before the Creator may begin it, and shall not permit submission against an unfunded milestone.</w:t>
            </w:r>
          </w:p>
        </w:tc>
        <w:tc>
          <w:tcPr>
            <w:tcW w:type="dxa" w:w="710"/>
          </w:tcPr>
          <w:p>
            <w:pPr>
              <w:pStyle w:val="TableText"/>
              <w:jc w:val="left"/>
            </w:pPr>
            <w:r>
              <w:t xml:space="preserve">M</w:t>
            </w:r>
          </w:p>
        </w:tc>
        <w:tc>
          <w:tcPr>
            <w:tcW w:type="dxa" w:w="795"/>
          </w:tcPr>
          <w:p>
            <w:pPr>
              <w:pStyle w:val="TableText"/>
              <w:jc w:val="left"/>
            </w:pPr>
            <w:r>
              <w:t xml:space="preserve">4</w:t>
            </w:r>
          </w:p>
        </w:tc>
      </w:tr>
      <w:tr>
        <w:trPr>
          <w:cantSplit/>
        </w:trPr>
        <w:tc>
          <w:tcPr>
            <w:tcW w:type="dxa" w:w="878"/>
          </w:tcPr>
          <w:p>
            <w:pPr>
              <w:pStyle w:val="TableText"/>
              <w:jc w:val="left"/>
            </w:pPr>
            <w:r>
              <w:t xml:space="preserve">FR-29</w:t>
            </w:r>
          </w:p>
        </w:tc>
        <w:tc>
          <w:tcPr>
            <w:tcW w:type="dxa" w:w="6971"/>
          </w:tcPr>
          <w:p>
            <w:pPr>
              <w:pStyle w:val="TableText"/>
              <w:jc w:val="left"/>
            </w:pPr>
            <w:r>
              <w:t xml:space="preserve">The system shall allow a Creator to submit deliverables against a funded milestone as file uploads or external links, with a submission note.</w:t>
            </w:r>
          </w:p>
        </w:tc>
        <w:tc>
          <w:tcPr>
            <w:tcW w:type="dxa" w:w="710"/>
          </w:tcPr>
          <w:p>
            <w:pPr>
              <w:pStyle w:val="TableText"/>
              <w:jc w:val="left"/>
            </w:pPr>
            <w:r>
              <w:t xml:space="preserve">M</w:t>
            </w:r>
          </w:p>
        </w:tc>
        <w:tc>
          <w:tcPr>
            <w:tcW w:type="dxa" w:w="795"/>
          </w:tcPr>
          <w:p>
            <w:pPr>
              <w:pStyle w:val="TableText"/>
              <w:jc w:val="left"/>
            </w:pPr>
            <w:r>
              <w:t xml:space="preserve">4</w:t>
            </w:r>
          </w:p>
        </w:tc>
      </w:tr>
      <w:tr>
        <w:trPr>
          <w:cantSplit/>
        </w:trPr>
        <w:tc>
          <w:tcPr>
            <w:tcW w:type="dxa" w:w="878"/>
          </w:tcPr>
          <w:p>
            <w:pPr>
              <w:pStyle w:val="TableText"/>
              <w:jc w:val="left"/>
            </w:pPr>
            <w:r>
              <w:t xml:space="preserve">FR-30</w:t>
            </w:r>
          </w:p>
        </w:tc>
        <w:tc>
          <w:tcPr>
            <w:tcW w:type="dxa" w:w="6971"/>
          </w:tcPr>
          <w:p>
            <w:pPr>
              <w:pStyle w:val="TableText"/>
              <w:jc w:val="left"/>
            </w:pPr>
            <w:r>
              <w:t xml:space="preserve">The system shall allow a Brand to accept a submission, or request revision with stated reasons, to a maximum of two revision requests per milestone.</w:t>
            </w:r>
          </w:p>
        </w:tc>
        <w:tc>
          <w:tcPr>
            <w:tcW w:type="dxa" w:w="710"/>
          </w:tcPr>
          <w:p>
            <w:pPr>
              <w:pStyle w:val="TableText"/>
              <w:jc w:val="left"/>
            </w:pPr>
            <w:r>
              <w:t xml:space="preserve">M</w:t>
            </w:r>
          </w:p>
        </w:tc>
        <w:tc>
          <w:tcPr>
            <w:tcW w:type="dxa" w:w="795"/>
          </w:tcPr>
          <w:p>
            <w:pPr>
              <w:pStyle w:val="TableText"/>
              <w:jc w:val="left"/>
            </w:pPr>
            <w:r>
              <w:t xml:space="preserve">4</w:t>
            </w:r>
          </w:p>
        </w:tc>
      </w:tr>
      <w:tr>
        <w:trPr>
          <w:cantSplit/>
        </w:trPr>
        <w:tc>
          <w:tcPr>
            <w:tcW w:type="dxa" w:w="878"/>
          </w:tcPr>
          <w:p>
            <w:pPr>
              <w:pStyle w:val="TableText"/>
              <w:jc w:val="left"/>
            </w:pPr>
            <w:r>
              <w:t xml:space="preserve">FR-31</w:t>
            </w:r>
          </w:p>
        </w:tc>
        <w:tc>
          <w:tcPr>
            <w:tcW w:type="dxa" w:w="6971"/>
          </w:tcPr>
          <w:p>
            <w:pPr>
              <w:pStyle w:val="TableText"/>
              <w:jc w:val="left"/>
            </w:pPr>
            <w:r>
              <w:t xml:space="preserve">The system shall automatically accept a submission not acted upon within 7 days of submission, and shall notify both parties before doing so.</w:t>
            </w:r>
          </w:p>
        </w:tc>
        <w:tc>
          <w:tcPr>
            <w:tcW w:type="dxa" w:w="710"/>
          </w:tcPr>
          <w:p>
            <w:pPr>
              <w:pStyle w:val="TableText"/>
              <w:jc w:val="left"/>
            </w:pPr>
            <w:r>
              <w:t xml:space="preserve">M</w:t>
            </w:r>
          </w:p>
        </w:tc>
        <w:tc>
          <w:tcPr>
            <w:tcW w:type="dxa" w:w="795"/>
          </w:tcPr>
          <w:p>
            <w:pPr>
              <w:pStyle w:val="TableText"/>
              <w:jc w:val="left"/>
            </w:pPr>
            <w:r>
              <w:t xml:space="preserve">4</w:t>
            </w:r>
          </w:p>
        </w:tc>
      </w:tr>
      <w:tr>
        <w:trPr>
          <w:cantSplit/>
        </w:trPr>
        <w:tc>
          <w:tcPr>
            <w:tcW w:type="dxa" w:w="878"/>
          </w:tcPr>
          <w:p>
            <w:pPr>
              <w:pStyle w:val="TableText"/>
              <w:jc w:val="left"/>
            </w:pPr>
            <w:r>
              <w:t xml:space="preserve">FR-32</w:t>
            </w:r>
          </w:p>
        </w:tc>
        <w:tc>
          <w:tcPr>
            <w:tcW w:type="dxa" w:w="6971"/>
          </w:tcPr>
          <w:p>
            <w:pPr>
              <w:pStyle w:val="TableText"/>
              <w:jc w:val="left"/>
            </w:pPr>
            <w:r>
              <w:t xml:space="preserve">On acceptance, the system shall release the milestone amount less platform commission to the Creator’s payout balance, and shall record the movement as a double-entry ledger transaction.</w:t>
            </w:r>
          </w:p>
        </w:tc>
        <w:tc>
          <w:tcPr>
            <w:tcW w:type="dxa" w:w="710"/>
          </w:tcPr>
          <w:p>
            <w:pPr>
              <w:pStyle w:val="TableText"/>
              <w:jc w:val="left"/>
            </w:pPr>
            <w:r>
              <w:t xml:space="preserve">M</w:t>
            </w:r>
          </w:p>
        </w:tc>
        <w:tc>
          <w:tcPr>
            <w:tcW w:type="dxa" w:w="795"/>
          </w:tcPr>
          <w:p>
            <w:pPr>
              <w:pStyle w:val="TableText"/>
              <w:jc w:val="left"/>
            </w:pPr>
            <w:r>
              <w:t xml:space="preserve">4</w:t>
            </w:r>
          </w:p>
        </w:tc>
      </w:tr>
      <w:tr>
        <w:trPr>
          <w:cantSplit/>
        </w:trPr>
        <w:tc>
          <w:tcPr>
            <w:tcW w:type="dxa" w:w="878"/>
          </w:tcPr>
          <w:p>
            <w:pPr>
              <w:pStyle w:val="TableText"/>
              <w:jc w:val="left"/>
            </w:pPr>
            <w:r>
              <w:t xml:space="preserve">FR-33</w:t>
            </w:r>
          </w:p>
        </w:tc>
        <w:tc>
          <w:tcPr>
            <w:tcW w:type="dxa" w:w="6971"/>
          </w:tcPr>
          <w:p>
            <w:pPr>
              <w:pStyle w:val="TableText"/>
              <w:jc w:val="left"/>
            </w:pPr>
            <w:r>
              <w:t xml:space="preserve">The system shall allow a Creator to withdraw an available payout balance to a registered bank account or mobile money wallet.</w:t>
            </w:r>
          </w:p>
        </w:tc>
        <w:tc>
          <w:tcPr>
            <w:tcW w:type="dxa" w:w="710"/>
          </w:tcPr>
          <w:p>
            <w:pPr>
              <w:pStyle w:val="TableText"/>
              <w:jc w:val="left"/>
            </w:pPr>
            <w:r>
              <w:t xml:space="preserve">M</w:t>
            </w:r>
          </w:p>
        </w:tc>
        <w:tc>
          <w:tcPr>
            <w:tcW w:type="dxa" w:w="795"/>
          </w:tcPr>
          <w:p>
            <w:pPr>
              <w:pStyle w:val="TableText"/>
              <w:jc w:val="left"/>
            </w:pPr>
            <w:r>
              <w:t xml:space="preserve">4</w:t>
            </w:r>
          </w:p>
        </w:tc>
      </w:tr>
      <w:tr>
        <w:trPr>
          <w:cantSplit/>
        </w:trPr>
        <w:tc>
          <w:tcPr>
            <w:tcW w:type="dxa" w:w="878"/>
          </w:tcPr>
          <w:p>
            <w:pPr>
              <w:pStyle w:val="TableText"/>
              <w:jc w:val="left"/>
            </w:pPr>
            <w:r>
              <w:t xml:space="preserve">FR-34</w:t>
            </w:r>
          </w:p>
        </w:tc>
        <w:tc>
          <w:tcPr>
            <w:tcW w:type="dxa" w:w="6971"/>
          </w:tcPr>
          <w:p>
            <w:pPr>
              <w:pStyle w:val="TableText"/>
              <w:jc w:val="left"/>
            </w:pPr>
            <w:r>
              <w:t xml:space="preserve">The system shall allow either party to cancel a contract before any milestone is funded, without penalty.</w:t>
            </w:r>
          </w:p>
        </w:tc>
        <w:tc>
          <w:tcPr>
            <w:tcW w:type="dxa" w:w="710"/>
          </w:tcPr>
          <w:p>
            <w:pPr>
              <w:pStyle w:val="TableText"/>
              <w:jc w:val="left"/>
            </w:pPr>
            <w:r>
              <w:t xml:space="preserve">S</w:t>
            </w:r>
          </w:p>
        </w:tc>
        <w:tc>
          <w:tcPr>
            <w:tcW w:type="dxa" w:w="795"/>
          </w:tcPr>
          <w:p>
            <w:pPr>
              <w:pStyle w:val="TableText"/>
              <w:jc w:val="left"/>
            </w:pPr>
            <w:r>
              <w:t xml:space="preserve">4</w:t>
            </w:r>
          </w:p>
        </w:tc>
      </w:tr>
      <w:tr>
        <w:trPr>
          <w:cantSplit/>
        </w:trPr>
        <w:tc>
          <w:tcPr>
            <w:tcW w:type="dxa" w:w="878"/>
          </w:tcPr>
          <w:p>
            <w:pPr>
              <w:pStyle w:val="TableText"/>
              <w:jc w:val="left"/>
            </w:pPr>
            <w:r>
              <w:t xml:space="preserve">FR-35</w:t>
            </w:r>
          </w:p>
        </w:tc>
        <w:tc>
          <w:tcPr>
            <w:tcW w:type="dxa" w:w="6971"/>
          </w:tcPr>
          <w:p>
            <w:pPr>
              <w:pStyle w:val="TableText"/>
              <w:jc w:val="left"/>
            </w:pPr>
            <w:r>
              <w:t xml:space="preserve">The system shall allow either party to raise a dispute on a funded milestone, which shall freeze the milestone pending administrative adjudication.</w:t>
            </w:r>
          </w:p>
        </w:tc>
        <w:tc>
          <w:tcPr>
            <w:tcW w:type="dxa" w:w="710"/>
          </w:tcPr>
          <w:p>
            <w:pPr>
              <w:pStyle w:val="TableText"/>
              <w:jc w:val="left"/>
            </w:pPr>
            <w:r>
              <w:t xml:space="preserve">M</w:t>
            </w:r>
          </w:p>
        </w:tc>
        <w:tc>
          <w:tcPr>
            <w:tcW w:type="dxa" w:w="795"/>
          </w:tcPr>
          <w:p>
            <w:pPr>
              <w:pStyle w:val="TableText"/>
              <w:jc w:val="left"/>
            </w:pPr>
            <w:r>
              <w:t xml:space="preserve">5</w:t>
            </w:r>
          </w:p>
        </w:tc>
      </w:tr>
      <w:tr>
        <w:trPr>
          <w:cantSplit/>
        </w:trPr>
        <w:tc>
          <w:tcPr>
            <w:tcW w:type="dxa" w:w="878"/>
          </w:tcPr>
          <w:p>
            <w:pPr>
              <w:pStyle w:val="TableText"/>
              <w:jc w:val="left"/>
            </w:pPr>
            <w:r>
              <w:t xml:space="preserve">FR-36</w:t>
            </w:r>
          </w:p>
        </w:tc>
        <w:tc>
          <w:tcPr>
            <w:tcW w:type="dxa" w:w="6971"/>
          </w:tcPr>
          <w:p>
            <w:pPr>
              <w:pStyle w:val="TableText"/>
              <w:jc w:val="left"/>
            </w:pPr>
            <w:r>
              <w:t xml:space="preserve">The system shall allow an Administrator to resolve a dispute by releasing to the Creator, refunding to the Brand, or splitting the milestone amount, recording a reason.</w:t>
            </w:r>
          </w:p>
        </w:tc>
        <w:tc>
          <w:tcPr>
            <w:tcW w:type="dxa" w:w="710"/>
          </w:tcPr>
          <w:p>
            <w:pPr>
              <w:pStyle w:val="TableText"/>
              <w:jc w:val="left"/>
            </w:pPr>
            <w:r>
              <w:t xml:space="preserve">M</w:t>
            </w:r>
          </w:p>
        </w:tc>
        <w:tc>
          <w:tcPr>
            <w:tcW w:type="dxa" w:w="795"/>
          </w:tcPr>
          <w:p>
            <w:pPr>
              <w:pStyle w:val="TableText"/>
              <w:jc w:val="left"/>
            </w:pPr>
            <w:r>
              <w:t xml:space="preserve">5</w:t>
            </w:r>
          </w:p>
        </w:tc>
      </w:tr>
    </w:tbl>
    <w:bookmarkEnd w:id="52"/>
    <w:bookmarkStart w:id="53" w:name="trust-communication-and-administration"/>
    <w:p>
      <w:pPr>
        <w:pStyle w:val="Heading3"/>
      </w:pPr>
      <w:r>
        <w:t xml:space="preserve">2.4.7 Trust, communication and administration</w:t>
      </w:r>
    </w:p>
    <w:tbl>
      <w:tblPr>
        <w:tblStyle w:val="Table"/>
        <w:tblW w:type="dxa" w:w="9354"/>
        <w:tblLayout w:type="fixed"/>
        <w:tblLook w:firstRow="1" w:lastRow="0" w:firstColumn="0" w:lastColumn="0" w:noHBand="0" w:noVBand="0" w:val="0020"/>
        <w:jc w:val="start"/>
      </w:tblPr>
      <w:tblGrid>
        <w:gridCol w:w="864"/>
        <w:gridCol w:w="7012"/>
        <w:gridCol w:w="696"/>
        <w:gridCol w:w="782"/>
      </w:tblGrid>
      <w:tr>
        <w:trPr>
          <w:cantSplit/>
          <w:tblHeader w:val="true"/>
        </w:trPr>
        <w:tc>
          <w:tcPr>
            <w:shd w:val="clear" w:color="auto" w:fill="1F3864"/>
            <w:tcW w:type="dxa" w:w="864"/>
          </w:tcPr>
          <w:p>
            <w:pPr>
              <w:pStyle w:val="TableText"/>
              <w:jc w:val="left"/>
            </w:pPr>
            <w:r>
              <w:rPr>
                <w:b/>
                <w:color w:val="FFFFFF"/>
              </w:rPr>
              <w:t xml:space="preserve">ID</w:t>
            </w:r>
          </w:p>
        </w:tc>
        <w:tc>
          <w:tcPr>
            <w:shd w:val="clear" w:color="auto" w:fill="1F3864"/>
            <w:tcW w:type="dxa" w:w="7012"/>
          </w:tcPr>
          <w:p>
            <w:pPr>
              <w:pStyle w:val="TableText"/>
              <w:jc w:val="left"/>
            </w:pPr>
            <w:r>
              <w:rPr>
                <w:b/>
                <w:color w:val="FFFFFF"/>
              </w:rPr>
              <w:t xml:space="preserve">Requirement</w:t>
            </w:r>
          </w:p>
        </w:tc>
        <w:tc>
          <w:tcPr>
            <w:shd w:val="clear" w:color="auto" w:fill="1F3864"/>
            <w:tcW w:type="dxa" w:w="696"/>
          </w:tcPr>
          <w:p>
            <w:pPr>
              <w:pStyle w:val="TableText"/>
              <w:jc w:val="left"/>
            </w:pPr>
            <w:r>
              <w:rPr>
                <w:b/>
                <w:color w:val="FFFFFF"/>
              </w:rPr>
              <w:t xml:space="preserve">Pri</w:t>
            </w:r>
          </w:p>
        </w:tc>
        <w:tc>
          <w:tcPr>
            <w:shd w:val="clear" w:color="auto" w:fill="1F3864"/>
            <w:tcW w:type="dxa" w:w="782"/>
          </w:tcPr>
          <w:p>
            <w:pPr>
              <w:pStyle w:val="TableText"/>
              <w:jc w:val="left"/>
            </w:pPr>
            <w:r>
              <w:rPr>
                <w:b/>
                <w:color w:val="FFFFFF"/>
              </w:rPr>
              <w:t xml:space="preserve">Inc.</w:t>
            </w:r>
          </w:p>
        </w:tc>
      </w:tr>
      <w:tr>
        <w:trPr>
          <w:cantSplit/>
        </w:trPr>
        <w:tc>
          <w:tcPr>
            <w:tcW w:type="dxa" w:w="864"/>
          </w:tcPr>
          <w:p>
            <w:pPr>
              <w:pStyle w:val="TableText"/>
              <w:jc w:val="left"/>
            </w:pPr>
            <w:r>
              <w:t xml:space="preserve">FR-37</w:t>
            </w:r>
          </w:p>
        </w:tc>
        <w:tc>
          <w:tcPr>
            <w:tcW w:type="dxa" w:w="7012"/>
          </w:tcPr>
          <w:p>
            <w:pPr>
              <w:pStyle w:val="TableText"/>
              <w:jc w:val="left"/>
            </w:pPr>
            <w:r>
              <w:t xml:space="preserve">The system shall allow each party to rate the other from 1 to 5 with a written review after contract completion, and shall publish reviews only once both are submitted or 14 days have elapsed.</w:t>
            </w:r>
          </w:p>
        </w:tc>
        <w:tc>
          <w:tcPr>
            <w:tcW w:type="dxa" w:w="696"/>
          </w:tcPr>
          <w:p>
            <w:pPr>
              <w:pStyle w:val="TableText"/>
              <w:jc w:val="left"/>
            </w:pPr>
            <w:r>
              <w:t xml:space="preserve">M</w:t>
            </w:r>
          </w:p>
        </w:tc>
        <w:tc>
          <w:tcPr>
            <w:tcW w:type="dxa" w:w="782"/>
          </w:tcPr>
          <w:p>
            <w:pPr>
              <w:pStyle w:val="TableText"/>
              <w:jc w:val="left"/>
            </w:pPr>
            <w:r>
              <w:t xml:space="preserve">5</w:t>
            </w:r>
          </w:p>
        </w:tc>
      </w:tr>
      <w:tr>
        <w:trPr>
          <w:cantSplit/>
        </w:trPr>
        <w:tc>
          <w:tcPr>
            <w:tcW w:type="dxa" w:w="864"/>
          </w:tcPr>
          <w:p>
            <w:pPr>
              <w:pStyle w:val="TableText"/>
              <w:jc w:val="left"/>
            </w:pPr>
            <w:r>
              <w:t xml:space="preserve">FR-38</w:t>
            </w:r>
          </w:p>
        </w:tc>
        <w:tc>
          <w:tcPr>
            <w:tcW w:type="dxa" w:w="7012"/>
          </w:tcPr>
          <w:p>
            <w:pPr>
              <w:pStyle w:val="TableText"/>
              <w:jc w:val="left"/>
            </w:pPr>
            <w:r>
              <w:t xml:space="preserve">The system shall compute and display each user’s mean rating and completed-contract count.</w:t>
            </w:r>
          </w:p>
        </w:tc>
        <w:tc>
          <w:tcPr>
            <w:tcW w:type="dxa" w:w="696"/>
          </w:tcPr>
          <w:p>
            <w:pPr>
              <w:pStyle w:val="TableText"/>
              <w:jc w:val="left"/>
            </w:pPr>
            <w:r>
              <w:t xml:space="preserve">M</w:t>
            </w:r>
          </w:p>
        </w:tc>
        <w:tc>
          <w:tcPr>
            <w:tcW w:type="dxa" w:w="782"/>
          </w:tcPr>
          <w:p>
            <w:pPr>
              <w:pStyle w:val="TableText"/>
              <w:jc w:val="left"/>
            </w:pPr>
            <w:r>
              <w:t xml:space="preserve">5</w:t>
            </w:r>
          </w:p>
        </w:tc>
      </w:tr>
      <w:tr>
        <w:trPr>
          <w:cantSplit/>
        </w:trPr>
        <w:tc>
          <w:tcPr>
            <w:tcW w:type="dxa" w:w="864"/>
          </w:tcPr>
          <w:p>
            <w:pPr>
              <w:pStyle w:val="TableText"/>
              <w:jc w:val="left"/>
            </w:pPr>
            <w:r>
              <w:t xml:space="preserve">FR-39</w:t>
            </w:r>
          </w:p>
        </w:tc>
        <w:tc>
          <w:tcPr>
            <w:tcW w:type="dxa" w:w="7012"/>
          </w:tcPr>
          <w:p>
            <w:pPr>
              <w:pStyle w:val="TableText"/>
              <w:jc w:val="left"/>
            </w:pPr>
            <w:r>
              <w:t xml:space="preserve">The system shall allow messaging between parties to an active contract or an open application, retaining message history against the contract.</w:t>
            </w:r>
          </w:p>
        </w:tc>
        <w:tc>
          <w:tcPr>
            <w:tcW w:type="dxa" w:w="696"/>
          </w:tcPr>
          <w:p>
            <w:pPr>
              <w:pStyle w:val="TableText"/>
              <w:jc w:val="left"/>
            </w:pPr>
            <w:r>
              <w:t xml:space="preserve">M</w:t>
            </w:r>
          </w:p>
        </w:tc>
        <w:tc>
          <w:tcPr>
            <w:tcW w:type="dxa" w:w="782"/>
          </w:tcPr>
          <w:p>
            <w:pPr>
              <w:pStyle w:val="TableText"/>
              <w:jc w:val="left"/>
            </w:pPr>
            <w:r>
              <w:t xml:space="preserve">5</w:t>
            </w:r>
          </w:p>
        </w:tc>
      </w:tr>
      <w:tr>
        <w:trPr>
          <w:cantSplit/>
        </w:trPr>
        <w:tc>
          <w:tcPr>
            <w:tcW w:type="dxa" w:w="864"/>
          </w:tcPr>
          <w:p>
            <w:pPr>
              <w:pStyle w:val="TableText"/>
              <w:jc w:val="left"/>
            </w:pPr>
            <w:r>
              <w:t xml:space="preserve">FR-40</w:t>
            </w:r>
          </w:p>
        </w:tc>
        <w:tc>
          <w:tcPr>
            <w:tcW w:type="dxa" w:w="7012"/>
          </w:tcPr>
          <w:p>
            <w:pPr>
              <w:pStyle w:val="TableText"/>
              <w:jc w:val="left"/>
            </w:pPr>
            <w:r>
              <w:t xml:space="preserve">The system shall notify users of application, award, funding, submission, acceptance, payout and dispute events by in-app notification and email.</w:t>
            </w:r>
          </w:p>
        </w:tc>
        <w:tc>
          <w:tcPr>
            <w:tcW w:type="dxa" w:w="696"/>
          </w:tcPr>
          <w:p>
            <w:pPr>
              <w:pStyle w:val="TableText"/>
              <w:jc w:val="left"/>
            </w:pPr>
            <w:r>
              <w:t xml:space="preserve">M</w:t>
            </w:r>
          </w:p>
        </w:tc>
        <w:tc>
          <w:tcPr>
            <w:tcW w:type="dxa" w:w="782"/>
          </w:tcPr>
          <w:p>
            <w:pPr>
              <w:pStyle w:val="TableText"/>
              <w:jc w:val="left"/>
            </w:pPr>
            <w:r>
              <w:t xml:space="preserve">5</w:t>
            </w:r>
          </w:p>
        </w:tc>
      </w:tr>
      <w:tr>
        <w:trPr>
          <w:cantSplit/>
        </w:trPr>
        <w:tc>
          <w:tcPr>
            <w:tcW w:type="dxa" w:w="864"/>
          </w:tcPr>
          <w:p>
            <w:pPr>
              <w:pStyle w:val="TableText"/>
              <w:jc w:val="left"/>
            </w:pPr>
            <w:r>
              <w:t xml:space="preserve">FR-41</w:t>
            </w:r>
          </w:p>
        </w:tc>
        <w:tc>
          <w:tcPr>
            <w:tcW w:type="dxa" w:w="7012"/>
          </w:tcPr>
          <w:p>
            <w:pPr>
              <w:pStyle w:val="TableText"/>
              <w:jc w:val="left"/>
            </w:pPr>
            <w:r>
              <w:t xml:space="preserve">The system shall allow a user to report a profile, brief or message for policy violation.</w:t>
            </w:r>
          </w:p>
        </w:tc>
        <w:tc>
          <w:tcPr>
            <w:tcW w:type="dxa" w:w="696"/>
          </w:tcPr>
          <w:p>
            <w:pPr>
              <w:pStyle w:val="TableText"/>
              <w:jc w:val="left"/>
            </w:pPr>
            <w:r>
              <w:t xml:space="preserve">S</w:t>
            </w:r>
          </w:p>
        </w:tc>
        <w:tc>
          <w:tcPr>
            <w:tcW w:type="dxa" w:w="782"/>
          </w:tcPr>
          <w:p>
            <w:pPr>
              <w:pStyle w:val="TableText"/>
              <w:jc w:val="left"/>
            </w:pPr>
            <w:r>
              <w:t xml:space="preserve">6</w:t>
            </w:r>
          </w:p>
        </w:tc>
      </w:tr>
      <w:tr>
        <w:trPr>
          <w:cantSplit/>
        </w:trPr>
        <w:tc>
          <w:tcPr>
            <w:tcW w:type="dxa" w:w="864"/>
          </w:tcPr>
          <w:p>
            <w:pPr>
              <w:pStyle w:val="TableText"/>
              <w:jc w:val="left"/>
            </w:pPr>
            <w:r>
              <w:t xml:space="preserve">FR-42</w:t>
            </w:r>
          </w:p>
        </w:tc>
        <w:tc>
          <w:tcPr>
            <w:tcW w:type="dxa" w:w="7012"/>
          </w:tcPr>
          <w:p>
            <w:pPr>
              <w:pStyle w:val="TableText"/>
              <w:jc w:val="left"/>
            </w:pPr>
            <w:r>
              <w:t xml:space="preserve">The system shall allow an Administrator to suspend a user, withdraw a brief, and view an audit trail of administrative actions.</w:t>
            </w:r>
          </w:p>
        </w:tc>
        <w:tc>
          <w:tcPr>
            <w:tcW w:type="dxa" w:w="696"/>
          </w:tcPr>
          <w:p>
            <w:pPr>
              <w:pStyle w:val="TableText"/>
              <w:jc w:val="left"/>
            </w:pPr>
            <w:r>
              <w:t xml:space="preserve">M</w:t>
            </w:r>
          </w:p>
        </w:tc>
        <w:tc>
          <w:tcPr>
            <w:tcW w:type="dxa" w:w="782"/>
          </w:tcPr>
          <w:p>
            <w:pPr>
              <w:pStyle w:val="TableText"/>
              <w:jc w:val="left"/>
            </w:pPr>
            <w:r>
              <w:t xml:space="preserve">6</w:t>
            </w:r>
          </w:p>
        </w:tc>
      </w:tr>
      <w:tr>
        <w:trPr>
          <w:cantSplit/>
        </w:trPr>
        <w:tc>
          <w:tcPr>
            <w:tcW w:type="dxa" w:w="864"/>
          </w:tcPr>
          <w:p>
            <w:pPr>
              <w:pStyle w:val="TableText"/>
              <w:jc w:val="left"/>
            </w:pPr>
            <w:r>
              <w:t xml:space="preserve">FR-43</w:t>
            </w:r>
          </w:p>
        </w:tc>
        <w:tc>
          <w:tcPr>
            <w:tcW w:type="dxa" w:w="7012"/>
          </w:tcPr>
          <w:p>
            <w:pPr>
              <w:pStyle w:val="TableText"/>
              <w:jc w:val="left"/>
            </w:pPr>
            <w:r>
              <w:t xml:space="preserve">The system shall present an Administrator dashboard reporting registrations, published briefs, contract value, escrow held, disputes open and commission earned over a selected period.</w:t>
            </w:r>
          </w:p>
        </w:tc>
        <w:tc>
          <w:tcPr>
            <w:tcW w:type="dxa" w:w="696"/>
          </w:tcPr>
          <w:p>
            <w:pPr>
              <w:pStyle w:val="TableText"/>
              <w:jc w:val="left"/>
            </w:pPr>
            <w:r>
              <w:t xml:space="preserve">S</w:t>
            </w:r>
          </w:p>
        </w:tc>
        <w:tc>
          <w:tcPr>
            <w:tcW w:type="dxa" w:w="782"/>
          </w:tcPr>
          <w:p>
            <w:pPr>
              <w:pStyle w:val="TableText"/>
              <w:jc w:val="left"/>
            </w:pPr>
            <w:r>
              <w:t xml:space="preserve">6</w:t>
            </w:r>
          </w:p>
        </w:tc>
      </w:tr>
    </w:tbl>
    <w:bookmarkEnd w:id="53"/>
    <w:bookmarkEnd w:id="54"/>
    <w:bookmarkStart w:id="55" w:name="non-functional-requirements"/>
    <w:p>
      <w:pPr>
        <w:pStyle w:val="Heading2"/>
      </w:pPr>
      <w:r>
        <w:t xml:space="preserve">2.5 Non-Functional Requirements</w:t>
      </w:r>
    </w:p>
    <w:tbl>
      <w:tblPr>
        <w:tblStyle w:val="Table"/>
        <w:tblW w:type="dxa" w:w="9354"/>
        <w:tblLayout w:type="fixed"/>
        <w:tblLook w:firstRow="1" w:lastRow="0" w:firstColumn="0" w:lastColumn="0" w:noHBand="0" w:noVBand="0" w:val="0020"/>
        <w:jc w:val="start"/>
      </w:tblPr>
      <w:tblGrid>
        <w:gridCol w:w="926"/>
        <w:gridCol w:w="2138"/>
        <w:gridCol w:w="6290"/>
      </w:tblGrid>
      <w:tr>
        <w:trPr>
          <w:cantSplit/>
          <w:tblHeader w:val="true"/>
        </w:trPr>
        <w:tc>
          <w:tcPr>
            <w:shd w:val="clear" w:color="auto" w:fill="1F3864"/>
            <w:tcW w:type="dxa" w:w="926"/>
          </w:tcPr>
          <w:p>
            <w:pPr>
              <w:pStyle w:val="TableText"/>
              <w:jc w:val="left"/>
            </w:pPr>
            <w:r>
              <w:rPr>
                <w:b/>
                <w:color w:val="FFFFFF"/>
              </w:rPr>
              <w:t xml:space="preserve">ID</w:t>
            </w:r>
          </w:p>
        </w:tc>
        <w:tc>
          <w:tcPr>
            <w:shd w:val="clear" w:color="auto" w:fill="1F3864"/>
            <w:tcW w:type="dxa" w:w="2138"/>
          </w:tcPr>
          <w:p>
            <w:pPr>
              <w:pStyle w:val="TableText"/>
              <w:jc w:val="left"/>
            </w:pPr>
            <w:r>
              <w:rPr>
                <w:b/>
                <w:color w:val="FFFFFF"/>
              </w:rPr>
              <w:t xml:space="preserve">Category</w:t>
            </w:r>
          </w:p>
        </w:tc>
        <w:tc>
          <w:tcPr>
            <w:shd w:val="clear" w:color="auto" w:fill="1F3864"/>
            <w:tcW w:type="dxa" w:w="6290"/>
          </w:tcPr>
          <w:p>
            <w:pPr>
              <w:pStyle w:val="TableText"/>
              <w:jc w:val="left"/>
            </w:pPr>
            <w:r>
              <w:rPr>
                <w:b/>
                <w:color w:val="FFFFFF"/>
              </w:rPr>
              <w:t xml:space="preserve">Requirement</w:t>
            </w:r>
          </w:p>
        </w:tc>
      </w:tr>
      <w:tr>
        <w:trPr>
          <w:cantSplit/>
        </w:trPr>
        <w:tc>
          <w:tcPr>
            <w:tcW w:type="dxa" w:w="926"/>
          </w:tcPr>
          <w:p>
            <w:pPr>
              <w:pStyle w:val="TableText"/>
              <w:jc w:val="left"/>
            </w:pPr>
            <w:r>
              <w:t xml:space="preserve">NFR-01</w:t>
            </w:r>
          </w:p>
        </w:tc>
        <w:tc>
          <w:tcPr>
            <w:tcW w:type="dxa" w:w="2138"/>
          </w:tcPr>
          <w:p>
            <w:pPr>
              <w:pStyle w:val="TableText"/>
              <w:jc w:val="left"/>
            </w:pPr>
            <w:r>
              <w:t xml:space="preserve">Performance</w:t>
            </w:r>
          </w:p>
        </w:tc>
        <w:tc>
          <w:tcPr>
            <w:tcW w:type="dxa" w:w="6290"/>
          </w:tcPr>
          <w:p>
            <w:pPr>
              <w:pStyle w:val="TableText"/>
              <w:jc w:val="left"/>
            </w:pPr>
            <w:r>
              <w:t xml:space="preserve">Search results shall return within 2 seconds at the 95th percentile for a catalogue of 50,000 creator profiles.</w:t>
            </w:r>
          </w:p>
        </w:tc>
      </w:tr>
      <w:tr>
        <w:trPr>
          <w:cantSplit/>
        </w:trPr>
        <w:tc>
          <w:tcPr>
            <w:tcW w:type="dxa" w:w="926"/>
          </w:tcPr>
          <w:p>
            <w:pPr>
              <w:pStyle w:val="TableText"/>
              <w:jc w:val="left"/>
            </w:pPr>
            <w:r>
              <w:t xml:space="preserve">NFR-02</w:t>
            </w:r>
          </w:p>
        </w:tc>
        <w:tc>
          <w:tcPr>
            <w:tcW w:type="dxa" w:w="2138"/>
          </w:tcPr>
          <w:p>
            <w:pPr>
              <w:pStyle w:val="TableText"/>
              <w:jc w:val="left"/>
            </w:pPr>
            <w:r>
              <w:t xml:space="preserve">Performance</w:t>
            </w:r>
          </w:p>
        </w:tc>
        <w:tc>
          <w:tcPr>
            <w:tcW w:type="dxa" w:w="6290"/>
          </w:tcPr>
          <w:p>
            <w:pPr>
              <w:pStyle w:val="TableText"/>
              <w:jc w:val="left"/>
            </w:pPr>
            <w:r>
              <w:t xml:space="preserve">Any page shall achieve first contentful paint within 3 seconds on a 3G connection at 400 kbps.</w:t>
            </w:r>
          </w:p>
        </w:tc>
      </w:tr>
      <w:tr>
        <w:trPr>
          <w:cantSplit/>
        </w:trPr>
        <w:tc>
          <w:tcPr>
            <w:tcW w:type="dxa" w:w="926"/>
          </w:tcPr>
          <w:p>
            <w:pPr>
              <w:pStyle w:val="TableText"/>
              <w:jc w:val="left"/>
            </w:pPr>
            <w:r>
              <w:t xml:space="preserve">NFR-03</w:t>
            </w:r>
          </w:p>
        </w:tc>
        <w:tc>
          <w:tcPr>
            <w:tcW w:type="dxa" w:w="2138"/>
          </w:tcPr>
          <w:p>
            <w:pPr>
              <w:pStyle w:val="TableText"/>
              <w:jc w:val="left"/>
            </w:pPr>
            <w:r>
              <w:t xml:space="preserve">Performance</w:t>
            </w:r>
          </w:p>
        </w:tc>
        <w:tc>
          <w:tcPr>
            <w:tcW w:type="dxa" w:w="6290"/>
          </w:tcPr>
          <w:p>
            <w:pPr>
              <w:pStyle w:val="TableText"/>
              <w:jc w:val="left"/>
            </w:pPr>
            <w:r>
              <w:t xml:space="preserve">The system shall sustain 500 concurrent authenticated sessions without degradation beyond NFR-01.</w:t>
            </w:r>
          </w:p>
        </w:tc>
      </w:tr>
      <w:tr>
        <w:trPr>
          <w:cantSplit/>
        </w:trPr>
        <w:tc>
          <w:tcPr>
            <w:tcW w:type="dxa" w:w="926"/>
          </w:tcPr>
          <w:p>
            <w:pPr>
              <w:pStyle w:val="TableText"/>
              <w:jc w:val="left"/>
            </w:pPr>
            <w:r>
              <w:t xml:space="preserve">NFR-04</w:t>
            </w:r>
          </w:p>
        </w:tc>
        <w:tc>
          <w:tcPr>
            <w:tcW w:type="dxa" w:w="2138"/>
          </w:tcPr>
          <w:p>
            <w:pPr>
              <w:pStyle w:val="TableText"/>
              <w:jc w:val="left"/>
            </w:pPr>
            <w:r>
              <w:t xml:space="preserve">Usability</w:t>
            </w:r>
          </w:p>
        </w:tc>
        <w:tc>
          <w:tcPr>
            <w:tcW w:type="dxa" w:w="6290"/>
          </w:tcPr>
          <w:p>
            <w:pPr>
              <w:pStyle w:val="TableText"/>
              <w:jc w:val="left"/>
            </w:pPr>
            <w:r>
              <w:t xml:space="preserve">The interface shall be operable on a viewport of 360 px width without horizontal scrolling.</w:t>
            </w:r>
          </w:p>
        </w:tc>
      </w:tr>
      <w:tr>
        <w:trPr>
          <w:cantSplit/>
        </w:trPr>
        <w:tc>
          <w:tcPr>
            <w:tcW w:type="dxa" w:w="926"/>
          </w:tcPr>
          <w:p>
            <w:pPr>
              <w:pStyle w:val="TableText"/>
              <w:jc w:val="left"/>
            </w:pPr>
            <w:r>
              <w:t xml:space="preserve">NFR-05</w:t>
            </w:r>
          </w:p>
        </w:tc>
        <w:tc>
          <w:tcPr>
            <w:tcW w:type="dxa" w:w="2138"/>
          </w:tcPr>
          <w:p>
            <w:pPr>
              <w:pStyle w:val="TableText"/>
              <w:jc w:val="left"/>
            </w:pPr>
            <w:r>
              <w:t xml:space="preserve">Usability</w:t>
            </w:r>
          </w:p>
        </w:tc>
        <w:tc>
          <w:tcPr>
            <w:tcW w:type="dxa" w:w="6290"/>
          </w:tcPr>
          <w:p>
            <w:pPr>
              <w:pStyle w:val="TableText"/>
              <w:jc w:val="left"/>
            </w:pPr>
            <w:r>
              <w:t xml:space="preserve">A first-time Creator shall be able to publish a complete profile within 10 minutes without assistance.</w:t>
            </w:r>
          </w:p>
        </w:tc>
      </w:tr>
      <w:tr>
        <w:trPr>
          <w:cantSplit/>
        </w:trPr>
        <w:tc>
          <w:tcPr>
            <w:tcW w:type="dxa" w:w="926"/>
          </w:tcPr>
          <w:p>
            <w:pPr>
              <w:pStyle w:val="TableText"/>
              <w:jc w:val="left"/>
            </w:pPr>
            <w:r>
              <w:t xml:space="preserve">NFR-06</w:t>
            </w:r>
          </w:p>
        </w:tc>
        <w:tc>
          <w:tcPr>
            <w:tcW w:type="dxa" w:w="2138"/>
          </w:tcPr>
          <w:p>
            <w:pPr>
              <w:pStyle w:val="TableText"/>
              <w:jc w:val="left"/>
            </w:pPr>
            <w:r>
              <w:t xml:space="preserve">Accessibility</w:t>
            </w:r>
          </w:p>
        </w:tc>
        <w:tc>
          <w:tcPr>
            <w:tcW w:type="dxa" w:w="6290"/>
          </w:tcPr>
          <w:p>
            <w:pPr>
              <w:pStyle w:val="TableText"/>
              <w:jc w:val="left"/>
            </w:pPr>
            <w:r>
              <w:t xml:space="preserve">The interface shall conform to WCAG 2.1 Level AA, including keyboard operability and a minimum 4.5:1 text contrast ratio.</w:t>
            </w:r>
          </w:p>
        </w:tc>
      </w:tr>
      <w:tr>
        <w:trPr>
          <w:cantSplit/>
        </w:trPr>
        <w:tc>
          <w:tcPr>
            <w:tcW w:type="dxa" w:w="926"/>
          </w:tcPr>
          <w:p>
            <w:pPr>
              <w:pStyle w:val="TableText"/>
              <w:jc w:val="left"/>
            </w:pPr>
            <w:r>
              <w:t xml:space="preserve">NFR-07</w:t>
            </w:r>
          </w:p>
        </w:tc>
        <w:tc>
          <w:tcPr>
            <w:tcW w:type="dxa" w:w="2138"/>
          </w:tcPr>
          <w:p>
            <w:pPr>
              <w:pStyle w:val="TableText"/>
              <w:jc w:val="left"/>
            </w:pPr>
            <w:r>
              <w:t xml:space="preserve">Availability</w:t>
            </w:r>
          </w:p>
        </w:tc>
        <w:tc>
          <w:tcPr>
            <w:tcW w:type="dxa" w:w="6290"/>
          </w:tcPr>
          <w:p>
            <w:pPr>
              <w:pStyle w:val="TableText"/>
              <w:jc w:val="left"/>
            </w:pPr>
            <w:r>
              <w:t xml:space="preserve">The platform shall target 99.5% monthly availability, excluding announced maintenance.</w:t>
            </w:r>
          </w:p>
        </w:tc>
      </w:tr>
      <w:tr>
        <w:trPr>
          <w:cantSplit/>
        </w:trPr>
        <w:tc>
          <w:tcPr>
            <w:tcW w:type="dxa" w:w="926"/>
          </w:tcPr>
          <w:p>
            <w:pPr>
              <w:pStyle w:val="TableText"/>
              <w:jc w:val="left"/>
            </w:pPr>
            <w:r>
              <w:t xml:space="preserve">NFR-08</w:t>
            </w:r>
          </w:p>
        </w:tc>
        <w:tc>
          <w:tcPr>
            <w:tcW w:type="dxa" w:w="2138"/>
          </w:tcPr>
          <w:p>
            <w:pPr>
              <w:pStyle w:val="TableText"/>
              <w:jc w:val="left"/>
            </w:pPr>
            <w:r>
              <w:t xml:space="preserve">Reliability</w:t>
            </w:r>
          </w:p>
        </w:tc>
        <w:tc>
          <w:tcPr>
            <w:tcW w:type="dxa" w:w="6290"/>
          </w:tcPr>
          <w:p>
            <w:pPr>
              <w:pStyle w:val="TableText"/>
              <w:jc w:val="left"/>
            </w:pPr>
            <w:r>
              <w:t xml:space="preserve">No financial transaction shall be lost or double-applied; all monetary state transitions shall be idempotent under retry.</w:t>
            </w:r>
          </w:p>
        </w:tc>
      </w:tr>
      <w:tr>
        <w:trPr>
          <w:cantSplit/>
        </w:trPr>
        <w:tc>
          <w:tcPr>
            <w:tcW w:type="dxa" w:w="926"/>
          </w:tcPr>
          <w:p>
            <w:pPr>
              <w:pStyle w:val="TableText"/>
              <w:jc w:val="left"/>
            </w:pPr>
            <w:r>
              <w:t xml:space="preserve">NFR-09</w:t>
            </w:r>
          </w:p>
        </w:tc>
        <w:tc>
          <w:tcPr>
            <w:tcW w:type="dxa" w:w="2138"/>
          </w:tcPr>
          <w:p>
            <w:pPr>
              <w:pStyle w:val="TableText"/>
              <w:jc w:val="left"/>
            </w:pPr>
            <w:r>
              <w:t xml:space="preserve">Security</w:t>
            </w:r>
          </w:p>
        </w:tc>
        <w:tc>
          <w:tcPr>
            <w:tcW w:type="dxa" w:w="6290"/>
          </w:tcPr>
          <w:p>
            <w:pPr>
              <w:pStyle w:val="TableText"/>
              <w:jc w:val="left"/>
            </w:pPr>
            <w:r>
              <w:t xml:space="preserve">Passwords shall be stored using bcrypt at cost factor 12 or greater; plaintext passwords shall never be logged or persisted.</w:t>
            </w:r>
          </w:p>
        </w:tc>
      </w:tr>
      <w:tr>
        <w:trPr>
          <w:cantSplit/>
        </w:trPr>
        <w:tc>
          <w:tcPr>
            <w:tcW w:type="dxa" w:w="926"/>
          </w:tcPr>
          <w:p>
            <w:pPr>
              <w:pStyle w:val="TableText"/>
              <w:jc w:val="left"/>
            </w:pPr>
            <w:r>
              <w:t xml:space="preserve">NFR-10</w:t>
            </w:r>
          </w:p>
        </w:tc>
        <w:tc>
          <w:tcPr>
            <w:tcW w:type="dxa" w:w="2138"/>
          </w:tcPr>
          <w:p>
            <w:pPr>
              <w:pStyle w:val="TableText"/>
              <w:jc w:val="left"/>
            </w:pPr>
            <w:r>
              <w:t xml:space="preserve">Security</w:t>
            </w:r>
          </w:p>
        </w:tc>
        <w:tc>
          <w:tcPr>
            <w:tcW w:type="dxa" w:w="6290"/>
          </w:tcPr>
          <w:p>
            <w:pPr>
              <w:pStyle w:val="TableText"/>
              <w:jc w:val="left"/>
            </w:pPr>
            <w:r>
              <w:t xml:space="preserve">All traffic shall be served over TLS 1.2 or above; KYC documents and payout instruments shall be encrypted at rest.</w:t>
            </w:r>
          </w:p>
        </w:tc>
      </w:tr>
      <w:tr>
        <w:trPr>
          <w:cantSplit/>
        </w:trPr>
        <w:tc>
          <w:tcPr>
            <w:tcW w:type="dxa" w:w="926"/>
          </w:tcPr>
          <w:p>
            <w:pPr>
              <w:pStyle w:val="TableText"/>
              <w:jc w:val="left"/>
            </w:pPr>
            <w:r>
              <w:t xml:space="preserve">NFR-11</w:t>
            </w:r>
          </w:p>
        </w:tc>
        <w:tc>
          <w:tcPr>
            <w:tcW w:type="dxa" w:w="2138"/>
          </w:tcPr>
          <w:p>
            <w:pPr>
              <w:pStyle w:val="TableText"/>
              <w:jc w:val="left"/>
            </w:pPr>
            <w:r>
              <w:t xml:space="preserve">Security</w:t>
            </w:r>
          </w:p>
        </w:tc>
        <w:tc>
          <w:tcPr>
            <w:tcW w:type="dxa" w:w="6290"/>
          </w:tcPr>
          <w:p>
            <w:pPr>
              <w:pStyle w:val="TableText"/>
              <w:jc w:val="left"/>
            </w:pPr>
            <w:r>
              <w:t xml:space="preserve">Authorisation shall be enforced server-side on every request; no endpoint shall rely on client-side role checks.</w:t>
            </w:r>
          </w:p>
        </w:tc>
      </w:tr>
      <w:tr>
        <w:trPr>
          <w:cantSplit/>
        </w:trPr>
        <w:tc>
          <w:tcPr>
            <w:tcW w:type="dxa" w:w="926"/>
          </w:tcPr>
          <w:p>
            <w:pPr>
              <w:pStyle w:val="TableText"/>
              <w:jc w:val="left"/>
            </w:pPr>
            <w:r>
              <w:t xml:space="preserve">NFR-12</w:t>
            </w:r>
          </w:p>
        </w:tc>
        <w:tc>
          <w:tcPr>
            <w:tcW w:type="dxa" w:w="2138"/>
          </w:tcPr>
          <w:p>
            <w:pPr>
              <w:pStyle w:val="TableText"/>
              <w:jc w:val="left"/>
            </w:pPr>
            <w:r>
              <w:t xml:space="preserve">Security</w:t>
            </w:r>
          </w:p>
        </w:tc>
        <w:tc>
          <w:tcPr>
            <w:tcW w:type="dxa" w:w="6290"/>
          </w:tcPr>
          <w:p>
            <w:pPr>
              <w:pStyle w:val="TableText"/>
              <w:jc w:val="left"/>
            </w:pPr>
            <w:r>
              <w:t xml:space="preserve">Authentication endpoints shall be rate-limited to 10 attempts per IP address per minute.</w:t>
            </w:r>
          </w:p>
        </w:tc>
      </w:tr>
      <w:tr>
        <w:trPr>
          <w:cantSplit/>
        </w:trPr>
        <w:tc>
          <w:tcPr>
            <w:tcW w:type="dxa" w:w="926"/>
          </w:tcPr>
          <w:p>
            <w:pPr>
              <w:pStyle w:val="TableText"/>
              <w:jc w:val="left"/>
            </w:pPr>
            <w:r>
              <w:t xml:space="preserve">NFR-13</w:t>
            </w:r>
          </w:p>
        </w:tc>
        <w:tc>
          <w:tcPr>
            <w:tcW w:type="dxa" w:w="2138"/>
          </w:tcPr>
          <w:p>
            <w:pPr>
              <w:pStyle w:val="TableText"/>
              <w:jc w:val="left"/>
            </w:pPr>
            <w:r>
              <w:t xml:space="preserve">Privacy</w:t>
            </w:r>
          </w:p>
        </w:tc>
        <w:tc>
          <w:tcPr>
            <w:tcW w:type="dxa" w:w="6290"/>
          </w:tcPr>
          <w:p>
            <w:pPr>
              <w:pStyle w:val="TableText"/>
              <w:jc w:val="left"/>
            </w:pPr>
            <w:r>
              <w:t xml:space="preserve">Personal and KYC data shall be processed on a recorded lawful basis under the Nigeria Data Protection Act 2023; KYC documents shall be retained no longer than 5 years after account closure.</w:t>
            </w:r>
          </w:p>
        </w:tc>
      </w:tr>
      <w:tr>
        <w:trPr>
          <w:cantSplit/>
        </w:trPr>
        <w:tc>
          <w:tcPr>
            <w:tcW w:type="dxa" w:w="926"/>
          </w:tcPr>
          <w:p>
            <w:pPr>
              <w:pStyle w:val="TableText"/>
              <w:jc w:val="left"/>
            </w:pPr>
            <w:r>
              <w:t xml:space="preserve">NFR-14</w:t>
            </w:r>
          </w:p>
        </w:tc>
        <w:tc>
          <w:tcPr>
            <w:tcW w:type="dxa" w:w="2138"/>
          </w:tcPr>
          <w:p>
            <w:pPr>
              <w:pStyle w:val="TableText"/>
              <w:jc w:val="left"/>
            </w:pPr>
            <w:r>
              <w:t xml:space="preserve">Privacy</w:t>
            </w:r>
          </w:p>
        </w:tc>
        <w:tc>
          <w:tcPr>
            <w:tcW w:type="dxa" w:w="6290"/>
          </w:tcPr>
          <w:p>
            <w:pPr>
              <w:pStyle w:val="TableText"/>
              <w:jc w:val="left"/>
            </w:pPr>
            <w:r>
              <w:t xml:space="preserve">A user shall be able to export their personal data and request erasure, subject to statutory retention of financial records.</w:t>
            </w:r>
          </w:p>
        </w:tc>
      </w:tr>
      <w:tr>
        <w:trPr>
          <w:cantSplit/>
        </w:trPr>
        <w:tc>
          <w:tcPr>
            <w:tcW w:type="dxa" w:w="926"/>
          </w:tcPr>
          <w:p>
            <w:pPr>
              <w:pStyle w:val="TableText"/>
              <w:jc w:val="left"/>
            </w:pPr>
            <w:r>
              <w:t xml:space="preserve">NFR-15</w:t>
            </w:r>
          </w:p>
        </w:tc>
        <w:tc>
          <w:tcPr>
            <w:tcW w:type="dxa" w:w="2138"/>
          </w:tcPr>
          <w:p>
            <w:pPr>
              <w:pStyle w:val="TableText"/>
              <w:jc w:val="left"/>
            </w:pPr>
            <w:r>
              <w:t xml:space="preserve">Auditability</w:t>
            </w:r>
          </w:p>
        </w:tc>
        <w:tc>
          <w:tcPr>
            <w:tcW w:type="dxa" w:w="6290"/>
          </w:tcPr>
          <w:p>
            <w:pPr>
              <w:pStyle w:val="TableText"/>
              <w:jc w:val="left"/>
            </w:pPr>
            <w:r>
              <w:t xml:space="preserve">Every monetary movement and administrative action shall be recorded immutably with actor, timestamp and reason.</w:t>
            </w:r>
          </w:p>
        </w:tc>
      </w:tr>
      <w:tr>
        <w:trPr>
          <w:cantSplit/>
        </w:trPr>
        <w:tc>
          <w:tcPr>
            <w:tcW w:type="dxa" w:w="926"/>
          </w:tcPr>
          <w:p>
            <w:pPr>
              <w:pStyle w:val="TableText"/>
              <w:jc w:val="left"/>
            </w:pPr>
            <w:r>
              <w:t xml:space="preserve">NFR-16</w:t>
            </w:r>
          </w:p>
        </w:tc>
        <w:tc>
          <w:tcPr>
            <w:tcW w:type="dxa" w:w="2138"/>
          </w:tcPr>
          <w:p>
            <w:pPr>
              <w:pStyle w:val="TableText"/>
              <w:jc w:val="left"/>
            </w:pPr>
            <w:r>
              <w:t xml:space="preserve">Maintainability</w:t>
            </w:r>
          </w:p>
        </w:tc>
        <w:tc>
          <w:tcPr>
            <w:tcW w:type="dxa" w:w="6290"/>
          </w:tcPr>
          <w:p>
            <w:pPr>
              <w:pStyle w:val="TableText"/>
              <w:jc w:val="left"/>
            </w:pPr>
            <w:r>
              <w:t xml:space="preserve">Code shall pass linting and achieve at least 70% unit-test line coverage on service and ledger modules before merge.</w:t>
            </w:r>
          </w:p>
        </w:tc>
      </w:tr>
      <w:tr>
        <w:trPr>
          <w:cantSplit/>
        </w:trPr>
        <w:tc>
          <w:tcPr>
            <w:tcW w:type="dxa" w:w="926"/>
          </w:tcPr>
          <w:p>
            <w:pPr>
              <w:pStyle w:val="TableText"/>
              <w:jc w:val="left"/>
            </w:pPr>
            <w:r>
              <w:t xml:space="preserve">NFR-17</w:t>
            </w:r>
          </w:p>
        </w:tc>
        <w:tc>
          <w:tcPr>
            <w:tcW w:type="dxa" w:w="2138"/>
          </w:tcPr>
          <w:p>
            <w:pPr>
              <w:pStyle w:val="TableText"/>
              <w:jc w:val="left"/>
            </w:pPr>
            <w:r>
              <w:t xml:space="preserve">Portability</w:t>
            </w:r>
          </w:p>
        </w:tc>
        <w:tc>
          <w:tcPr>
            <w:tcW w:type="dxa" w:w="6290"/>
          </w:tcPr>
          <w:p>
            <w:pPr>
              <w:pStyle w:val="TableText"/>
              <w:jc w:val="left"/>
            </w:pPr>
            <w:r>
              <w:t xml:space="preserve">The client shall function on current versions of Chrome, Firefox, Safari and Edge, and on Android 9+ and iOS 14+ browsers.</w:t>
            </w:r>
          </w:p>
        </w:tc>
      </w:tr>
      <w:tr>
        <w:trPr>
          <w:cantSplit/>
        </w:trPr>
        <w:tc>
          <w:tcPr>
            <w:tcW w:type="dxa" w:w="926"/>
          </w:tcPr>
          <w:p>
            <w:pPr>
              <w:pStyle w:val="TableText"/>
              <w:jc w:val="left"/>
            </w:pPr>
            <w:r>
              <w:t xml:space="preserve">NFR-18</w:t>
            </w:r>
          </w:p>
        </w:tc>
        <w:tc>
          <w:tcPr>
            <w:tcW w:type="dxa" w:w="2138"/>
          </w:tcPr>
          <w:p>
            <w:pPr>
              <w:pStyle w:val="TableText"/>
              <w:jc w:val="left"/>
            </w:pPr>
            <w:r>
              <w:t xml:space="preserve">Scalability</w:t>
            </w:r>
          </w:p>
        </w:tc>
        <w:tc>
          <w:tcPr>
            <w:tcW w:type="dxa" w:w="6290"/>
          </w:tcPr>
          <w:p>
            <w:pPr>
              <w:pStyle w:val="TableText"/>
              <w:jc w:val="left"/>
            </w:pPr>
            <w:r>
              <w:t xml:space="preserve">The application tier shall be stateless so that capacity can be added by horizontal replication.</w:t>
            </w:r>
          </w:p>
        </w:tc>
      </w:tr>
      <w:tr>
        <w:trPr>
          <w:cantSplit/>
        </w:trPr>
        <w:tc>
          <w:tcPr>
            <w:tcW w:type="dxa" w:w="926"/>
          </w:tcPr>
          <w:p>
            <w:pPr>
              <w:pStyle w:val="TableText"/>
              <w:jc w:val="left"/>
            </w:pPr>
            <w:r>
              <w:t xml:space="preserve">NFR-19</w:t>
            </w:r>
          </w:p>
        </w:tc>
        <w:tc>
          <w:tcPr>
            <w:tcW w:type="dxa" w:w="2138"/>
          </w:tcPr>
          <w:p>
            <w:pPr>
              <w:pStyle w:val="TableText"/>
              <w:jc w:val="left"/>
            </w:pPr>
            <w:r>
              <w:t xml:space="preserve">Localisation</w:t>
            </w:r>
          </w:p>
        </w:tc>
        <w:tc>
          <w:tcPr>
            <w:tcW w:type="dxa" w:w="6290"/>
          </w:tcPr>
          <w:p>
            <w:pPr>
              <w:pStyle w:val="TableText"/>
              <w:jc w:val="left"/>
            </w:pPr>
            <w:r>
              <w:t xml:space="preserve">Monetary values shall be stored in minor units with an explicit ISO 4217 currency code; no cross-currency arithmetic shall occur without a recorded rate.</w:t>
            </w:r>
          </w:p>
        </w:tc>
      </w:tr>
      <w:tr>
        <w:trPr>
          <w:cantSplit/>
        </w:trPr>
        <w:tc>
          <w:tcPr>
            <w:tcW w:type="dxa" w:w="926"/>
          </w:tcPr>
          <w:p>
            <w:pPr>
              <w:pStyle w:val="TableText"/>
              <w:jc w:val="left"/>
            </w:pPr>
            <w:r>
              <w:t xml:space="preserve">NFR-20</w:t>
            </w:r>
          </w:p>
        </w:tc>
        <w:tc>
          <w:tcPr>
            <w:tcW w:type="dxa" w:w="2138"/>
          </w:tcPr>
          <w:p>
            <w:pPr>
              <w:pStyle w:val="TableText"/>
              <w:jc w:val="left"/>
            </w:pPr>
            <w:r>
              <w:t xml:space="preserve">Interoperability</w:t>
            </w:r>
          </w:p>
        </w:tc>
        <w:tc>
          <w:tcPr>
            <w:tcW w:type="dxa" w:w="6290"/>
          </w:tcPr>
          <w:p>
            <w:pPr>
              <w:pStyle w:val="TableText"/>
              <w:jc w:val="left"/>
            </w:pPr>
            <w:r>
              <w:t xml:space="preserve">Each external provider (payments, KYC, social metrics) shall be accessed through an internal interface permitting substitution without changes to business logic.</w:t>
            </w:r>
          </w:p>
        </w:tc>
      </w:tr>
    </w:tbl>
    <w:bookmarkEnd w:id="55"/>
    <w:bookmarkStart w:id="59" w:name="use-case-model"/>
    <w:p>
      <w:pPr>
        <w:pStyle w:val="Heading2"/>
      </w:pPr>
      <w:r>
        <w:t xml:space="preserve">2.6 Use Case Model</w:t>
      </w:r>
    </w:p>
    <w:p>
      <w:pPr>
        <w:pStyle w:val="FirstParagraph"/>
      </w:pPr>
      <w:r>
        <w:t xml:space="preserve">Four actors interact with the system:</w:t>
      </w:r>
      <w:r>
        <w:t xml:space="preserve"> </w:t>
      </w:r>
      <w:r>
        <w:rPr>
          <w:bCs/>
          <w:b/>
        </w:rPr>
        <w:t xml:space="preserve">Creator</w:t>
      </w:r>
      <w:r>
        <w:t xml:space="preserve">,</w:t>
      </w:r>
      <w:r>
        <w:t xml:space="preserve"> </w:t>
      </w:r>
      <w:r>
        <w:rPr>
          <w:bCs/>
          <w:b/>
        </w:rPr>
        <w:t xml:space="preserve">Brand</w:t>
      </w:r>
      <w:r>
        <w:t xml:space="preserve">,</w:t>
      </w:r>
      <w:r>
        <w:t xml:space="preserve"> </w:t>
      </w:r>
      <w:r>
        <w:rPr>
          <w:bCs/>
          <w:b/>
        </w:rPr>
        <w:t xml:space="preserve">Administrator</w:t>
      </w:r>
      <w:r>
        <w:t xml:space="preserve"> </w:t>
      </w:r>
      <w:r>
        <w:t xml:space="preserve">and the external</w:t>
      </w:r>
      <w:r>
        <w:t xml:space="preserve"> </w:t>
      </w:r>
      <w:r>
        <w:rPr>
          <w:bCs/>
          <w:b/>
        </w:rPr>
        <w:t xml:space="preserve">Payment Service Provider</w:t>
      </w:r>
      <w:r>
        <w:t xml:space="preserve">. Figure 2.2 shows the use case</w:t>
      </w:r>
      <w:r>
        <w:t xml:space="preserve"> </w:t>
      </w:r>
      <w:r>
        <w:t xml:space="preserve">model.</w:t>
      </w:r>
    </w:p>
    <w:p>
      <w:pPr>
        <w:pStyle w:val="BodyText"/>
      </w:pPr>
      <w:r>
        <w:drawing>
          <wp:inline>
            <wp:extent cx="5394960" cy="4575725"/>
            <wp:effectExtent b="0" l="0" r="0" t="0"/>
            <wp:docPr descr="" title="" id="57" name="Picture"/>
            <a:graphic>
              <a:graphicData uri="http://schemas.openxmlformats.org/drawingml/2006/picture">
                <pic:pic>
                  <pic:nvPicPr>
                    <pic:cNvPr descr="/home/claude/TalentHub/docs/diagrams/fig-2-2-use-case-diagram.png" id="58" name="Picture"/>
                    <pic:cNvPicPr>
                      <a:picLocks noChangeArrowheads="1" noChangeAspect="1"/>
                    </pic:cNvPicPr>
                  </pic:nvPicPr>
                  <pic:blipFill>
                    <a:blip r:embed="rId5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4960" cy="457572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59"/>
    <w:bookmarkStart w:id="63" w:name="use-case-specifications"/>
    <w:p>
      <w:pPr>
        <w:pStyle w:val="Heading2"/>
      </w:pPr>
      <w:r>
        <w:t xml:space="preserve">2.7 Use Case Specifications</w:t>
      </w:r>
    </w:p>
    <w:p>
      <w:pPr>
        <w:pStyle w:val="FirstParagraph"/>
      </w:pPr>
      <w:r>
        <w:t xml:space="preserve">Three use cases are specified in full: the two that carry the highest risk</w:t>
      </w:r>
      <w:r>
        <w:t xml:space="preserve"> </w:t>
      </w:r>
      <w:r>
        <w:t xml:space="preserve">(escrow funding and payout release) and the one that defines the product’s</w:t>
      </w:r>
      <w:r>
        <w:t xml:space="preserve"> </w:t>
      </w:r>
      <w:r>
        <w:t xml:space="preserve">core value (creator discovery).</w:t>
      </w:r>
    </w:p>
    <w:bookmarkStart w:id="60" w:name="uc-07-fund-milestone-into-escrow"/>
    <w:p>
      <w:pPr>
        <w:pStyle w:val="Heading4"/>
      </w:pPr>
      <w:r>
        <w:t xml:space="preserve">UC-07 — Fund Milestone into Escrow</w:t>
      </w:r>
    </w:p>
    <w:tbl>
      <w:tblPr>
        <w:tblStyle w:val="Table"/>
        <w:tblW w:type="dxa" w:w="9354"/>
        <w:tblLayout w:type="fixed"/>
        <w:tblLook w:firstRow="1" w:lastRow="0" w:firstColumn="0" w:lastColumn="0" w:noHBand="0" w:noVBand="0" w:val="0020"/>
        <w:jc w:val="start"/>
      </w:tblPr>
      <w:tblGrid>
        <w:gridCol w:w="2142"/>
        <w:gridCol w:w="7212"/>
      </w:tblGrid>
      <w:tr>
        <w:trPr>
          <w:cantSplit/>
          <w:tblHeader w:val="true"/>
        </w:trPr>
        <w:tc>
          <w:tcPr>
            <w:shd w:val="clear" w:color="auto" w:fill="1F3864"/>
            <w:tcW w:type="dxa" w:w="2142"/>
          </w:tcPr>
          <w:p>
            <w:pPr>
              <w:pStyle w:val="TableText"/>
              <w:jc w:val="left"/>
            </w:pPr>
            <w:r>
              <w:rPr>
                <w:b/>
                <w:color w:val="FFFFFF"/>
              </w:rPr>
              <w:t xml:space="preserve">Field</w:t>
            </w:r>
          </w:p>
        </w:tc>
        <w:tc>
          <w:tcPr>
            <w:shd w:val="clear" w:color="auto" w:fill="1F3864"/>
            <w:tcW w:type="dxa" w:w="7212"/>
          </w:tcPr>
          <w:p>
            <w:pPr>
              <w:pStyle w:val="TableText"/>
              <w:jc w:val="left"/>
            </w:pPr>
            <w:r>
              <w:rPr>
                <w:b/>
                <w:color w:val="FFFFFF"/>
              </w:rPr>
              <w:t xml:space="preserve">Detail</w:t>
            </w:r>
          </w:p>
        </w:tc>
      </w:tr>
      <w:tr>
        <w:trPr>
          <w:cantSplit/>
        </w:trPr>
        <w:tc>
          <w:tcPr>
            <w:tcW w:type="dxa" w:w="2142"/>
          </w:tcPr>
          <w:p>
            <w:pPr>
              <w:pStyle w:val="TableText"/>
              <w:jc w:val="left"/>
            </w:pPr>
            <w:r>
              <w:rPr>
                <w:bCs/>
                <w:b/>
              </w:rPr>
              <w:t xml:space="preserve">ID / Name</w:t>
            </w:r>
          </w:p>
        </w:tc>
        <w:tc>
          <w:tcPr>
            <w:tcW w:type="dxa" w:w="7212"/>
          </w:tcPr>
          <w:p>
            <w:pPr>
              <w:pStyle w:val="TableText"/>
              <w:jc w:val="left"/>
            </w:pPr>
            <w:r>
              <w:t xml:space="preserve">UC-07 — Fund Milestone into Escrow</w:t>
            </w:r>
          </w:p>
        </w:tc>
      </w:tr>
      <w:tr>
        <w:trPr>
          <w:cantSplit/>
        </w:trPr>
        <w:tc>
          <w:tcPr>
            <w:tcW w:type="dxa" w:w="2142"/>
          </w:tcPr>
          <w:p>
            <w:pPr>
              <w:pStyle w:val="TableText"/>
              <w:jc w:val="left"/>
            </w:pPr>
            <w:r>
              <w:rPr>
                <w:bCs/>
                <w:b/>
              </w:rPr>
              <w:t xml:space="preserve">Actor</w:t>
            </w:r>
          </w:p>
        </w:tc>
        <w:tc>
          <w:tcPr>
            <w:tcW w:type="dxa" w:w="7212"/>
          </w:tcPr>
          <w:p>
            <w:pPr>
              <w:pStyle w:val="TableText"/>
              <w:jc w:val="left"/>
            </w:pPr>
            <w:r>
              <w:t xml:space="preserve">Brand (primary), Payment Service Provider (secondary)</w:t>
            </w:r>
          </w:p>
        </w:tc>
      </w:tr>
      <w:tr>
        <w:trPr>
          <w:cantSplit/>
        </w:trPr>
        <w:tc>
          <w:tcPr>
            <w:tcW w:type="dxa" w:w="2142"/>
          </w:tcPr>
          <w:p>
            <w:pPr>
              <w:pStyle w:val="TableText"/>
              <w:jc w:val="left"/>
            </w:pPr>
            <w:r>
              <w:rPr>
                <w:bCs/>
                <w:b/>
              </w:rPr>
              <w:t xml:space="preserve">Requirements</w:t>
            </w:r>
          </w:p>
        </w:tc>
        <w:tc>
          <w:tcPr>
            <w:tcW w:type="dxa" w:w="7212"/>
          </w:tcPr>
          <w:p>
            <w:pPr>
              <w:pStyle w:val="TableText"/>
              <w:jc w:val="left"/>
            </w:pPr>
            <w:r>
              <w:t xml:space="preserve">FR-28, FR-32, NFR-08, NFR-15, NFR-19</w:t>
            </w:r>
          </w:p>
        </w:tc>
      </w:tr>
      <w:tr>
        <w:trPr>
          <w:cantSplit/>
        </w:trPr>
        <w:tc>
          <w:tcPr>
            <w:tcW w:type="dxa" w:w="2142"/>
          </w:tcPr>
          <w:p>
            <w:pPr>
              <w:pStyle w:val="TableText"/>
              <w:jc w:val="left"/>
            </w:pPr>
            <w:r>
              <w:rPr>
                <w:bCs/>
                <w:b/>
              </w:rPr>
              <w:t xml:space="preserve">Pre-conditions</w:t>
            </w:r>
          </w:p>
        </w:tc>
        <w:tc>
          <w:tcPr>
            <w:tcW w:type="dxa" w:w="7212"/>
          </w:tcPr>
          <w:p>
            <w:pPr>
              <w:pStyle w:val="TableText"/>
              <w:jc w:val="left"/>
            </w:pPr>
            <w:r>
              <w:t xml:space="preserve">A contract exists and has been accepted by both parties; the target milestone is in state</w:t>
            </w:r>
            <w:r>
              <w:t xml:space="preserve"> </w:t>
            </w:r>
            <w:r>
              <w:rPr>
                <w:iCs/>
                <w:i/>
              </w:rPr>
              <w:t xml:space="preserve">pending</w:t>
            </w:r>
            <w:r>
              <w:t xml:space="preserve">; the Brand is authenticated and authorised on the contract</w:t>
            </w:r>
          </w:p>
        </w:tc>
      </w:tr>
      <w:tr>
        <w:trPr>
          <w:cantSplit/>
        </w:trPr>
        <w:tc>
          <w:tcPr>
            <w:tcW w:type="dxa" w:w="2142"/>
          </w:tcPr>
          <w:p>
            <w:pPr>
              <w:pStyle w:val="TableText"/>
              <w:jc w:val="left"/>
            </w:pPr>
            <w:r>
              <w:rPr>
                <w:bCs/>
                <w:b/>
              </w:rPr>
              <w:t xml:space="preserve">Post-conditions</w:t>
            </w:r>
          </w:p>
        </w:tc>
        <w:tc>
          <w:tcPr>
            <w:tcW w:type="dxa" w:w="7212"/>
          </w:tcPr>
          <w:p>
            <w:pPr>
              <w:pStyle w:val="TableText"/>
              <w:jc w:val="left"/>
            </w:pPr>
            <w:r>
              <w:t xml:space="preserve">The milestone is in state</w:t>
            </w:r>
            <w:r>
              <w:t xml:space="preserve"> </w:t>
            </w:r>
            <w:r>
              <w:rPr>
                <w:iCs/>
                <w:i/>
              </w:rPr>
              <w:t xml:space="preserve">funded</w:t>
            </w:r>
            <w:r>
              <w:t xml:space="preserve">; a double-entry ledger transaction records the movement; the Creator is notified and may begin work</w:t>
            </w:r>
          </w:p>
        </w:tc>
      </w:tr>
      <w:tr>
        <w:trPr>
          <w:cantSplit/>
        </w:trPr>
        <w:tc>
          <w:tcPr>
            <w:tcW w:type="dxa" w:w="2142"/>
          </w:tcPr>
          <w:p>
            <w:pPr>
              <w:pStyle w:val="TableText"/>
              <w:jc w:val="left"/>
            </w:pPr>
            <w:r>
              <w:rPr>
                <w:bCs/>
                <w:b/>
              </w:rPr>
              <w:t xml:space="preserve">Trigger</w:t>
            </w:r>
          </w:p>
        </w:tc>
        <w:tc>
          <w:tcPr>
            <w:tcW w:type="dxa" w:w="7212"/>
          </w:tcPr>
          <w:p>
            <w:pPr>
              <w:pStyle w:val="TableText"/>
              <w:jc w:val="left"/>
            </w:pPr>
            <w:r>
              <w:t xml:space="preserve">The Brand selects</w:t>
            </w:r>
            <w:r>
              <w:t xml:space="preserve"> </w:t>
            </w:r>
            <w:r>
              <w:rPr>
                <w:iCs/>
                <w:i/>
              </w:rPr>
              <w:t xml:space="preserve">Fund milestone</w:t>
            </w:r>
            <w:r>
              <w:t xml:space="preserve"> </w:t>
            </w:r>
            <w:r>
              <w:t xml:space="preserve">on a contract</w:t>
            </w:r>
          </w:p>
        </w:tc>
      </w:tr>
    </w:tbl>
    <w:p>
      <w:pPr>
        <w:pStyle w:val="BodyText"/>
      </w:pPr>
      <w:r>
        <w:rPr>
          <w:bCs/>
          <w:b/>
        </w:rPr>
        <w:t xml:space="preserve">Main flow</w:t>
      </w:r>
    </w:p>
    <w:p>
      <w:pPr>
        <w:numPr>
          <w:ilvl w:val="0"/>
          <w:numId w:val="1005"/>
        </w:numPr>
        <w:pStyle w:val="Compact"/>
      </w:pPr>
      <w:r>
        <w:t xml:space="preserve">The Brand selects a milestone in state</w:t>
      </w:r>
      <w:r>
        <w:t xml:space="preserve"> </w:t>
      </w:r>
      <w:r>
        <w:rPr>
          <w:iCs/>
          <w:i/>
        </w:rPr>
        <w:t xml:space="preserve">pending</w:t>
      </w:r>
      <w:r>
        <w:t xml:space="preserve">.</w:t>
      </w:r>
    </w:p>
    <w:p>
      <w:pPr>
        <w:numPr>
          <w:ilvl w:val="0"/>
          <w:numId w:val="1005"/>
        </w:numPr>
        <w:pStyle w:val="Compact"/>
      </w:pPr>
      <w:r>
        <w:t xml:space="preserve">The system displays the milestone amount, the platform commission and the total payable.</w:t>
      </w:r>
    </w:p>
    <w:p>
      <w:pPr>
        <w:numPr>
          <w:ilvl w:val="0"/>
          <w:numId w:val="1005"/>
        </w:numPr>
        <w:pStyle w:val="Compact"/>
      </w:pPr>
      <w:r>
        <w:t xml:space="preserve">The Brand confirms and selects a payment method.</w:t>
      </w:r>
    </w:p>
    <w:p>
      <w:pPr>
        <w:numPr>
          <w:ilvl w:val="0"/>
          <w:numId w:val="1005"/>
        </w:numPr>
        <w:pStyle w:val="Compact"/>
      </w:pPr>
      <w:r>
        <w:t xml:space="preserve">The system creates a payment intent with an idempotency key derived from the milestone identifier and initiates the transaction with the Payment Service Provider.</w:t>
      </w:r>
    </w:p>
    <w:p>
      <w:pPr>
        <w:numPr>
          <w:ilvl w:val="0"/>
          <w:numId w:val="1005"/>
        </w:numPr>
        <w:pStyle w:val="Compact"/>
      </w:pPr>
      <w:r>
        <w:t xml:space="preserve">The Provider authorises the payment and returns a confirmation reference.</w:t>
      </w:r>
    </w:p>
    <w:p>
      <w:pPr>
        <w:numPr>
          <w:ilvl w:val="0"/>
          <w:numId w:val="1005"/>
        </w:numPr>
        <w:pStyle w:val="Compact"/>
      </w:pPr>
      <w:r>
        <w:t xml:space="preserve">The system posts a ledger transaction debiting the Brand’s funding account and crediting the escrow account for the milestone amount.</w:t>
      </w:r>
    </w:p>
    <w:p>
      <w:pPr>
        <w:numPr>
          <w:ilvl w:val="0"/>
          <w:numId w:val="1005"/>
        </w:numPr>
        <w:pStyle w:val="Compact"/>
      </w:pPr>
      <w:r>
        <w:t xml:space="preserve">The system sets the milestone to</w:t>
      </w:r>
      <w:r>
        <w:t xml:space="preserve"> </w:t>
      </w:r>
      <w:r>
        <w:rPr>
          <w:iCs/>
          <w:i/>
        </w:rPr>
        <w:t xml:space="preserve">funded</w:t>
      </w:r>
      <w:r>
        <w:t xml:space="preserve">, records the provider reference, and notifies the Creator.</w:t>
      </w:r>
    </w:p>
    <w:p>
      <w:pPr>
        <w:pStyle w:val="FirstParagraph"/>
      </w:pPr>
      <w:r>
        <w:rPr>
          <w:bCs/>
          <w:b/>
        </w:rPr>
        <w:t xml:space="preserve">Alternative flows</w:t>
      </w:r>
    </w:p>
    <w:p>
      <w:pPr>
        <w:numPr>
          <w:ilvl w:val="0"/>
          <w:numId w:val="1006"/>
        </w:numPr>
        <w:pStyle w:val="Compact"/>
      </w:pPr>
      <w:r>
        <w:rPr>
          <w:iCs/>
          <w:i/>
        </w:rPr>
        <w:t xml:space="preserve">A1 — Payment declined (step 5).</w:t>
      </w:r>
      <w:r>
        <w:t xml:space="preserve"> </w:t>
      </w:r>
      <w:r>
        <w:t xml:space="preserve">The Provider returns a decline. The system leaves the milestone</w:t>
      </w:r>
      <w:r>
        <w:t xml:space="preserve"> </w:t>
      </w:r>
      <w:r>
        <w:rPr>
          <w:iCs/>
          <w:i/>
        </w:rPr>
        <w:t xml:space="preserve">pending</w:t>
      </w:r>
      <w:r>
        <w:t xml:space="preserve">, posts no ledger entry, records the failure against the attempt, and invites the Brand to retry or choose another method. Returns to step 3.</w:t>
      </w:r>
    </w:p>
    <w:p>
      <w:pPr>
        <w:numPr>
          <w:ilvl w:val="0"/>
          <w:numId w:val="1006"/>
        </w:numPr>
        <w:pStyle w:val="Compact"/>
      </w:pPr>
      <w:r>
        <w:rPr>
          <w:iCs/>
          <w:i/>
        </w:rPr>
        <w:t xml:space="preserve">A2 — Provider timeout (step 5).</w:t>
      </w:r>
      <w:r>
        <w:t xml:space="preserve"> </w:t>
      </w:r>
      <w:r>
        <w:t xml:space="preserve">No response is received within the configured window. The system marks the attempt</w:t>
      </w:r>
      <w:r>
        <w:t xml:space="preserve"> </w:t>
      </w:r>
      <w:r>
        <w:rPr>
          <w:iCs/>
          <w:i/>
        </w:rPr>
        <w:t xml:space="preserve">indeterminate</w:t>
      </w:r>
      <w:r>
        <w:t xml:space="preserve"> </w:t>
      </w:r>
      <w:r>
        <w:t xml:space="preserve">and does not change milestone state. A reconciliation job re-queries the Provider using the original idempotency key and completes or abandons the attempt on the authoritative answer. No second charge can occur, satisfying NFR-08.</w:t>
      </w:r>
    </w:p>
    <w:p>
      <w:pPr>
        <w:numPr>
          <w:ilvl w:val="0"/>
          <w:numId w:val="1006"/>
        </w:numPr>
        <w:pStyle w:val="Compact"/>
      </w:pPr>
      <w:r>
        <w:rPr>
          <w:iCs/>
          <w:i/>
        </w:rPr>
        <w:t xml:space="preserve">A3 — Duplicate submission (step 4).</w:t>
      </w:r>
      <w:r>
        <w:t xml:space="preserve"> </w:t>
      </w:r>
      <w:r>
        <w:t xml:space="preserve">The same idempotency key is presented again. The system returns the outcome of the original attempt without initiating a second transaction.</w:t>
      </w:r>
    </w:p>
    <w:p>
      <w:pPr>
        <w:pStyle w:val="FirstParagraph"/>
      </w:pPr>
      <w:r>
        <w:rPr>
          <w:bCs/>
          <w:b/>
        </w:rPr>
        <w:t xml:space="preserve">Exception</w:t>
      </w:r>
    </w:p>
    <w:p>
      <w:pPr>
        <w:numPr>
          <w:ilvl w:val="0"/>
          <w:numId w:val="1007"/>
        </w:numPr>
        <w:pStyle w:val="Compact"/>
      </w:pPr>
      <w:r>
        <w:rPr>
          <w:iCs/>
          <w:i/>
        </w:rPr>
        <w:t xml:space="preserve">E1 — Milestone no longer fundable.</w:t>
      </w:r>
      <w:r>
        <w:t xml:space="preserve"> </w:t>
      </w:r>
      <w:r>
        <w:t xml:space="preserve">The milestone has been cancelled or funded since the page was rendered. The system rejects the request with an explanatory message and re-renders current contract state.</w:t>
      </w:r>
    </w:p>
    <w:bookmarkEnd w:id="60"/>
    <w:bookmarkStart w:id="61" w:name="X4ca33c51f1fd746907afe4d15fb8d3131fc5d8c"/>
    <w:p>
      <w:pPr>
        <w:pStyle w:val="Heading4"/>
      </w:pPr>
      <w:r>
        <w:t xml:space="preserve">UC-09 — Accept Deliverable and Release Payment</w:t>
      </w:r>
    </w:p>
    <w:tbl>
      <w:tblPr>
        <w:tblStyle w:val="Table"/>
        <w:tblW w:type="dxa" w:w="9354"/>
        <w:tblLayout w:type="fixed"/>
        <w:tblLook w:firstRow="1" w:lastRow="0" w:firstColumn="0" w:lastColumn="0" w:noHBand="0" w:noVBand="0" w:val="0020"/>
        <w:jc w:val="start"/>
      </w:tblPr>
      <w:tblGrid>
        <w:gridCol w:w="2125"/>
        <w:gridCol w:w="7229"/>
      </w:tblGrid>
      <w:tr>
        <w:trPr>
          <w:cantSplit/>
          <w:tblHeader w:val="true"/>
        </w:trPr>
        <w:tc>
          <w:tcPr>
            <w:shd w:val="clear" w:color="auto" w:fill="1F3864"/>
            <w:tcW w:type="dxa" w:w="2125"/>
          </w:tcPr>
          <w:p>
            <w:pPr>
              <w:pStyle w:val="TableText"/>
              <w:jc w:val="left"/>
            </w:pPr>
            <w:r>
              <w:rPr>
                <w:b/>
                <w:color w:val="FFFFFF"/>
              </w:rPr>
              <w:t xml:space="preserve">Field</w:t>
            </w:r>
          </w:p>
        </w:tc>
        <w:tc>
          <w:tcPr>
            <w:shd w:val="clear" w:color="auto" w:fill="1F3864"/>
            <w:tcW w:type="dxa" w:w="7229"/>
          </w:tcPr>
          <w:p>
            <w:pPr>
              <w:pStyle w:val="TableText"/>
              <w:jc w:val="left"/>
            </w:pPr>
            <w:r>
              <w:rPr>
                <w:b/>
                <w:color w:val="FFFFFF"/>
              </w:rPr>
              <w:t xml:space="preserve">Detail</w:t>
            </w:r>
          </w:p>
        </w:tc>
      </w:tr>
      <w:tr>
        <w:trPr>
          <w:cantSplit/>
        </w:trPr>
        <w:tc>
          <w:tcPr>
            <w:tcW w:type="dxa" w:w="2125"/>
          </w:tcPr>
          <w:p>
            <w:pPr>
              <w:pStyle w:val="TableText"/>
              <w:jc w:val="left"/>
            </w:pPr>
            <w:r>
              <w:rPr>
                <w:bCs/>
                <w:b/>
              </w:rPr>
              <w:t xml:space="preserve">ID / Name</w:t>
            </w:r>
          </w:p>
        </w:tc>
        <w:tc>
          <w:tcPr>
            <w:tcW w:type="dxa" w:w="7229"/>
          </w:tcPr>
          <w:p>
            <w:pPr>
              <w:pStyle w:val="TableText"/>
              <w:jc w:val="left"/>
            </w:pPr>
            <w:r>
              <w:t xml:space="preserve">UC-09 — Accept Deliverable and Release Payment</w:t>
            </w:r>
          </w:p>
        </w:tc>
      </w:tr>
      <w:tr>
        <w:trPr>
          <w:cantSplit/>
        </w:trPr>
        <w:tc>
          <w:tcPr>
            <w:tcW w:type="dxa" w:w="2125"/>
          </w:tcPr>
          <w:p>
            <w:pPr>
              <w:pStyle w:val="TableText"/>
              <w:jc w:val="left"/>
            </w:pPr>
            <w:r>
              <w:rPr>
                <w:bCs/>
                <w:b/>
              </w:rPr>
              <w:t xml:space="preserve">Actor</w:t>
            </w:r>
          </w:p>
        </w:tc>
        <w:tc>
          <w:tcPr>
            <w:tcW w:type="dxa" w:w="7229"/>
          </w:tcPr>
          <w:p>
            <w:pPr>
              <w:pStyle w:val="TableText"/>
              <w:jc w:val="left"/>
            </w:pPr>
            <w:r>
              <w:t xml:space="preserve">Brand (primary), Creator and Payment Service Provider (secondary)</w:t>
            </w:r>
          </w:p>
        </w:tc>
      </w:tr>
      <w:tr>
        <w:trPr>
          <w:cantSplit/>
        </w:trPr>
        <w:tc>
          <w:tcPr>
            <w:tcW w:type="dxa" w:w="2125"/>
          </w:tcPr>
          <w:p>
            <w:pPr>
              <w:pStyle w:val="TableText"/>
              <w:jc w:val="left"/>
            </w:pPr>
            <w:r>
              <w:rPr>
                <w:bCs/>
                <w:b/>
              </w:rPr>
              <w:t xml:space="preserve">Requirements</w:t>
            </w:r>
          </w:p>
        </w:tc>
        <w:tc>
          <w:tcPr>
            <w:tcW w:type="dxa" w:w="7229"/>
          </w:tcPr>
          <w:p>
            <w:pPr>
              <w:pStyle w:val="TableText"/>
              <w:jc w:val="left"/>
            </w:pPr>
            <w:r>
              <w:t xml:space="preserve">FR-29, FR-30, FR-31, FR-32, FR-33, NFR-08, NFR-15</w:t>
            </w:r>
          </w:p>
        </w:tc>
      </w:tr>
      <w:tr>
        <w:trPr>
          <w:cantSplit/>
        </w:trPr>
        <w:tc>
          <w:tcPr>
            <w:tcW w:type="dxa" w:w="2125"/>
          </w:tcPr>
          <w:p>
            <w:pPr>
              <w:pStyle w:val="TableText"/>
              <w:jc w:val="left"/>
            </w:pPr>
            <w:r>
              <w:rPr>
                <w:bCs/>
                <w:b/>
              </w:rPr>
              <w:t xml:space="preserve">Pre-conditions</w:t>
            </w:r>
          </w:p>
        </w:tc>
        <w:tc>
          <w:tcPr>
            <w:tcW w:type="dxa" w:w="7229"/>
          </w:tcPr>
          <w:p>
            <w:pPr>
              <w:pStyle w:val="TableText"/>
              <w:jc w:val="left"/>
            </w:pPr>
            <w:r>
              <w:t xml:space="preserve">The milestone is in state</w:t>
            </w:r>
            <w:r>
              <w:t xml:space="preserve"> </w:t>
            </w:r>
            <w:r>
              <w:rPr>
                <w:iCs/>
                <w:i/>
              </w:rPr>
              <w:t xml:space="preserve">submitted</w:t>
            </w:r>
            <w:r>
              <w:t xml:space="preserve">; the Brand is authorised on the contract</w:t>
            </w:r>
          </w:p>
        </w:tc>
      </w:tr>
      <w:tr>
        <w:trPr>
          <w:cantSplit/>
        </w:trPr>
        <w:tc>
          <w:tcPr>
            <w:tcW w:type="dxa" w:w="2125"/>
          </w:tcPr>
          <w:p>
            <w:pPr>
              <w:pStyle w:val="TableText"/>
              <w:jc w:val="left"/>
            </w:pPr>
            <w:r>
              <w:rPr>
                <w:bCs/>
                <w:b/>
              </w:rPr>
              <w:t xml:space="preserve">Post-conditions</w:t>
            </w:r>
          </w:p>
        </w:tc>
        <w:tc>
          <w:tcPr>
            <w:tcW w:type="dxa" w:w="7229"/>
          </w:tcPr>
          <w:p>
            <w:pPr>
              <w:pStyle w:val="TableText"/>
              <w:jc w:val="left"/>
            </w:pPr>
            <w:r>
              <w:t xml:space="preserve">The milestone is</w:t>
            </w:r>
            <w:r>
              <w:t xml:space="preserve"> </w:t>
            </w:r>
            <w:r>
              <w:rPr>
                <w:iCs/>
                <w:i/>
              </w:rPr>
              <w:t xml:space="preserve">accepted</w:t>
            </w:r>
            <w:r>
              <w:t xml:space="preserve">; the net amount is credited to the Creator’s payout balance; commission is recognised; both parties are notified and invited to review</w:t>
            </w:r>
          </w:p>
        </w:tc>
      </w:tr>
      <w:tr>
        <w:trPr>
          <w:cantSplit/>
        </w:trPr>
        <w:tc>
          <w:tcPr>
            <w:tcW w:type="dxa" w:w="2125"/>
          </w:tcPr>
          <w:p>
            <w:pPr>
              <w:pStyle w:val="TableText"/>
              <w:jc w:val="left"/>
            </w:pPr>
            <w:r>
              <w:rPr>
                <w:bCs/>
                <w:b/>
              </w:rPr>
              <w:t xml:space="preserve">Trigger</w:t>
            </w:r>
          </w:p>
        </w:tc>
        <w:tc>
          <w:tcPr>
            <w:tcW w:type="dxa" w:w="7229"/>
          </w:tcPr>
          <w:p>
            <w:pPr>
              <w:pStyle w:val="TableText"/>
              <w:jc w:val="left"/>
            </w:pPr>
            <w:r>
              <w:t xml:space="preserve">The Brand selects</w:t>
            </w:r>
            <w:r>
              <w:t xml:space="preserve"> </w:t>
            </w:r>
            <w:r>
              <w:rPr>
                <w:iCs/>
                <w:i/>
              </w:rPr>
              <w:t xml:space="preserve">Accept</w:t>
            </w:r>
            <w:r>
              <w:t xml:space="preserve"> </w:t>
            </w:r>
            <w:r>
              <w:t xml:space="preserve">on a submission, or the 7-day auto-acceptance timer elapses</w:t>
            </w:r>
          </w:p>
        </w:tc>
      </w:tr>
    </w:tbl>
    <w:p>
      <w:pPr>
        <w:pStyle w:val="BodyText"/>
      </w:pPr>
      <w:r>
        <w:rPr>
          <w:bCs/>
          <w:b/>
        </w:rPr>
        <w:t xml:space="preserve">Main flow</w:t>
      </w:r>
    </w:p>
    <w:p>
      <w:pPr>
        <w:numPr>
          <w:ilvl w:val="0"/>
          <w:numId w:val="1008"/>
        </w:numPr>
        <w:pStyle w:val="Compact"/>
      </w:pPr>
      <w:r>
        <w:t xml:space="preserve">The Brand opens the submission and reviews the attached deliverables.</w:t>
      </w:r>
    </w:p>
    <w:p>
      <w:pPr>
        <w:numPr>
          <w:ilvl w:val="0"/>
          <w:numId w:val="1008"/>
        </w:numPr>
        <w:pStyle w:val="Compact"/>
      </w:pPr>
      <w:r>
        <w:t xml:space="preserve">The Brand selects</w:t>
      </w:r>
      <w:r>
        <w:t xml:space="preserve"> </w:t>
      </w:r>
      <w:r>
        <w:rPr>
          <w:iCs/>
          <w:i/>
        </w:rPr>
        <w:t xml:space="preserve">Accept</w:t>
      </w:r>
      <w:r>
        <w:t xml:space="preserve">.</w:t>
      </w:r>
    </w:p>
    <w:p>
      <w:pPr>
        <w:numPr>
          <w:ilvl w:val="0"/>
          <w:numId w:val="1008"/>
        </w:numPr>
        <w:pStyle w:val="Compact"/>
      </w:pPr>
      <w:r>
        <w:t xml:space="preserve">The system computes the platform commission and the net amount due to the Creator.</w:t>
      </w:r>
    </w:p>
    <w:p>
      <w:pPr>
        <w:numPr>
          <w:ilvl w:val="0"/>
          <w:numId w:val="1008"/>
        </w:numPr>
        <w:pStyle w:val="Compact"/>
      </w:pPr>
      <w:r>
        <w:t xml:space="preserve">The system posts a ledger transaction debiting escrow and crediting the Creator’s payout balance and the platform commission account.</w:t>
      </w:r>
    </w:p>
    <w:p>
      <w:pPr>
        <w:numPr>
          <w:ilvl w:val="0"/>
          <w:numId w:val="1008"/>
        </w:numPr>
        <w:pStyle w:val="Compact"/>
      </w:pPr>
      <w:r>
        <w:t xml:space="preserve">The system sets the milestone to</w:t>
      </w:r>
      <w:r>
        <w:t xml:space="preserve"> </w:t>
      </w:r>
      <w:r>
        <w:rPr>
          <w:iCs/>
          <w:i/>
        </w:rPr>
        <w:t xml:space="preserve">accepted</w:t>
      </w:r>
      <w:r>
        <w:t xml:space="preserve">.</w:t>
      </w:r>
    </w:p>
    <w:p>
      <w:pPr>
        <w:numPr>
          <w:ilvl w:val="0"/>
          <w:numId w:val="1008"/>
        </w:numPr>
        <w:pStyle w:val="Compact"/>
      </w:pPr>
      <w:r>
        <w:t xml:space="preserve">Where the accepted milestone is the contract’s last, the system sets the contract to</w:t>
      </w:r>
      <w:r>
        <w:t xml:space="preserve"> </w:t>
      </w:r>
      <w:r>
        <w:rPr>
          <w:iCs/>
          <w:i/>
        </w:rPr>
        <w:t xml:space="preserve">completed</w:t>
      </w:r>
      <w:r>
        <w:t xml:space="preserve"> </w:t>
      </w:r>
      <w:r>
        <w:t xml:space="preserve">and opens the review window (FR-37).</w:t>
      </w:r>
    </w:p>
    <w:p>
      <w:pPr>
        <w:numPr>
          <w:ilvl w:val="0"/>
          <w:numId w:val="1008"/>
        </w:numPr>
        <w:pStyle w:val="Compact"/>
      </w:pPr>
      <w:r>
        <w:t xml:space="preserve">The system notifies the Creator that funds are available for withdrawal.</w:t>
      </w:r>
    </w:p>
    <w:p>
      <w:pPr>
        <w:pStyle w:val="FirstParagraph"/>
      </w:pPr>
      <w:r>
        <w:rPr>
          <w:bCs/>
          <w:b/>
        </w:rPr>
        <w:t xml:space="preserve">Alternative flows</w:t>
      </w:r>
    </w:p>
    <w:p>
      <w:pPr>
        <w:numPr>
          <w:ilvl w:val="0"/>
          <w:numId w:val="1009"/>
        </w:numPr>
        <w:pStyle w:val="Compact"/>
      </w:pPr>
      <w:r>
        <w:rPr>
          <w:iCs/>
          <w:i/>
        </w:rPr>
        <w:t xml:space="preserve">A1 — Revision requested (step 2).</w:t>
      </w:r>
      <w:r>
        <w:t xml:space="preserve"> </w:t>
      </w:r>
      <w:r>
        <w:t xml:space="preserve">The Brand selects</w:t>
      </w:r>
      <w:r>
        <w:t xml:space="preserve"> </w:t>
      </w:r>
      <w:r>
        <w:rPr>
          <w:iCs/>
          <w:i/>
        </w:rPr>
        <w:t xml:space="preserve">Request revision</w:t>
      </w:r>
      <w:r>
        <w:t xml:space="preserve"> </w:t>
      </w:r>
      <w:r>
        <w:t xml:space="preserve">and supplies reasons. If fewer than two revisions have been requested on this milestone, the system returns it to</w:t>
      </w:r>
      <w:r>
        <w:t xml:space="preserve"> </w:t>
      </w:r>
      <w:r>
        <w:rPr>
          <w:iCs/>
          <w:i/>
        </w:rPr>
        <w:t xml:space="preserve">in progress</w:t>
      </w:r>
      <w:r>
        <w:t xml:space="preserve">, records the request, and notifies the Creator. On the third attempt the option is unavailable and the Brand must accept or raise a dispute (FR-35).</w:t>
      </w:r>
    </w:p>
    <w:p>
      <w:pPr>
        <w:numPr>
          <w:ilvl w:val="0"/>
          <w:numId w:val="1009"/>
        </w:numPr>
        <w:pStyle w:val="Compact"/>
      </w:pPr>
      <w:r>
        <w:rPr>
          <w:iCs/>
          <w:i/>
        </w:rPr>
        <w:t xml:space="preserve">A2 — Auto-acceptance (trigger).</w:t>
      </w:r>
      <w:r>
        <w:t xml:space="preserve"> </w:t>
      </w:r>
      <w:r>
        <w:t xml:space="preserve">Seven days elapse without action. The system notifies both parties 24 hours in advance, then executes steps 3–7 with the acting party recorded as</w:t>
      </w:r>
      <w:r>
        <w:t xml:space="preserve"> </w:t>
      </w:r>
      <w:r>
        <w:rPr>
          <w:iCs/>
          <w:i/>
        </w:rPr>
        <w:t xml:space="preserve">system</w:t>
      </w:r>
      <w:r>
        <w:t xml:space="preserve">.</w:t>
      </w:r>
    </w:p>
    <w:p>
      <w:pPr>
        <w:numPr>
          <w:ilvl w:val="0"/>
          <w:numId w:val="1009"/>
        </w:numPr>
        <w:pStyle w:val="Compact"/>
      </w:pPr>
      <w:r>
        <w:rPr>
          <w:iCs/>
          <w:i/>
        </w:rPr>
        <w:t xml:space="preserve">A3 — Dispute raised (step 2).</w:t>
      </w:r>
      <w:r>
        <w:t xml:space="preserve"> </w:t>
      </w:r>
      <w:r>
        <w:t xml:space="preserve">The Brand raises a dispute instead of accepting. The milestone moves to</w:t>
      </w:r>
      <w:r>
        <w:t xml:space="preserve"> </w:t>
      </w:r>
      <w:r>
        <w:rPr>
          <w:iCs/>
          <w:i/>
        </w:rPr>
        <w:t xml:space="preserve">disputed</w:t>
      </w:r>
      <w:r>
        <w:t xml:space="preserve">, escrow is frozen, and UC-12 (Adjudicate Dispute) takes over.</w:t>
      </w:r>
    </w:p>
    <w:p>
      <w:pPr>
        <w:pStyle w:val="FirstParagraph"/>
      </w:pPr>
      <w:r>
        <w:rPr>
          <w:bCs/>
          <w:b/>
        </w:rPr>
        <w:t xml:space="preserve">Exception</w:t>
      </w:r>
    </w:p>
    <w:p>
      <w:pPr>
        <w:numPr>
          <w:ilvl w:val="0"/>
          <w:numId w:val="1010"/>
        </w:numPr>
        <w:pStyle w:val="Compact"/>
      </w:pPr>
      <w:r>
        <w:rPr>
          <w:iCs/>
          <w:i/>
        </w:rPr>
        <w:t xml:space="preserve">E1 — Ledger posting fails (step 4).</w:t>
      </w:r>
      <w:r>
        <w:t xml:space="preserve"> </w:t>
      </w:r>
      <w:r>
        <w:t xml:space="preserve">The transaction is rolled back atomically and the milestone remains</w:t>
      </w:r>
      <w:r>
        <w:t xml:space="preserve"> </w:t>
      </w:r>
      <w:r>
        <w:rPr>
          <w:iCs/>
          <w:i/>
        </w:rPr>
        <w:t xml:space="preserve">submitted</w:t>
      </w:r>
      <w:r>
        <w:t xml:space="preserve">. No partial credit is possible. The failure is logged for administrative attention.</w:t>
      </w:r>
    </w:p>
    <w:bookmarkEnd w:id="61"/>
    <w:bookmarkStart w:id="62" w:name="uc-04-search-and-filter-creators"/>
    <w:p>
      <w:pPr>
        <w:pStyle w:val="Heading4"/>
      </w:pPr>
      <w:r>
        <w:t xml:space="preserve">UC-04 — Search and Filter Creators</w:t>
      </w:r>
    </w:p>
    <w:tbl>
      <w:tblPr>
        <w:tblStyle w:val="Table"/>
        <w:tblW w:type="dxa" w:w="9354"/>
        <w:tblLayout w:type="fixed"/>
        <w:tblLook w:firstRow="1" w:lastRow="0" w:firstColumn="0" w:lastColumn="0" w:noHBand="0" w:noVBand="0" w:val="0020"/>
        <w:jc w:val="start"/>
      </w:tblPr>
      <w:tblGrid>
        <w:gridCol w:w="2142"/>
        <w:gridCol w:w="7212"/>
      </w:tblGrid>
      <w:tr>
        <w:trPr>
          <w:cantSplit/>
          <w:tblHeader w:val="true"/>
        </w:trPr>
        <w:tc>
          <w:tcPr>
            <w:shd w:val="clear" w:color="auto" w:fill="1F3864"/>
            <w:tcW w:type="dxa" w:w="2142"/>
          </w:tcPr>
          <w:p>
            <w:pPr>
              <w:pStyle w:val="TableText"/>
              <w:jc w:val="left"/>
            </w:pPr>
            <w:r>
              <w:rPr>
                <w:b/>
                <w:color w:val="FFFFFF"/>
              </w:rPr>
              <w:t xml:space="preserve">Field</w:t>
            </w:r>
          </w:p>
        </w:tc>
        <w:tc>
          <w:tcPr>
            <w:shd w:val="clear" w:color="auto" w:fill="1F3864"/>
            <w:tcW w:type="dxa" w:w="7212"/>
          </w:tcPr>
          <w:p>
            <w:pPr>
              <w:pStyle w:val="TableText"/>
              <w:jc w:val="left"/>
            </w:pPr>
            <w:r>
              <w:rPr>
                <w:b/>
                <w:color w:val="FFFFFF"/>
              </w:rPr>
              <w:t xml:space="preserve">Detail</w:t>
            </w:r>
          </w:p>
        </w:tc>
      </w:tr>
      <w:tr>
        <w:trPr>
          <w:cantSplit/>
        </w:trPr>
        <w:tc>
          <w:tcPr>
            <w:tcW w:type="dxa" w:w="2142"/>
          </w:tcPr>
          <w:p>
            <w:pPr>
              <w:pStyle w:val="TableText"/>
              <w:jc w:val="left"/>
            </w:pPr>
            <w:r>
              <w:rPr>
                <w:bCs/>
                <w:b/>
              </w:rPr>
              <w:t xml:space="preserve">ID / Name</w:t>
            </w:r>
          </w:p>
        </w:tc>
        <w:tc>
          <w:tcPr>
            <w:tcW w:type="dxa" w:w="7212"/>
          </w:tcPr>
          <w:p>
            <w:pPr>
              <w:pStyle w:val="TableText"/>
              <w:jc w:val="left"/>
            </w:pPr>
            <w:r>
              <w:t xml:space="preserve">UC-04 — Search and Filter Creators</w:t>
            </w:r>
          </w:p>
        </w:tc>
      </w:tr>
      <w:tr>
        <w:trPr>
          <w:cantSplit/>
        </w:trPr>
        <w:tc>
          <w:tcPr>
            <w:tcW w:type="dxa" w:w="2142"/>
          </w:tcPr>
          <w:p>
            <w:pPr>
              <w:pStyle w:val="TableText"/>
              <w:jc w:val="left"/>
            </w:pPr>
            <w:r>
              <w:rPr>
                <w:bCs/>
                <w:b/>
              </w:rPr>
              <w:t xml:space="preserve">Actor</w:t>
            </w:r>
          </w:p>
        </w:tc>
        <w:tc>
          <w:tcPr>
            <w:tcW w:type="dxa" w:w="7212"/>
          </w:tcPr>
          <w:p>
            <w:pPr>
              <w:pStyle w:val="TableText"/>
              <w:jc w:val="left"/>
            </w:pPr>
            <w:r>
              <w:t xml:space="preserve">Brand</w:t>
            </w:r>
          </w:p>
        </w:tc>
      </w:tr>
      <w:tr>
        <w:trPr>
          <w:cantSplit/>
        </w:trPr>
        <w:tc>
          <w:tcPr>
            <w:tcW w:type="dxa" w:w="2142"/>
          </w:tcPr>
          <w:p>
            <w:pPr>
              <w:pStyle w:val="TableText"/>
              <w:jc w:val="left"/>
            </w:pPr>
            <w:r>
              <w:rPr>
                <w:bCs/>
                <w:b/>
              </w:rPr>
              <w:t xml:space="preserve">Requirements</w:t>
            </w:r>
          </w:p>
        </w:tc>
        <w:tc>
          <w:tcPr>
            <w:tcW w:type="dxa" w:w="7212"/>
          </w:tcPr>
          <w:p>
            <w:pPr>
              <w:pStyle w:val="TableText"/>
              <w:jc w:val="left"/>
            </w:pPr>
            <w:r>
              <w:t xml:space="preserve">FR-17, FR-18, FR-19, FR-20, NFR-01, NFR-04</w:t>
            </w:r>
          </w:p>
        </w:tc>
      </w:tr>
      <w:tr>
        <w:trPr>
          <w:cantSplit/>
        </w:trPr>
        <w:tc>
          <w:tcPr>
            <w:tcW w:type="dxa" w:w="2142"/>
          </w:tcPr>
          <w:p>
            <w:pPr>
              <w:pStyle w:val="TableText"/>
              <w:jc w:val="left"/>
            </w:pPr>
            <w:r>
              <w:rPr>
                <w:bCs/>
                <w:b/>
              </w:rPr>
              <w:t xml:space="preserve">Pre-conditions</w:t>
            </w:r>
          </w:p>
        </w:tc>
        <w:tc>
          <w:tcPr>
            <w:tcW w:type="dxa" w:w="7212"/>
          </w:tcPr>
          <w:p>
            <w:pPr>
              <w:pStyle w:val="TableText"/>
              <w:jc w:val="left"/>
            </w:pPr>
            <w:r>
              <w:t xml:space="preserve">The Brand is authenticated</w:t>
            </w:r>
          </w:p>
        </w:tc>
      </w:tr>
      <w:tr>
        <w:trPr>
          <w:cantSplit/>
        </w:trPr>
        <w:tc>
          <w:tcPr>
            <w:tcW w:type="dxa" w:w="2142"/>
          </w:tcPr>
          <w:p>
            <w:pPr>
              <w:pStyle w:val="TableText"/>
              <w:jc w:val="left"/>
            </w:pPr>
            <w:r>
              <w:rPr>
                <w:bCs/>
                <w:b/>
              </w:rPr>
              <w:t xml:space="preserve">Post-conditions</w:t>
            </w:r>
          </w:p>
        </w:tc>
        <w:tc>
          <w:tcPr>
            <w:tcW w:type="dxa" w:w="7212"/>
          </w:tcPr>
          <w:p>
            <w:pPr>
              <w:pStyle w:val="TableText"/>
              <w:jc w:val="left"/>
            </w:pPr>
            <w:r>
              <w:t xml:space="preserve">A paginated, ordered result set of published Creator profiles is displayed; applied filters are reflected in the URL so the search is shareable</w:t>
            </w:r>
          </w:p>
        </w:tc>
      </w:tr>
      <w:tr>
        <w:trPr>
          <w:cantSplit/>
        </w:trPr>
        <w:tc>
          <w:tcPr>
            <w:tcW w:type="dxa" w:w="2142"/>
          </w:tcPr>
          <w:p>
            <w:pPr>
              <w:pStyle w:val="TableText"/>
              <w:jc w:val="left"/>
            </w:pPr>
            <w:r>
              <w:rPr>
                <w:bCs/>
                <w:b/>
              </w:rPr>
              <w:t xml:space="preserve">Trigger</w:t>
            </w:r>
          </w:p>
        </w:tc>
        <w:tc>
          <w:tcPr>
            <w:tcW w:type="dxa" w:w="7212"/>
          </w:tcPr>
          <w:p>
            <w:pPr>
              <w:pStyle w:val="TableText"/>
              <w:jc w:val="left"/>
            </w:pPr>
            <w:r>
              <w:t xml:space="preserve">The Brand submits a search term or applies a filter</w:t>
            </w:r>
          </w:p>
        </w:tc>
      </w:tr>
    </w:tbl>
    <w:p>
      <w:pPr>
        <w:pStyle w:val="BodyText"/>
      </w:pPr>
      <w:r>
        <w:rPr>
          <w:bCs/>
          <w:b/>
        </w:rPr>
        <w:t xml:space="preserve">Main flow</w:t>
      </w:r>
    </w:p>
    <w:p>
      <w:pPr>
        <w:numPr>
          <w:ilvl w:val="0"/>
          <w:numId w:val="1011"/>
        </w:numPr>
        <w:pStyle w:val="Compact"/>
      </w:pPr>
      <w:r>
        <w:t xml:space="preserve">The Brand enters a search term and/or applies filters (discipline, skill, country, engagement mode, rate range, audience band, verification status, minimum rating).</w:t>
      </w:r>
    </w:p>
    <w:p>
      <w:pPr>
        <w:numPr>
          <w:ilvl w:val="0"/>
          <w:numId w:val="1011"/>
        </w:numPr>
        <w:pStyle w:val="Compact"/>
      </w:pPr>
      <w:r>
        <w:t xml:space="preserve">The system validates filter values and rejects incoherent ranges.</w:t>
      </w:r>
    </w:p>
    <w:p>
      <w:pPr>
        <w:numPr>
          <w:ilvl w:val="0"/>
          <w:numId w:val="1011"/>
        </w:numPr>
        <w:pStyle w:val="Compact"/>
      </w:pPr>
      <w:r>
        <w:t xml:space="preserve">The system queries published, non-suspended Creator profiles matching all applied criteria.</w:t>
      </w:r>
    </w:p>
    <w:p>
      <w:pPr>
        <w:numPr>
          <w:ilvl w:val="0"/>
          <w:numId w:val="1011"/>
        </w:numPr>
        <w:pStyle w:val="Compact"/>
      </w:pPr>
      <w:r>
        <w:t xml:space="preserve">The system orders results by the selected criterion, defaulting to relevance, and returns the first 20.</w:t>
      </w:r>
    </w:p>
    <w:p>
      <w:pPr>
        <w:numPr>
          <w:ilvl w:val="0"/>
          <w:numId w:val="1011"/>
        </w:numPr>
        <w:pStyle w:val="Compact"/>
      </w:pPr>
      <w:r>
        <w:t xml:space="preserve">The system displays each result as a card showing name, discipline, location, verification badge, audience figure with its verification state, rate and mean rating.</w:t>
      </w:r>
    </w:p>
    <w:p>
      <w:pPr>
        <w:numPr>
          <w:ilvl w:val="0"/>
          <w:numId w:val="1011"/>
        </w:numPr>
        <w:pStyle w:val="Compact"/>
      </w:pPr>
      <w:r>
        <w:t xml:space="preserve">The Brand may page through results, refine filters, open a profile, or save a Creator to a shortlist.</w:t>
      </w:r>
    </w:p>
    <w:p>
      <w:pPr>
        <w:pStyle w:val="FirstParagraph"/>
      </w:pPr>
      <w:r>
        <w:rPr>
          <w:bCs/>
          <w:b/>
        </w:rPr>
        <w:t xml:space="preserve">Alternative flows</w:t>
      </w:r>
    </w:p>
    <w:p>
      <w:pPr>
        <w:numPr>
          <w:ilvl w:val="0"/>
          <w:numId w:val="1012"/>
        </w:numPr>
        <w:pStyle w:val="Compact"/>
      </w:pPr>
      <w:r>
        <w:rPr>
          <w:iCs/>
          <w:i/>
        </w:rPr>
        <w:t xml:space="preserve">A1 — No matches (step 4).</w:t>
      </w:r>
      <w:r>
        <w:t xml:space="preserve"> </w:t>
      </w:r>
      <w:r>
        <w:t xml:space="preserve">The system reports that no creators match, states which filters are active, and offers to relax the most restrictive.</w:t>
      </w:r>
    </w:p>
    <w:p>
      <w:pPr>
        <w:numPr>
          <w:ilvl w:val="0"/>
          <w:numId w:val="1012"/>
        </w:numPr>
        <w:pStyle w:val="Compact"/>
      </w:pPr>
      <w:r>
        <w:rPr>
          <w:iCs/>
          <w:i/>
        </w:rPr>
        <w:t xml:space="preserve">A2 — Filter combination too narrow.</w:t>
      </w:r>
      <w:r>
        <w:t xml:space="preserve"> </w:t>
      </w:r>
      <w:r>
        <w:t xml:space="preserve">The system suggests the nearest broader criterion — typically widening the rate range or audience band.</w:t>
      </w:r>
    </w:p>
    <w:p>
      <w:pPr>
        <w:pStyle w:val="FirstParagraph"/>
      </w:pPr>
      <w:r>
        <w:rPr>
          <w:bCs/>
          <w:b/>
        </w:rPr>
        <w:t xml:space="preserve">Exception</w:t>
      </w:r>
    </w:p>
    <w:p>
      <w:pPr>
        <w:numPr>
          <w:ilvl w:val="0"/>
          <w:numId w:val="1013"/>
        </w:numPr>
        <w:pStyle w:val="Compact"/>
      </w:pPr>
      <w:r>
        <w:rPr>
          <w:iCs/>
          <w:i/>
        </w:rPr>
        <w:t xml:space="preserve">E1 — Search backend unavailable.</w:t>
      </w:r>
      <w:r>
        <w:t xml:space="preserve"> </w:t>
      </w:r>
      <w:r>
        <w:t xml:space="preserve">The system degrades to a direct database query on discipline, country and skill only, and states that ranked relevance is temporarily unavailable.</w:t>
      </w:r>
    </w:p>
    <w:bookmarkEnd w:id="62"/>
    <w:bookmarkEnd w:id="63"/>
    <w:bookmarkStart w:id="64" w:name="user-stories-by-increment"/>
    <w:p>
      <w:pPr>
        <w:pStyle w:val="Heading2"/>
      </w:pPr>
      <w:r>
        <w:t xml:space="preserve">2.8 User Stories by Increment</w:t>
      </w:r>
    </w:p>
    <w:p>
      <w:pPr>
        <w:pStyle w:val="FirstParagraph"/>
      </w:pPr>
      <w:r>
        <w:rPr>
          <w:bCs/>
          <w:b/>
        </w:rPr>
        <w:t xml:space="preserve">Increment 1 — Foundation</w:t>
      </w:r>
    </w:p>
    <w:p>
      <w:pPr>
        <w:numPr>
          <w:ilvl w:val="0"/>
          <w:numId w:val="1014"/>
        </w:numPr>
        <w:pStyle w:val="Compact"/>
      </w:pPr>
      <w:r>
        <w:t xml:space="preserve">As a visitor, I want to register as a creator or a brand so that the platform presents the right tools for me.</w:t>
      </w:r>
    </w:p>
    <w:p>
      <w:pPr>
        <w:numPr>
          <w:ilvl w:val="0"/>
          <w:numId w:val="1014"/>
        </w:numPr>
        <w:pStyle w:val="Compact"/>
      </w:pPr>
      <w:r>
        <w:t xml:space="preserve">As a user, I want to verify my email address so that my account is trusted.</w:t>
      </w:r>
    </w:p>
    <w:p>
      <w:pPr>
        <w:numPr>
          <w:ilvl w:val="0"/>
          <w:numId w:val="1014"/>
        </w:numPr>
        <w:pStyle w:val="Compact"/>
      </w:pPr>
      <w:r>
        <w:t xml:space="preserve">As a returning user, I want to log in and land on my own dashboard so that I can resume work.</w:t>
      </w:r>
    </w:p>
    <w:p>
      <w:pPr>
        <w:numPr>
          <w:ilvl w:val="0"/>
          <w:numId w:val="1014"/>
        </w:numPr>
        <w:pStyle w:val="Compact"/>
      </w:pPr>
      <w:r>
        <w:t xml:space="preserve">As a user, I want to reset my password so that a forgotten password does not lock me out.</w:t>
      </w:r>
    </w:p>
    <w:p>
      <w:pPr>
        <w:pStyle w:val="FirstParagraph"/>
      </w:pPr>
      <w:r>
        <w:rPr>
          <w:bCs/>
          <w:b/>
        </w:rPr>
        <w:t xml:space="preserve">Increment 2 — Identity and profiles</w:t>
      </w:r>
    </w:p>
    <w:p>
      <w:pPr>
        <w:numPr>
          <w:ilvl w:val="0"/>
          <w:numId w:val="1015"/>
        </w:numPr>
        <w:pStyle w:val="Compact"/>
      </w:pPr>
      <w:r>
        <w:t xml:space="preserve">As a creator, I want to publish a profile with my biography, location and discipline so that brands understand what I do.</w:t>
      </w:r>
    </w:p>
    <w:p>
      <w:pPr>
        <w:numPr>
          <w:ilvl w:val="0"/>
          <w:numId w:val="1015"/>
        </w:numPr>
        <w:pStyle w:val="Compact"/>
      </w:pPr>
      <w:r>
        <w:t xml:space="preserve">As a creator, I want to upload past work so that brands can judge me on output rather than follower count.</w:t>
      </w:r>
    </w:p>
    <w:p>
      <w:pPr>
        <w:numPr>
          <w:ilvl w:val="0"/>
          <w:numId w:val="1015"/>
        </w:numPr>
        <w:pStyle w:val="Compact"/>
      </w:pPr>
      <w:r>
        <w:t xml:space="preserve">As a creator, I want to link my social accounts so that my audience figures are verified rather than merely claimed.</w:t>
      </w:r>
    </w:p>
    <w:p>
      <w:pPr>
        <w:numPr>
          <w:ilvl w:val="0"/>
          <w:numId w:val="1015"/>
        </w:numPr>
        <w:pStyle w:val="Compact"/>
      </w:pPr>
      <w:r>
        <w:t xml:space="preserve">As a creator, I want to complete identity verification so that brands can see I am a real, accountable person.</w:t>
      </w:r>
    </w:p>
    <w:p>
      <w:pPr>
        <w:numPr>
          <w:ilvl w:val="0"/>
          <w:numId w:val="1015"/>
        </w:numPr>
        <w:pStyle w:val="Compact"/>
      </w:pPr>
      <w:r>
        <w:t xml:space="preserve">As a brand, I want to publish an organisation profile so that creators can see who is hiring them.</w:t>
      </w:r>
    </w:p>
    <w:p>
      <w:pPr>
        <w:pStyle w:val="FirstParagraph"/>
      </w:pPr>
      <w:r>
        <w:rPr>
          <w:bCs/>
          <w:b/>
        </w:rPr>
        <w:t xml:space="preserve">Increment 3 — Discovery and briefs</w:t>
      </w:r>
    </w:p>
    <w:p>
      <w:pPr>
        <w:numPr>
          <w:ilvl w:val="0"/>
          <w:numId w:val="1016"/>
        </w:numPr>
        <w:pStyle w:val="Compact"/>
      </w:pPr>
      <w:r>
        <w:t xml:space="preserve">As a brand, I want to filter creators by skill, location and rate so that I can build a shortlist quickly.</w:t>
      </w:r>
    </w:p>
    <w:p>
      <w:pPr>
        <w:numPr>
          <w:ilvl w:val="0"/>
          <w:numId w:val="1016"/>
        </w:numPr>
        <w:pStyle w:val="Compact"/>
      </w:pPr>
      <w:r>
        <w:t xml:space="preserve">As a brand, I want to publish a brief so that suitable creators come to me.</w:t>
      </w:r>
    </w:p>
    <w:p>
      <w:pPr>
        <w:numPr>
          <w:ilvl w:val="0"/>
          <w:numId w:val="1016"/>
        </w:numPr>
        <w:pStyle w:val="Compact"/>
      </w:pPr>
      <w:r>
        <w:t xml:space="preserve">As a creator, I want to apply to a brief with a note and a fee so that I can win work I am suited to.</w:t>
      </w:r>
    </w:p>
    <w:p>
      <w:pPr>
        <w:numPr>
          <w:ilvl w:val="0"/>
          <w:numId w:val="1016"/>
        </w:numPr>
        <w:pStyle w:val="Compact"/>
      </w:pPr>
      <w:r>
        <w:t xml:space="preserve">As a brand, I want to shortlist and reject applications so that I can manage a large response.</w:t>
      </w:r>
    </w:p>
    <w:p>
      <w:pPr>
        <w:pStyle w:val="FirstParagraph"/>
      </w:pPr>
      <w:r>
        <w:rPr>
          <w:bCs/>
          <w:b/>
        </w:rPr>
        <w:t xml:space="preserve">Increment 4 — Contracting and escrow</w:t>
      </w:r>
    </w:p>
    <w:p>
      <w:pPr>
        <w:numPr>
          <w:ilvl w:val="0"/>
          <w:numId w:val="1017"/>
        </w:numPr>
        <w:pStyle w:val="Compact"/>
      </w:pPr>
      <w:r>
        <w:t xml:space="preserve">As a brand, I want a contract generated on award so that scope and fee are recorded before work starts.</w:t>
      </w:r>
    </w:p>
    <w:p>
      <w:pPr>
        <w:numPr>
          <w:ilvl w:val="0"/>
          <w:numId w:val="1017"/>
        </w:numPr>
        <w:pStyle w:val="Compact"/>
      </w:pPr>
      <w:r>
        <w:t xml:space="preserve">As a creator, I want the brand’s money held in escrow before I begin so that I am not working on trust alone.</w:t>
      </w:r>
    </w:p>
    <w:p>
      <w:pPr>
        <w:numPr>
          <w:ilvl w:val="0"/>
          <w:numId w:val="1017"/>
        </w:numPr>
        <w:pStyle w:val="Compact"/>
      </w:pPr>
      <w:r>
        <w:t xml:space="preserve">As a creator, I want to submit my deliverables in the platform so that delivery is evidenced.</w:t>
      </w:r>
    </w:p>
    <w:p>
      <w:pPr>
        <w:numPr>
          <w:ilvl w:val="0"/>
          <w:numId w:val="1017"/>
        </w:numPr>
        <w:pStyle w:val="Compact"/>
      </w:pPr>
      <w:r>
        <w:t xml:space="preserve">As a brand, I want to request a bounded number of revisions so that I get usable work without the scope becoming open-ended.</w:t>
      </w:r>
    </w:p>
    <w:p>
      <w:pPr>
        <w:numPr>
          <w:ilvl w:val="0"/>
          <w:numId w:val="1017"/>
        </w:numPr>
        <w:pStyle w:val="Compact"/>
      </w:pPr>
      <w:r>
        <w:t xml:space="preserve">As a creator, I want payment released on acceptance and withdrawable to my bank or mobile money so that I am actually paid.</w:t>
      </w:r>
    </w:p>
    <w:p>
      <w:pPr>
        <w:pStyle w:val="FirstParagraph"/>
      </w:pPr>
      <w:r>
        <w:rPr>
          <w:bCs/>
          <w:b/>
        </w:rPr>
        <w:t xml:space="preserve">Increment 5 — Trust and communication</w:t>
      </w:r>
    </w:p>
    <w:p>
      <w:pPr>
        <w:numPr>
          <w:ilvl w:val="0"/>
          <w:numId w:val="1018"/>
        </w:numPr>
        <w:pStyle w:val="Compact"/>
      </w:pPr>
      <w:r>
        <w:t xml:space="preserve">As either party, I want to rate and review the other after completion so that reputation accumulates.</w:t>
      </w:r>
    </w:p>
    <w:p>
      <w:pPr>
        <w:numPr>
          <w:ilvl w:val="0"/>
          <w:numId w:val="1018"/>
        </w:numPr>
        <w:pStyle w:val="Compact"/>
      </w:pPr>
      <w:r>
        <w:t xml:space="preserve">As either party, I want to message in-platform so that the conversation stays attached to the contract.</w:t>
      </w:r>
    </w:p>
    <w:p>
      <w:pPr>
        <w:numPr>
          <w:ilvl w:val="0"/>
          <w:numId w:val="1018"/>
        </w:numPr>
        <w:pStyle w:val="Compact"/>
      </w:pPr>
      <w:r>
        <w:t xml:space="preserve">As either party, I want to raise a dispute so that a stalemate has a route out.</w:t>
      </w:r>
    </w:p>
    <w:p>
      <w:pPr>
        <w:numPr>
          <w:ilvl w:val="0"/>
          <w:numId w:val="1018"/>
        </w:numPr>
        <w:pStyle w:val="Compact"/>
      </w:pPr>
      <w:r>
        <w:t xml:space="preserve">As an administrator, I want to adjudicate disputes so that frozen funds can be resolved fairly.</w:t>
      </w:r>
    </w:p>
    <w:p>
      <w:pPr>
        <w:pStyle w:val="FirstParagraph"/>
      </w:pPr>
      <w:r>
        <w:rPr>
          <w:bCs/>
          <w:b/>
        </w:rPr>
        <w:t xml:space="preserve">Increment 6 — Hardening and release</w:t>
      </w:r>
    </w:p>
    <w:p>
      <w:pPr>
        <w:numPr>
          <w:ilvl w:val="0"/>
          <w:numId w:val="1019"/>
        </w:numPr>
        <w:pStyle w:val="Compact"/>
      </w:pPr>
      <w:r>
        <w:t xml:space="preserve">As an administrator, I want to suspend abusive accounts and withdraw offending briefs so that the marketplace stays safe.</w:t>
      </w:r>
    </w:p>
    <w:p>
      <w:pPr>
        <w:numPr>
          <w:ilvl w:val="0"/>
          <w:numId w:val="1019"/>
        </w:numPr>
        <w:pStyle w:val="Compact"/>
      </w:pPr>
      <w:r>
        <w:t xml:space="preserve">As an administrator, I want a reporting dashboard so that I can see the platform’s health.</w:t>
      </w:r>
    </w:p>
    <w:p>
      <w:pPr>
        <w:numPr>
          <w:ilvl w:val="0"/>
          <w:numId w:val="1019"/>
        </w:numPr>
        <w:pStyle w:val="Compact"/>
      </w:pPr>
      <w:r>
        <w:t xml:space="preserve">As any user, I want the platform to work on my phone over a slow connection so that I can use it where I actually am.</w:t>
      </w:r>
    </w:p>
    <w:bookmarkEnd w:id="64"/>
    <w:bookmarkStart w:id="68" w:name="data-flow"/>
    <w:p>
      <w:pPr>
        <w:pStyle w:val="Heading2"/>
      </w:pPr>
      <w:r>
        <w:t xml:space="preserve">2.9 Data Flow</w:t>
      </w:r>
    </w:p>
    <w:p>
      <w:pPr>
        <w:pStyle w:val="FirstParagraph"/>
      </w:pPr>
      <w:r>
        <w:t xml:space="preserve">Figure 2.3 decomposes the platform into its five major processes and the data</w:t>
      </w:r>
      <w:r>
        <w:t xml:space="preserve"> </w:t>
      </w:r>
      <w:r>
        <w:t xml:space="preserve">stores they read and write.</w:t>
      </w:r>
    </w:p>
    <w:p>
      <w:pPr>
        <w:pStyle w:val="BodyText"/>
      </w:pPr>
      <w:r>
        <w:drawing>
          <wp:inline>
            <wp:extent cx="5394960" cy="4253718"/>
            <wp:effectExtent b="0" l="0" r="0" t="0"/>
            <wp:docPr descr="" title="" id="66" name="Picture"/>
            <a:graphic>
              <a:graphicData uri="http://schemas.openxmlformats.org/drawingml/2006/picture">
                <pic:pic>
                  <pic:nvPicPr>
                    <pic:cNvPr descr="/home/claude/TalentHub/docs/diagrams/fig-2-3-dfd-level1.png" id="67" name="Picture"/>
                    <pic:cNvPicPr>
                      <a:picLocks noChangeArrowheads="1" noChangeAspect="1"/>
                    </pic:cNvPicPr>
                  </pic:nvPicPr>
                  <pic:blipFill>
                    <a:blip r:embed="rId6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4960" cy="425371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68"/>
    <w:bookmarkStart w:id="69" w:name="requirements-traceability-matrix"/>
    <w:p>
      <w:pPr>
        <w:pStyle w:val="Heading2"/>
      </w:pPr>
      <w:r>
        <w:t xml:space="preserve">2.10 Requirements Traceability Matrix</w:t>
      </w:r>
    </w:p>
    <w:tbl>
      <w:tblPr>
        <w:tblStyle w:val="Table"/>
        <w:tblW w:type="dxa" w:w="9354"/>
        <w:tblLayout w:type="fixed"/>
        <w:tblLook w:firstRow="1" w:lastRow="0" w:firstColumn="0" w:lastColumn="0" w:noHBand="0" w:noVBand="0" w:val="0020"/>
        <w:jc w:val="start"/>
      </w:tblPr>
      <w:tblGrid>
        <w:gridCol w:w="2775"/>
        <w:gridCol w:w="1862"/>
        <w:gridCol w:w="1031"/>
        <w:gridCol w:w="1110"/>
        <w:gridCol w:w="2576"/>
      </w:tblGrid>
      <w:tr>
        <w:trPr>
          <w:cantSplit/>
          <w:tblHeader w:val="true"/>
        </w:trPr>
        <w:tc>
          <w:tcPr>
            <w:shd w:val="clear" w:color="auto" w:fill="1F3864"/>
            <w:tcW w:type="dxa" w:w="2775"/>
          </w:tcPr>
          <w:p>
            <w:pPr>
              <w:pStyle w:val="TableText"/>
              <w:jc w:val="left"/>
            </w:pPr>
            <w:r>
              <w:rPr>
                <w:b/>
                <w:color w:val="FFFFFF"/>
              </w:rPr>
              <w:t xml:space="preserve">Objective (§1.3)</w:t>
            </w:r>
          </w:p>
        </w:tc>
        <w:tc>
          <w:tcPr>
            <w:shd w:val="clear" w:color="auto" w:fill="1F3864"/>
            <w:tcW w:type="dxa" w:w="1862"/>
          </w:tcPr>
          <w:p>
            <w:pPr>
              <w:pStyle w:val="TableText"/>
              <w:jc w:val="left"/>
            </w:pPr>
            <w:r>
              <w:rPr>
                <w:b/>
                <w:color w:val="FFFFFF"/>
              </w:rPr>
              <w:t xml:space="preserve">Requirements</w:t>
            </w:r>
          </w:p>
        </w:tc>
        <w:tc>
          <w:tcPr>
            <w:shd w:val="clear" w:color="auto" w:fill="1F3864"/>
            <w:tcW w:type="dxa" w:w="1031"/>
          </w:tcPr>
          <w:p>
            <w:pPr>
              <w:pStyle w:val="TableText"/>
              <w:jc w:val="left"/>
            </w:pPr>
            <w:r>
              <w:rPr>
                <w:b/>
                <w:color w:val="FFFFFF"/>
              </w:rPr>
              <w:t xml:space="preserve">Use cases</w:t>
            </w:r>
          </w:p>
        </w:tc>
        <w:tc>
          <w:tcPr>
            <w:shd w:val="clear" w:color="auto" w:fill="1F3864"/>
            <w:tcW w:type="dxa" w:w="1110"/>
          </w:tcPr>
          <w:p>
            <w:pPr>
              <w:pStyle w:val="TableText"/>
              <w:jc w:val="left"/>
            </w:pPr>
            <w:r>
              <w:rPr>
                <w:b/>
                <w:color w:val="FFFFFF"/>
              </w:rPr>
              <w:t xml:space="preserve">Increment</w:t>
            </w:r>
          </w:p>
        </w:tc>
        <w:tc>
          <w:tcPr>
            <w:shd w:val="clear" w:color="auto" w:fill="1F3864"/>
            <w:tcW w:type="dxa" w:w="2576"/>
          </w:tcPr>
          <w:p>
            <w:pPr>
              <w:pStyle w:val="TableText"/>
              <w:jc w:val="left"/>
            </w:pPr>
            <w:r>
              <w:rPr>
                <w:b/>
                <w:color w:val="FFFFFF"/>
              </w:rPr>
              <w:t xml:space="preserve">Verification</w:t>
            </w:r>
          </w:p>
        </w:tc>
      </w:tr>
      <w:tr>
        <w:trPr>
          <w:cantSplit/>
        </w:trPr>
        <w:tc>
          <w:tcPr>
            <w:tcW w:type="dxa" w:w="2775"/>
          </w:tcPr>
          <w:p>
            <w:pPr>
              <w:pStyle w:val="TableText"/>
              <w:jc w:val="left"/>
            </w:pPr>
            <w:r>
              <w:t xml:space="preserve">2 — Specify requirements for all stakeholder classes</w:t>
            </w:r>
          </w:p>
        </w:tc>
        <w:tc>
          <w:tcPr>
            <w:tcW w:type="dxa" w:w="1862"/>
          </w:tcPr>
          <w:p>
            <w:pPr>
              <w:pStyle w:val="TableText"/>
              <w:jc w:val="left"/>
            </w:pPr>
            <w:r>
              <w:t xml:space="preserve">FR-01 to FR-43, NFR-01 to NFR-20</w:t>
            </w:r>
          </w:p>
        </w:tc>
        <w:tc>
          <w:tcPr>
            <w:tcW w:type="dxa" w:w="1031"/>
          </w:tcPr>
          <w:p>
            <w:pPr>
              <w:pStyle w:val="TableText"/>
              <w:jc w:val="left"/>
            </w:pPr>
            <w:r>
              <w:t xml:space="preserve">UC-01 to UC-13</w:t>
            </w:r>
          </w:p>
        </w:tc>
        <w:tc>
          <w:tcPr>
            <w:tcW w:type="dxa" w:w="1110"/>
          </w:tcPr>
          <w:p>
            <w:pPr>
              <w:pStyle w:val="TableText"/>
              <w:jc w:val="left"/>
            </w:pPr>
            <w:r>
              <w:t xml:space="preserve">1–6</w:t>
            </w:r>
          </w:p>
        </w:tc>
        <w:tc>
          <w:tcPr>
            <w:tcW w:type="dxa" w:w="2576"/>
          </w:tcPr>
          <w:p>
            <w:pPr>
              <w:pStyle w:val="TableText"/>
              <w:jc w:val="left"/>
            </w:pPr>
            <w:r>
              <w:t xml:space="preserve">Supervisor review of this chapter</w:t>
            </w:r>
          </w:p>
        </w:tc>
      </w:tr>
      <w:tr>
        <w:trPr>
          <w:cantSplit/>
        </w:trPr>
        <w:tc>
          <w:tcPr>
            <w:tcW w:type="dxa" w:w="2775"/>
          </w:tcPr>
          <w:p>
            <w:pPr>
              <w:pStyle w:val="TableText"/>
              <w:jc w:val="left"/>
            </w:pPr>
            <w:r>
              <w:t xml:space="preserve">Secure, role-based access</w:t>
            </w:r>
          </w:p>
        </w:tc>
        <w:tc>
          <w:tcPr>
            <w:tcW w:type="dxa" w:w="1862"/>
          </w:tcPr>
          <w:p>
            <w:pPr>
              <w:pStyle w:val="TableText"/>
              <w:jc w:val="left"/>
            </w:pPr>
            <w:r>
              <w:t xml:space="preserve">FR-01 to FR-05, NFR-09 to NFR-12</w:t>
            </w:r>
          </w:p>
        </w:tc>
        <w:tc>
          <w:tcPr>
            <w:tcW w:type="dxa" w:w="1031"/>
          </w:tcPr>
          <w:p>
            <w:pPr>
              <w:pStyle w:val="TableText"/>
              <w:jc w:val="left"/>
            </w:pPr>
            <w:r>
              <w:t xml:space="preserve">UC-01, UC-02</w:t>
            </w:r>
          </w:p>
        </w:tc>
        <w:tc>
          <w:tcPr>
            <w:tcW w:type="dxa" w:w="1110"/>
          </w:tcPr>
          <w:p>
            <w:pPr>
              <w:pStyle w:val="TableText"/>
              <w:jc w:val="left"/>
            </w:pPr>
            <w:r>
              <w:t xml:space="preserve">1</w:t>
            </w:r>
          </w:p>
        </w:tc>
        <w:tc>
          <w:tcPr>
            <w:tcW w:type="dxa" w:w="2576"/>
          </w:tcPr>
          <w:p>
            <w:pPr>
              <w:pStyle w:val="TableText"/>
              <w:jc w:val="left"/>
            </w:pPr>
            <w:r>
              <w:t xml:space="preserve">Functional and penetration testing</w:t>
            </w:r>
          </w:p>
        </w:tc>
      </w:tr>
      <w:tr>
        <w:trPr>
          <w:cantSplit/>
        </w:trPr>
        <w:tc>
          <w:tcPr>
            <w:tcW w:type="dxa" w:w="2775"/>
          </w:tcPr>
          <w:p>
            <w:pPr>
              <w:pStyle w:val="TableText"/>
              <w:jc w:val="left"/>
            </w:pPr>
            <w:r>
              <w:t xml:space="preserve">Verified creator identity and capability</w:t>
            </w:r>
          </w:p>
        </w:tc>
        <w:tc>
          <w:tcPr>
            <w:tcW w:type="dxa" w:w="1862"/>
          </w:tcPr>
          <w:p>
            <w:pPr>
              <w:pStyle w:val="TableText"/>
              <w:jc w:val="left"/>
            </w:pPr>
            <w:r>
              <w:t xml:space="preserve">FR-06 to FR-14</w:t>
            </w:r>
          </w:p>
        </w:tc>
        <w:tc>
          <w:tcPr>
            <w:tcW w:type="dxa" w:w="1031"/>
          </w:tcPr>
          <w:p>
            <w:pPr>
              <w:pStyle w:val="TableText"/>
              <w:jc w:val="left"/>
            </w:pPr>
            <w:r>
              <w:t xml:space="preserve">UC-03</w:t>
            </w:r>
          </w:p>
        </w:tc>
        <w:tc>
          <w:tcPr>
            <w:tcW w:type="dxa" w:w="1110"/>
          </w:tcPr>
          <w:p>
            <w:pPr>
              <w:pStyle w:val="TableText"/>
              <w:jc w:val="left"/>
            </w:pPr>
            <w:r>
              <w:t xml:space="preserve">2</w:t>
            </w:r>
          </w:p>
        </w:tc>
        <w:tc>
          <w:tcPr>
            <w:tcW w:type="dxa" w:w="2576"/>
          </w:tcPr>
          <w:p>
            <w:pPr>
              <w:pStyle w:val="TableText"/>
              <w:jc w:val="left"/>
            </w:pPr>
            <w:r>
              <w:t xml:space="preserve">Functional testing; KYC sandbox verification</w:t>
            </w:r>
          </w:p>
        </w:tc>
      </w:tr>
      <w:tr>
        <w:trPr>
          <w:cantSplit/>
        </w:trPr>
        <w:tc>
          <w:tcPr>
            <w:tcW w:type="dxa" w:w="2775"/>
          </w:tcPr>
          <w:p>
            <w:pPr>
              <w:pStyle w:val="TableText"/>
              <w:jc w:val="left"/>
            </w:pPr>
            <w:r>
              <w:t xml:space="preserve">Trustworthy discovery</w:t>
            </w:r>
          </w:p>
        </w:tc>
        <w:tc>
          <w:tcPr>
            <w:tcW w:type="dxa" w:w="1862"/>
          </w:tcPr>
          <w:p>
            <w:pPr>
              <w:pStyle w:val="TableText"/>
              <w:jc w:val="left"/>
            </w:pPr>
            <w:r>
              <w:t xml:space="preserve">FR-17 to FR-20, NFR-01</w:t>
            </w:r>
          </w:p>
        </w:tc>
        <w:tc>
          <w:tcPr>
            <w:tcW w:type="dxa" w:w="1031"/>
          </w:tcPr>
          <w:p>
            <w:pPr>
              <w:pStyle w:val="TableText"/>
              <w:jc w:val="left"/>
            </w:pPr>
            <w:r>
              <w:t xml:space="preserve">UC-04</w:t>
            </w:r>
          </w:p>
        </w:tc>
        <w:tc>
          <w:tcPr>
            <w:tcW w:type="dxa" w:w="1110"/>
          </w:tcPr>
          <w:p>
            <w:pPr>
              <w:pStyle w:val="TableText"/>
              <w:jc w:val="left"/>
            </w:pPr>
            <w:r>
              <w:t xml:space="preserve">3</w:t>
            </w:r>
          </w:p>
        </w:tc>
        <w:tc>
          <w:tcPr>
            <w:tcW w:type="dxa" w:w="2576"/>
          </w:tcPr>
          <w:p>
            <w:pPr>
              <w:pStyle w:val="TableText"/>
              <w:jc w:val="left"/>
            </w:pPr>
            <w:r>
              <w:t xml:space="preserve">Functional testing; load test at 50,000 profiles</w:t>
            </w:r>
          </w:p>
        </w:tc>
      </w:tr>
      <w:tr>
        <w:trPr>
          <w:cantSplit/>
        </w:trPr>
        <w:tc>
          <w:tcPr>
            <w:tcW w:type="dxa" w:w="2775"/>
          </w:tcPr>
          <w:p>
            <w:pPr>
              <w:pStyle w:val="TableText"/>
              <w:jc w:val="left"/>
            </w:pPr>
            <w:r>
              <w:t xml:space="preserve">Brief-to-application workflow</w:t>
            </w:r>
          </w:p>
        </w:tc>
        <w:tc>
          <w:tcPr>
            <w:tcW w:type="dxa" w:w="1862"/>
          </w:tcPr>
          <w:p>
            <w:pPr>
              <w:pStyle w:val="TableText"/>
              <w:jc w:val="left"/>
            </w:pPr>
            <w:r>
              <w:t xml:space="preserve">FR-21 to FR-25</w:t>
            </w:r>
          </w:p>
        </w:tc>
        <w:tc>
          <w:tcPr>
            <w:tcW w:type="dxa" w:w="1031"/>
          </w:tcPr>
          <w:p>
            <w:pPr>
              <w:pStyle w:val="TableText"/>
              <w:jc w:val="left"/>
            </w:pPr>
            <w:r>
              <w:t xml:space="preserve">UC-05, UC-06</w:t>
            </w:r>
          </w:p>
        </w:tc>
        <w:tc>
          <w:tcPr>
            <w:tcW w:type="dxa" w:w="1110"/>
          </w:tcPr>
          <w:p>
            <w:pPr>
              <w:pStyle w:val="TableText"/>
              <w:jc w:val="left"/>
            </w:pPr>
            <w:r>
              <w:t xml:space="preserve">3</w:t>
            </w:r>
          </w:p>
        </w:tc>
        <w:tc>
          <w:tcPr>
            <w:tcW w:type="dxa" w:w="2576"/>
          </w:tcPr>
          <w:p>
            <w:pPr>
              <w:pStyle w:val="TableText"/>
              <w:jc w:val="left"/>
            </w:pPr>
            <w:r>
              <w:t xml:space="preserve">Functional testing</w:t>
            </w:r>
          </w:p>
        </w:tc>
      </w:tr>
      <w:tr>
        <w:trPr>
          <w:cantSplit/>
        </w:trPr>
        <w:tc>
          <w:tcPr>
            <w:tcW w:type="dxa" w:w="2775"/>
          </w:tcPr>
          <w:p>
            <w:pPr>
              <w:pStyle w:val="TableText"/>
              <w:jc w:val="left"/>
            </w:pPr>
            <w:r>
              <w:t xml:space="preserve">Escrow-protected contracting</w:t>
            </w:r>
          </w:p>
        </w:tc>
        <w:tc>
          <w:tcPr>
            <w:tcW w:type="dxa" w:w="1862"/>
          </w:tcPr>
          <w:p>
            <w:pPr>
              <w:pStyle w:val="TableText"/>
              <w:jc w:val="left"/>
            </w:pPr>
            <w:r>
              <w:t xml:space="preserve">FR-26 to FR-34, NFR-08, NFR-15, NFR-19</w:t>
            </w:r>
          </w:p>
        </w:tc>
        <w:tc>
          <w:tcPr>
            <w:tcW w:type="dxa" w:w="1031"/>
          </w:tcPr>
          <w:p>
            <w:pPr>
              <w:pStyle w:val="TableText"/>
              <w:jc w:val="left"/>
            </w:pPr>
            <w:r>
              <w:t xml:space="preserve">UC-07, UC-08, UC-09</w:t>
            </w:r>
          </w:p>
        </w:tc>
        <w:tc>
          <w:tcPr>
            <w:tcW w:type="dxa" w:w="1110"/>
          </w:tcPr>
          <w:p>
            <w:pPr>
              <w:pStyle w:val="TableText"/>
              <w:jc w:val="left"/>
            </w:pPr>
            <w:r>
              <w:t xml:space="preserve">4</w:t>
            </w:r>
          </w:p>
        </w:tc>
        <w:tc>
          <w:tcPr>
            <w:tcW w:type="dxa" w:w="2576"/>
          </w:tcPr>
          <w:p>
            <w:pPr>
              <w:pStyle w:val="TableText"/>
              <w:jc w:val="left"/>
            </w:pPr>
            <w:r>
              <w:t xml:space="preserve">Ledger reconciliation suite; idempotency tests</w:t>
            </w:r>
          </w:p>
        </w:tc>
      </w:tr>
      <w:tr>
        <w:trPr>
          <w:cantSplit/>
        </w:trPr>
        <w:tc>
          <w:tcPr>
            <w:tcW w:type="dxa" w:w="2775"/>
          </w:tcPr>
          <w:p>
            <w:pPr>
              <w:pStyle w:val="TableText"/>
              <w:jc w:val="left"/>
            </w:pPr>
            <w:r>
              <w:t xml:space="preserve">Dispute resolution</w:t>
            </w:r>
          </w:p>
        </w:tc>
        <w:tc>
          <w:tcPr>
            <w:tcW w:type="dxa" w:w="1862"/>
          </w:tcPr>
          <w:p>
            <w:pPr>
              <w:pStyle w:val="TableText"/>
              <w:jc w:val="left"/>
            </w:pPr>
            <w:r>
              <w:t xml:space="preserve">FR-35, FR-36</w:t>
            </w:r>
          </w:p>
        </w:tc>
        <w:tc>
          <w:tcPr>
            <w:tcW w:type="dxa" w:w="1031"/>
          </w:tcPr>
          <w:p>
            <w:pPr>
              <w:pStyle w:val="TableText"/>
              <w:jc w:val="left"/>
            </w:pPr>
            <w:r>
              <w:t xml:space="preserve">UC-12</w:t>
            </w:r>
          </w:p>
        </w:tc>
        <w:tc>
          <w:tcPr>
            <w:tcW w:type="dxa" w:w="1110"/>
          </w:tcPr>
          <w:p>
            <w:pPr>
              <w:pStyle w:val="TableText"/>
              <w:jc w:val="left"/>
            </w:pPr>
            <w:r>
              <w:t xml:space="preserve">5</w:t>
            </w:r>
          </w:p>
        </w:tc>
        <w:tc>
          <w:tcPr>
            <w:tcW w:type="dxa" w:w="2576"/>
          </w:tcPr>
          <w:p>
            <w:pPr>
              <w:pStyle w:val="TableText"/>
              <w:jc w:val="left"/>
            </w:pPr>
            <w:r>
              <w:t xml:space="preserve">Functional testing of all three resolution outcomes</w:t>
            </w:r>
          </w:p>
        </w:tc>
      </w:tr>
      <w:tr>
        <w:trPr>
          <w:cantSplit/>
        </w:trPr>
        <w:tc>
          <w:tcPr>
            <w:tcW w:type="dxa" w:w="2775"/>
          </w:tcPr>
          <w:p>
            <w:pPr>
              <w:pStyle w:val="TableText"/>
              <w:jc w:val="left"/>
            </w:pPr>
            <w:r>
              <w:t xml:space="preserve">Accumulated reputation</w:t>
            </w:r>
          </w:p>
        </w:tc>
        <w:tc>
          <w:tcPr>
            <w:tcW w:type="dxa" w:w="1862"/>
          </w:tcPr>
          <w:p>
            <w:pPr>
              <w:pStyle w:val="TableText"/>
              <w:jc w:val="left"/>
            </w:pPr>
            <w:r>
              <w:t xml:space="preserve">FR-37, FR-38</w:t>
            </w:r>
          </w:p>
        </w:tc>
        <w:tc>
          <w:tcPr>
            <w:tcW w:type="dxa" w:w="1031"/>
          </w:tcPr>
          <w:p>
            <w:pPr>
              <w:pStyle w:val="TableText"/>
              <w:jc w:val="left"/>
            </w:pPr>
            <w:r>
              <w:t xml:space="preserve">UC-10</w:t>
            </w:r>
          </w:p>
        </w:tc>
        <w:tc>
          <w:tcPr>
            <w:tcW w:type="dxa" w:w="1110"/>
          </w:tcPr>
          <w:p>
            <w:pPr>
              <w:pStyle w:val="TableText"/>
              <w:jc w:val="left"/>
            </w:pPr>
            <w:r>
              <w:t xml:space="preserve">5</w:t>
            </w:r>
          </w:p>
        </w:tc>
        <w:tc>
          <w:tcPr>
            <w:tcW w:type="dxa" w:w="2576"/>
          </w:tcPr>
          <w:p>
            <w:pPr>
              <w:pStyle w:val="TableText"/>
              <w:jc w:val="left"/>
            </w:pPr>
            <w:r>
              <w:t xml:space="preserve">Functional testing</w:t>
            </w:r>
          </w:p>
        </w:tc>
      </w:tr>
      <w:tr>
        <w:trPr>
          <w:cantSplit/>
        </w:trPr>
        <w:tc>
          <w:tcPr>
            <w:tcW w:type="dxa" w:w="2775"/>
          </w:tcPr>
          <w:p>
            <w:pPr>
              <w:pStyle w:val="TableText"/>
              <w:jc w:val="left"/>
            </w:pPr>
            <w:r>
              <w:t xml:space="preserve">Communication and notification</w:t>
            </w:r>
          </w:p>
        </w:tc>
        <w:tc>
          <w:tcPr>
            <w:tcW w:type="dxa" w:w="1862"/>
          </w:tcPr>
          <w:p>
            <w:pPr>
              <w:pStyle w:val="TableText"/>
              <w:jc w:val="left"/>
            </w:pPr>
            <w:r>
              <w:t xml:space="preserve">FR-39, FR-40</w:t>
            </w:r>
          </w:p>
        </w:tc>
        <w:tc>
          <w:tcPr>
            <w:tcW w:type="dxa" w:w="1031"/>
          </w:tcPr>
          <w:p>
            <w:pPr>
              <w:pStyle w:val="TableText"/>
              <w:jc w:val="left"/>
            </w:pPr>
            <w:r>
              <w:t xml:space="preserve">UC-11</w:t>
            </w:r>
          </w:p>
        </w:tc>
        <w:tc>
          <w:tcPr>
            <w:tcW w:type="dxa" w:w="1110"/>
          </w:tcPr>
          <w:p>
            <w:pPr>
              <w:pStyle w:val="TableText"/>
              <w:jc w:val="left"/>
            </w:pPr>
            <w:r>
              <w:t xml:space="preserve">5</w:t>
            </w:r>
          </w:p>
        </w:tc>
        <w:tc>
          <w:tcPr>
            <w:tcW w:type="dxa" w:w="2576"/>
          </w:tcPr>
          <w:p>
            <w:pPr>
              <w:pStyle w:val="TableText"/>
              <w:jc w:val="left"/>
            </w:pPr>
            <w:r>
              <w:t xml:space="preserve">Functional testing; email delivery verification</w:t>
            </w:r>
          </w:p>
        </w:tc>
      </w:tr>
      <w:tr>
        <w:trPr>
          <w:cantSplit/>
        </w:trPr>
        <w:tc>
          <w:tcPr>
            <w:tcW w:type="dxa" w:w="2775"/>
          </w:tcPr>
          <w:p>
            <w:pPr>
              <w:pStyle w:val="TableText"/>
              <w:jc w:val="left"/>
            </w:pPr>
            <w:r>
              <w:t xml:space="preserve">Platform governance</w:t>
            </w:r>
          </w:p>
        </w:tc>
        <w:tc>
          <w:tcPr>
            <w:tcW w:type="dxa" w:w="1862"/>
          </w:tcPr>
          <w:p>
            <w:pPr>
              <w:pStyle w:val="TableText"/>
              <w:jc w:val="left"/>
            </w:pPr>
            <w:r>
              <w:t xml:space="preserve">FR-07, FR-41 to FR-43, NFR-15</w:t>
            </w:r>
          </w:p>
        </w:tc>
        <w:tc>
          <w:tcPr>
            <w:tcW w:type="dxa" w:w="1031"/>
          </w:tcPr>
          <w:p>
            <w:pPr>
              <w:pStyle w:val="TableText"/>
              <w:jc w:val="left"/>
            </w:pPr>
            <w:r>
              <w:t xml:space="preserve">UC-13</w:t>
            </w:r>
          </w:p>
        </w:tc>
        <w:tc>
          <w:tcPr>
            <w:tcW w:type="dxa" w:w="1110"/>
          </w:tcPr>
          <w:p>
            <w:pPr>
              <w:pStyle w:val="TableText"/>
              <w:jc w:val="left"/>
            </w:pPr>
            <w:r>
              <w:t xml:space="preserve">6</w:t>
            </w:r>
          </w:p>
        </w:tc>
        <w:tc>
          <w:tcPr>
            <w:tcW w:type="dxa" w:w="2576"/>
          </w:tcPr>
          <w:p>
            <w:pPr>
              <w:pStyle w:val="TableText"/>
              <w:jc w:val="left"/>
            </w:pPr>
            <w:r>
              <w:t xml:space="preserve">Functional testing; audit trail inspection</w:t>
            </w:r>
          </w:p>
        </w:tc>
      </w:tr>
      <w:tr>
        <w:trPr>
          <w:cantSplit/>
        </w:trPr>
        <w:tc>
          <w:tcPr>
            <w:tcW w:type="dxa" w:w="2775"/>
          </w:tcPr>
          <w:p>
            <w:pPr>
              <w:pStyle w:val="TableText"/>
              <w:jc w:val="left"/>
            </w:pPr>
            <w:r>
              <w:t xml:space="preserve">5 — Verify against specification</w:t>
            </w:r>
          </w:p>
        </w:tc>
        <w:tc>
          <w:tcPr>
            <w:tcW w:type="dxa" w:w="1862"/>
          </w:tcPr>
          <w:p>
            <w:pPr>
              <w:pStyle w:val="TableText"/>
              <w:jc w:val="left"/>
            </w:pPr>
            <w:r>
              <w:t xml:space="preserve">All NFRs</w:t>
            </w:r>
          </w:p>
        </w:tc>
        <w:tc>
          <w:tcPr>
            <w:tcW w:type="dxa" w:w="1031"/>
          </w:tcPr>
          <w:p>
            <w:pPr>
              <w:pStyle w:val="TableText"/>
              <w:jc w:val="left"/>
            </w:pPr>
            <w:r>
              <w:t xml:space="preserve">—</w:t>
            </w:r>
          </w:p>
        </w:tc>
        <w:tc>
          <w:tcPr>
            <w:tcW w:type="dxa" w:w="1110"/>
          </w:tcPr>
          <w:p>
            <w:pPr>
              <w:pStyle w:val="TableText"/>
              <w:jc w:val="left"/>
            </w:pPr>
            <w:r>
              <w:t xml:space="preserve">6</w:t>
            </w:r>
          </w:p>
        </w:tc>
        <w:tc>
          <w:tcPr>
            <w:tcW w:type="dxa" w:w="2576"/>
          </w:tcPr>
          <w:p>
            <w:pPr>
              <w:pStyle w:val="TableText"/>
              <w:jc w:val="left"/>
            </w:pPr>
            <w:r>
              <w:t xml:space="preserve">Mercy’s test plan; QA sign-off</w:t>
            </w:r>
          </w:p>
        </w:tc>
      </w:tr>
      <w:tr>
        <w:trPr>
          <w:cantSplit/>
        </w:trPr>
        <w:tc>
          <w:tcPr>
            <w:tcW w:type="dxa" w:w="2775"/>
          </w:tcPr>
          <w:p>
            <w:pPr>
              <w:pStyle w:val="TableText"/>
              <w:jc w:val="left"/>
            </w:pPr>
            <w:r>
              <w:t xml:space="preserve">Mobile-first, low-bandwidth access</w:t>
            </w:r>
          </w:p>
        </w:tc>
        <w:tc>
          <w:tcPr>
            <w:tcW w:type="dxa" w:w="1862"/>
          </w:tcPr>
          <w:p>
            <w:pPr>
              <w:pStyle w:val="TableText"/>
              <w:jc w:val="left"/>
            </w:pPr>
            <w:r>
              <w:t xml:space="preserve">NFR-02, NFR-04, NFR-06, NFR-17</w:t>
            </w:r>
          </w:p>
        </w:tc>
        <w:tc>
          <w:tcPr>
            <w:tcW w:type="dxa" w:w="1031"/>
          </w:tcPr>
          <w:p>
            <w:pPr>
              <w:pStyle w:val="TableText"/>
              <w:jc w:val="left"/>
            </w:pPr>
            <w:r>
              <w:t xml:space="preserve">All</w:t>
            </w:r>
          </w:p>
        </w:tc>
        <w:tc>
          <w:tcPr>
            <w:tcW w:type="dxa" w:w="1110"/>
          </w:tcPr>
          <w:p>
            <w:pPr>
              <w:pStyle w:val="TableText"/>
              <w:jc w:val="left"/>
            </w:pPr>
            <w:r>
              <w:t xml:space="preserve">6</w:t>
            </w:r>
          </w:p>
        </w:tc>
        <w:tc>
          <w:tcPr>
            <w:tcW w:type="dxa" w:w="2576"/>
          </w:tcPr>
          <w:p>
            <w:pPr>
              <w:pStyle w:val="TableText"/>
              <w:jc w:val="left"/>
            </w:pPr>
            <w:r>
              <w:t xml:space="preserve">Lighthouse audit; throttled-network testing; WCAG audit</w:t>
            </w:r>
          </w:p>
        </w:tc>
      </w:tr>
    </w:tbl>
    <w:p>
      <w:pPr>
        <w:pStyle w:val="BodyText"/>
      </w:pPr>
      <w:r>
        <w:t xml:space="preserve">Every functional requirement traces to at least one use case and exactly one</w:t>
      </w:r>
      <w:r>
        <w:t xml:space="preserve"> </w:t>
      </w:r>
      <w:r>
        <w:t xml:space="preserve">increment; every objective in §1.3 traces to a verification activity.</w:t>
      </w:r>
    </w:p>
    <w:p>
      <w:r>
        <w:br w:type="page"/>
      </w:r>
    </w:p>
    <w:bookmarkEnd w:id="69"/>
    <w:bookmarkEnd w:id="70"/>
    <w:bookmarkStart w:id="106" w:name="chapter-three-system-design"/>
    <w:p>
      <w:pPr>
        <w:pStyle w:val="Heading1"/>
      </w:pPr>
      <w:r>
        <w:t xml:space="preserve">CHAPTER THREE — System Design</w:t>
      </w:r>
    </w:p>
    <w:bookmarkStart w:id="71" w:name="design-objectives"/>
    <w:p>
      <w:pPr>
        <w:pStyle w:val="Heading2"/>
      </w:pPr>
      <w:r>
        <w:t xml:space="preserve">3.1 Design Objectives</w:t>
      </w:r>
    </w:p>
    <w:p>
      <w:pPr>
        <w:pStyle w:val="FirstParagraph"/>
      </w:pPr>
      <w:r>
        <w:t xml:space="preserve">The design is governed by five objectives derived from Chapter Two.</w:t>
      </w:r>
    </w:p>
    <w:p>
      <w:pPr>
        <w:numPr>
          <w:ilvl w:val="0"/>
          <w:numId w:val="1020"/>
        </w:numPr>
        <w:pStyle w:val="Compact"/>
      </w:pPr>
      <w:r>
        <w:rPr>
          <w:bCs/>
          <w:b/>
        </w:rPr>
        <w:t xml:space="preserve">Financial correctness before all else.</w:t>
      </w:r>
      <w:r>
        <w:t xml:space="preserve"> </w:t>
      </w:r>
      <w:r>
        <w:t xml:space="preserve">Money must never be lost,</w:t>
      </w:r>
      <w:r>
        <w:t xml:space="preserve"> </w:t>
      </w:r>
      <w:r>
        <w:t xml:space="preserve">duplicated or stranded (NFR-08). Every design decision in the transaction path</w:t>
      </w:r>
      <w:r>
        <w:t xml:space="preserve"> </w:t>
      </w:r>
      <w:r>
        <w:t xml:space="preserve">is subordinate to this.</w:t>
      </w:r>
    </w:p>
    <w:p>
      <w:pPr>
        <w:numPr>
          <w:ilvl w:val="0"/>
          <w:numId w:val="1020"/>
        </w:numPr>
        <w:pStyle w:val="Compact"/>
      </w:pPr>
      <w:r>
        <w:rPr>
          <w:bCs/>
          <w:b/>
        </w:rPr>
        <w:t xml:space="preserve">Substitutable externals.</w:t>
      </w:r>
      <w:r>
        <w:t xml:space="preserve"> </w:t>
      </w:r>
      <w:r>
        <w:t xml:space="preserve">Payment, KYC and social-metric providers differ by</w:t>
      </w:r>
      <w:r>
        <w:t xml:space="preserve"> </w:t>
      </w:r>
      <w:r>
        <w:t xml:space="preserve">market and change commercially. Each is reached through an internal interface</w:t>
      </w:r>
      <w:r>
        <w:t xml:space="preserve"> </w:t>
      </w:r>
      <w:r>
        <w:t xml:space="preserve">so that business logic is unaffected by substitution (NFR-20).</w:t>
      </w:r>
    </w:p>
    <w:p>
      <w:pPr>
        <w:numPr>
          <w:ilvl w:val="0"/>
          <w:numId w:val="1020"/>
        </w:numPr>
        <w:pStyle w:val="Compact"/>
      </w:pPr>
      <w:r>
        <w:rPr>
          <w:bCs/>
          <w:b/>
        </w:rPr>
        <w:t xml:space="preserve">Mobile-first on constrained networks.</w:t>
      </w:r>
      <w:r>
        <w:t xml:space="preserve"> </w:t>
      </w:r>
      <w:r>
        <w:t xml:space="preserve">The median user is on a mid-range</w:t>
      </w:r>
      <w:r>
        <w:t xml:space="preserve"> </w:t>
      </w:r>
      <w:r>
        <w:t xml:space="preserve">Android device over a slow connection (NFR-02, NFR-04, NFR-17).</w:t>
      </w:r>
    </w:p>
    <w:p>
      <w:pPr>
        <w:numPr>
          <w:ilvl w:val="0"/>
          <w:numId w:val="1020"/>
        </w:numPr>
        <w:pStyle w:val="Compact"/>
      </w:pPr>
      <w:r>
        <w:rPr>
          <w:bCs/>
          <w:b/>
        </w:rPr>
        <w:t xml:space="preserve">Server-authoritative access control.</w:t>
      </w:r>
      <w:r>
        <w:t xml:space="preserve"> </w:t>
      </w:r>
      <w:r>
        <w:t xml:space="preserve">Role and ownership checks are enforced</w:t>
      </w:r>
      <w:r>
        <w:t xml:space="preserve"> </w:t>
      </w:r>
      <w:r>
        <w:t xml:space="preserve">on every request; the client is never trusted (NFR-11).</w:t>
      </w:r>
    </w:p>
    <w:p>
      <w:pPr>
        <w:numPr>
          <w:ilvl w:val="0"/>
          <w:numId w:val="1020"/>
        </w:numPr>
        <w:pStyle w:val="Compact"/>
      </w:pPr>
      <w:r>
        <w:rPr>
          <w:bCs/>
          <w:b/>
        </w:rPr>
        <w:t xml:space="preserve">Auditability by construction.</w:t>
      </w:r>
      <w:r>
        <w:t xml:space="preserve"> </w:t>
      </w:r>
      <w:r>
        <w:t xml:space="preserve">Financial and administrative history is</w:t>
      </w:r>
      <w:r>
        <w:t xml:space="preserve"> </w:t>
      </w:r>
      <w:r>
        <w:t xml:space="preserve">append-only rather than reconstructed from mutable rows (NFR-15).</w:t>
      </w:r>
    </w:p>
    <w:bookmarkEnd w:id="71"/>
    <w:bookmarkStart w:id="75" w:name="architectural-design"/>
    <w:p>
      <w:pPr>
        <w:pStyle w:val="Heading2"/>
      </w:pPr>
      <w:r>
        <w:t xml:space="preserve">3.2 Architectural Design</w:t>
      </w:r>
    </w:p>
    <w:p>
      <w:pPr>
        <w:pStyle w:val="FirstParagraph"/>
      </w:pPr>
      <w:r>
        <w:t xml:space="preserve">A</w:t>
      </w:r>
      <w:r>
        <w:t xml:space="preserve"> </w:t>
      </w:r>
      <w:r>
        <w:rPr>
          <w:bCs/>
          <w:b/>
        </w:rPr>
        <w:t xml:space="preserve">layered (three-tier) architecture with a modular service layer</w:t>
      </w:r>
      <w:r>
        <w:t xml:space="preserve"> </w:t>
      </w:r>
      <w:r>
        <w:t xml:space="preserve">was selected.</w:t>
      </w:r>
      <w:r>
        <w:t xml:space="preserve"> </w:t>
      </w:r>
      <w:r>
        <w:t xml:space="preserve">Figure 3.1 shows the arrangement.</w:t>
      </w:r>
    </w:p>
    <w:p>
      <w:pPr>
        <w:pStyle w:val="BodyText"/>
      </w:pPr>
      <w:r>
        <w:drawing>
          <wp:inline>
            <wp:extent cx="5394960" cy="3702423"/>
            <wp:effectExtent b="0" l="0" r="0" t="0"/>
            <wp:docPr descr="" title="" id="73" name="Picture"/>
            <a:graphic>
              <a:graphicData uri="http://schemas.openxmlformats.org/drawingml/2006/picture">
                <pic:pic>
                  <pic:nvPicPr>
                    <pic:cNvPr descr="/home/claude/TalentHub/docs/diagrams/fig-3-1-architecture.png" id="74" name="Picture"/>
                    <pic:cNvPicPr>
                      <a:picLocks noChangeArrowheads="1" noChangeAspect="1"/>
                    </pic:cNvPicPr>
                  </pic:nvPicPr>
                  <pic:blipFill>
                    <a:blip r:embed="rId7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4960" cy="370242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tbl>
      <w:tblPr>
        <w:tblStyle w:val="Table"/>
        <w:tblW w:type="dxa" w:w="9354"/>
        <w:tblLayout w:type="fixed"/>
        <w:tblLook w:firstRow="1" w:lastRow="0" w:firstColumn="0" w:lastColumn="0" w:noHBand="0" w:noVBand="0" w:val="0020"/>
        <w:jc w:val="start"/>
      </w:tblPr>
      <w:tblGrid>
        <w:gridCol w:w="1525"/>
        <w:gridCol w:w="3204"/>
        <w:gridCol w:w="4625"/>
      </w:tblGrid>
      <w:tr>
        <w:trPr>
          <w:cantSplit/>
          <w:tblHeader w:val="true"/>
        </w:trPr>
        <w:tc>
          <w:tcPr>
            <w:shd w:val="clear" w:color="auto" w:fill="1F3864"/>
            <w:tcW w:type="dxa" w:w="1525"/>
          </w:tcPr>
          <w:p>
            <w:pPr>
              <w:pStyle w:val="TableText"/>
              <w:jc w:val="left"/>
            </w:pPr>
            <w:r>
              <w:rPr>
                <w:b/>
                <w:color w:val="FFFFFF"/>
              </w:rPr>
              <w:t xml:space="preserve">Layer</w:t>
            </w:r>
          </w:p>
        </w:tc>
        <w:tc>
          <w:tcPr>
            <w:shd w:val="clear" w:color="auto" w:fill="1F3864"/>
            <w:tcW w:type="dxa" w:w="3204"/>
          </w:tcPr>
          <w:p>
            <w:pPr>
              <w:pStyle w:val="TableText"/>
              <w:jc w:val="left"/>
            </w:pPr>
            <w:r>
              <w:rPr>
                <w:b/>
                <w:color w:val="FFFFFF"/>
              </w:rPr>
              <w:t xml:space="preserve">Responsibility</w:t>
            </w:r>
          </w:p>
        </w:tc>
        <w:tc>
          <w:tcPr>
            <w:shd w:val="clear" w:color="auto" w:fill="1F3864"/>
            <w:tcW w:type="dxa" w:w="4625"/>
          </w:tcPr>
          <w:p>
            <w:pPr>
              <w:pStyle w:val="TableText"/>
              <w:jc w:val="left"/>
            </w:pPr>
            <w:r>
              <w:rPr>
                <w:b/>
                <w:color w:val="FFFFFF"/>
              </w:rPr>
              <w:t xml:space="preserve">Components</w:t>
            </w:r>
          </w:p>
        </w:tc>
      </w:tr>
      <w:tr>
        <w:trPr>
          <w:cantSplit/>
        </w:trPr>
        <w:tc>
          <w:tcPr>
            <w:tcW w:type="dxa" w:w="1525"/>
          </w:tcPr>
          <w:p>
            <w:pPr>
              <w:pStyle w:val="TableText"/>
              <w:jc w:val="left"/>
            </w:pPr>
            <w:r>
              <w:rPr>
                <w:bCs/>
                <w:b/>
              </w:rPr>
              <w:t xml:space="preserve">Presentation</w:t>
            </w:r>
          </w:p>
        </w:tc>
        <w:tc>
          <w:tcPr>
            <w:tcW w:type="dxa" w:w="3204"/>
          </w:tcPr>
          <w:p>
            <w:pPr>
              <w:pStyle w:val="TableText"/>
              <w:jc w:val="left"/>
            </w:pPr>
            <w:r>
              <w:t xml:space="preserve">Rendering, client-side validation, state, routing</w:t>
            </w:r>
          </w:p>
        </w:tc>
        <w:tc>
          <w:tcPr>
            <w:tcW w:type="dxa" w:w="4625"/>
          </w:tcPr>
          <w:p>
            <w:pPr>
              <w:pStyle w:val="TableText"/>
              <w:jc w:val="left"/>
            </w:pPr>
            <w:r>
              <w:t xml:space="preserve">React SPA; Tailwind CSS; responsive layout; served as static assets from a CDN</w:t>
            </w:r>
          </w:p>
        </w:tc>
      </w:tr>
      <w:tr>
        <w:trPr>
          <w:cantSplit/>
        </w:trPr>
        <w:tc>
          <w:tcPr>
            <w:tcW w:type="dxa" w:w="1525"/>
          </w:tcPr>
          <w:p>
            <w:pPr>
              <w:pStyle w:val="TableText"/>
              <w:jc w:val="left"/>
            </w:pPr>
            <w:r>
              <w:rPr>
                <w:bCs/>
                <w:b/>
              </w:rPr>
              <w:t xml:space="preserve">API</w:t>
            </w:r>
          </w:p>
        </w:tc>
        <w:tc>
          <w:tcPr>
            <w:tcW w:type="dxa" w:w="3204"/>
          </w:tcPr>
          <w:p>
            <w:pPr>
              <w:pStyle w:val="TableText"/>
              <w:jc w:val="left"/>
            </w:pPr>
            <w:r>
              <w:t xml:space="preserve">Request authentication, authorisation, input validation, rate limiting, response shaping</w:t>
            </w:r>
          </w:p>
        </w:tc>
        <w:tc>
          <w:tcPr>
            <w:tcW w:type="dxa" w:w="4625"/>
          </w:tcPr>
          <w:p>
            <w:pPr>
              <w:pStyle w:val="TableText"/>
              <w:jc w:val="left"/>
            </w:pPr>
            <w:r>
              <w:t xml:space="preserve">Node.js / Express REST API; JWT access and refresh tokens; per-route authorisation middleware</w:t>
            </w:r>
          </w:p>
        </w:tc>
      </w:tr>
      <w:tr>
        <w:trPr>
          <w:cantSplit/>
        </w:trPr>
        <w:tc>
          <w:tcPr>
            <w:tcW w:type="dxa" w:w="1525"/>
          </w:tcPr>
          <w:p>
            <w:pPr>
              <w:pStyle w:val="TableText"/>
              <w:jc w:val="left"/>
            </w:pPr>
            <w:r>
              <w:rPr>
                <w:bCs/>
                <w:b/>
              </w:rPr>
              <w:t xml:space="preserve">Service (domain)</w:t>
            </w:r>
          </w:p>
        </w:tc>
        <w:tc>
          <w:tcPr>
            <w:tcW w:type="dxa" w:w="3204"/>
          </w:tcPr>
          <w:p>
            <w:pPr>
              <w:pStyle w:val="TableText"/>
              <w:jc w:val="left"/>
            </w:pPr>
            <w:r>
              <w:t xml:space="preserve">Business rules, invariants, orchestration of external providers</w:t>
            </w:r>
          </w:p>
        </w:tc>
        <w:tc>
          <w:tcPr>
            <w:tcW w:type="dxa" w:w="4625"/>
          </w:tcPr>
          <w:p>
            <w:pPr>
              <w:pStyle w:val="TableText"/>
              <w:jc w:val="left"/>
            </w:pPr>
            <w:r>
              <w:t xml:space="preserve">Identity, Profile, Discovery, Brief, Contract, Ledger, Payout, Review, Notification, Moderation modules</w:t>
            </w:r>
          </w:p>
        </w:tc>
      </w:tr>
      <w:tr>
        <w:trPr>
          <w:cantSplit/>
        </w:trPr>
        <w:tc>
          <w:tcPr>
            <w:tcW w:type="dxa" w:w="1525"/>
          </w:tcPr>
          <w:p>
            <w:pPr>
              <w:pStyle w:val="TableText"/>
              <w:jc w:val="left"/>
            </w:pPr>
            <w:r>
              <w:rPr>
                <w:bCs/>
                <w:b/>
              </w:rPr>
              <w:t xml:space="preserve">Integration</w:t>
            </w:r>
          </w:p>
        </w:tc>
        <w:tc>
          <w:tcPr>
            <w:tcW w:type="dxa" w:w="3204"/>
          </w:tcPr>
          <w:p>
            <w:pPr>
              <w:pStyle w:val="TableText"/>
              <w:jc w:val="left"/>
            </w:pPr>
            <w:r>
              <w:t xml:space="preserve">Provider adapters behind internal interfaces</w:t>
            </w:r>
          </w:p>
        </w:tc>
        <w:tc>
          <w:tcPr>
            <w:tcW w:type="dxa" w:w="4625"/>
          </w:tcPr>
          <w:p>
            <w:pPr>
              <w:pStyle w:val="TableText"/>
              <w:jc w:val="left"/>
            </w:pPr>
            <w:r>
              <w:rPr>
                <w:rStyle w:val="VerbatimChar"/>
              </w:rPr>
              <w:t xml:space="preserve">PaymentProvider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KycProvider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SocialMetricsProvider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EmailProvider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StorageProvider</w:t>
            </w:r>
          </w:p>
        </w:tc>
      </w:tr>
      <w:tr>
        <w:trPr>
          <w:cantSplit/>
        </w:trPr>
        <w:tc>
          <w:tcPr>
            <w:tcW w:type="dxa" w:w="1525"/>
          </w:tcPr>
          <w:p>
            <w:pPr>
              <w:pStyle w:val="TableText"/>
              <w:jc w:val="left"/>
            </w:pPr>
            <w:r>
              <w:rPr>
                <w:bCs/>
                <w:b/>
              </w:rPr>
              <w:t xml:space="preserve">Data</w:t>
            </w:r>
          </w:p>
        </w:tc>
        <w:tc>
          <w:tcPr>
            <w:tcW w:type="dxa" w:w="3204"/>
          </w:tcPr>
          <w:p>
            <w:pPr>
              <w:pStyle w:val="TableText"/>
              <w:jc w:val="left"/>
            </w:pPr>
            <w:r>
              <w:t xml:space="preserve">Persistence, search indexing, media, queued work</w:t>
            </w:r>
          </w:p>
        </w:tc>
        <w:tc>
          <w:tcPr>
            <w:tcW w:type="dxa" w:w="4625"/>
          </w:tcPr>
          <w:p>
            <w:pPr>
              <w:pStyle w:val="TableText"/>
              <w:jc w:val="left"/>
            </w:pPr>
            <w:r>
              <w:t xml:space="preserve">PostgreSQL (system of record); Elasticsearch (creator search index); S3-compatible object storage (portfolio media, KYC documents); Redis (cache, rate limits, job queue)</w:t>
            </w:r>
          </w:p>
        </w:tc>
      </w:tr>
    </w:tbl>
    <w:p>
      <w:pPr>
        <w:pStyle w:val="BodyText"/>
      </w:pPr>
      <w:r>
        <w:rPr>
          <w:bCs/>
          <w:b/>
        </w:rPr>
        <w:t xml:space="preserve">Why layered rather than microservices.</w:t>
      </w:r>
      <w:r>
        <w:t xml:space="preserve"> </w:t>
      </w:r>
      <w:r>
        <w:t xml:space="preserve">Microservices were considered and</w:t>
      </w:r>
      <w:r>
        <w:t xml:space="preserve"> </w:t>
      </w:r>
      <w:r>
        <w:t xml:space="preserve">rejected. A six-week schedule with four part-time developers cannot absorb the</w:t>
      </w:r>
      <w:r>
        <w:t xml:space="preserve"> </w:t>
      </w:r>
      <w:r>
        <w:t xml:space="preserve">operational cost of distributed deployment, and — more importantly — the escrow</w:t>
      </w:r>
      <w:r>
        <w:t xml:space="preserve"> </w:t>
      </w:r>
      <w:r>
        <w:t xml:space="preserve">invariant in NFR-08 is far easier to guarantee inside a single ACID transaction</w:t>
      </w:r>
      <w:r>
        <w:t xml:space="preserve"> </w:t>
      </w:r>
      <w:r>
        <w:t xml:space="preserve">boundary than across a distributed saga. The service layer is nevertheless kept</w:t>
      </w:r>
      <w:r>
        <w:t xml:space="preserve"> </w:t>
      </w:r>
      <w:r>
        <w:t xml:space="preserve">modular, with no cross-module database access, so that a module can be extracted</w:t>
      </w:r>
      <w:r>
        <w:t xml:space="preserve"> </w:t>
      </w:r>
      <w:r>
        <w:t xml:space="preserve">later if scale demands it.</w:t>
      </w:r>
    </w:p>
    <w:p>
      <w:pPr>
        <w:pStyle w:val="BodyText"/>
      </w:pPr>
      <w:r>
        <w:rPr>
          <w:bCs/>
          <w:b/>
        </w:rPr>
        <w:t xml:space="preserve">Key architectural decisions.</w:t>
      </w:r>
    </w:p>
    <w:p>
      <w:pPr>
        <w:numPr>
          <w:ilvl w:val="0"/>
          <w:numId w:val="1021"/>
        </w:numPr>
        <w:pStyle w:val="Compact"/>
      </w:pPr>
      <w:r>
        <w:rPr>
          <w:iCs/>
          <w:i/>
        </w:rPr>
        <w:t xml:space="preserve">Stateless API.</w:t>
      </w:r>
      <w:r>
        <w:t xml:space="preserve"> </w:t>
      </w:r>
      <w:r>
        <w:t xml:space="preserve">Sessions are carried in signed tokens, not server memory, so</w:t>
      </w:r>
      <w:r>
        <w:t xml:space="preserve"> </w:t>
      </w:r>
      <w:r>
        <w:t xml:space="preserve">capacity is added by replication (NFR-18).</w:t>
      </w:r>
    </w:p>
    <w:p>
      <w:pPr>
        <w:numPr>
          <w:ilvl w:val="0"/>
          <w:numId w:val="1021"/>
        </w:numPr>
        <w:pStyle w:val="Compact"/>
      </w:pPr>
      <w:r>
        <w:rPr>
          <w:iCs/>
          <w:i/>
        </w:rPr>
        <w:t xml:space="preserve">Search index separate from the system of record.</w:t>
      </w:r>
      <w:r>
        <w:t xml:space="preserve"> </w:t>
      </w:r>
      <w:r>
        <w:t xml:space="preserve">Multi-criteria filtering over</w:t>
      </w:r>
      <w:r>
        <w:t xml:space="preserve"> </w:t>
      </w:r>
      <w:r>
        <w:t xml:space="preserve">50,000 profiles within 2 seconds (NFR-01) is served by Elasticsearch, populated</w:t>
      </w:r>
      <w:r>
        <w:t xml:space="preserve"> </w:t>
      </w:r>
      <w:r>
        <w:t xml:space="preserve">asynchronously from PostgreSQL. The index is a derived, rebuildable artefact;</w:t>
      </w:r>
      <w:r>
        <w:t xml:space="preserve"> </w:t>
      </w:r>
      <w:r>
        <w:t xml:space="preserve">its loss degrades search (UC-04/E1) but never loses data.</w:t>
      </w:r>
    </w:p>
    <w:p>
      <w:pPr>
        <w:numPr>
          <w:ilvl w:val="0"/>
          <w:numId w:val="1021"/>
        </w:numPr>
        <w:pStyle w:val="Compact"/>
      </w:pPr>
      <w:r>
        <w:rPr>
          <w:iCs/>
          <w:i/>
        </w:rPr>
        <w:t xml:space="preserve">Asynchronous work off the request path.</w:t>
      </w:r>
      <w:r>
        <w:t xml:space="preserve"> </w:t>
      </w:r>
      <w:r>
        <w:t xml:space="preserve">Metric refresh, email dispatch,</w:t>
      </w:r>
      <w:r>
        <w:t xml:space="preserve"> </w:t>
      </w:r>
      <w:r>
        <w:t xml:space="preserve">payment reconciliation and index updates run as queued jobs so that no user</w:t>
      </w:r>
      <w:r>
        <w:t xml:space="preserve"> </w:t>
      </w:r>
      <w:r>
        <w:t xml:space="preserve">request waits on a third party.</w:t>
      </w:r>
    </w:p>
    <w:p>
      <w:pPr>
        <w:numPr>
          <w:ilvl w:val="0"/>
          <w:numId w:val="1021"/>
        </w:numPr>
        <w:pStyle w:val="Compact"/>
      </w:pPr>
      <w:r>
        <w:rPr>
          <w:iCs/>
          <w:i/>
        </w:rPr>
        <w:t xml:space="preserve">Ledger as append-only double entry.</w:t>
      </w:r>
      <w:r>
        <w:t xml:space="preserve"> </w:t>
      </w:r>
      <w:r>
        <w:t xml:space="preserve">See §3.5.</w:t>
      </w:r>
    </w:p>
    <w:bookmarkEnd w:id="75"/>
    <w:bookmarkStart w:id="76" w:name="technology-stack"/>
    <w:p>
      <w:pPr>
        <w:pStyle w:val="Heading2"/>
      </w:pPr>
      <w:r>
        <w:t xml:space="preserve">3.3 Technology Stack</w:t>
      </w:r>
    </w:p>
    <w:tbl>
      <w:tblPr>
        <w:tblStyle w:val="Table"/>
        <w:tblW w:type="dxa" w:w="9354"/>
        <w:tblLayout w:type="fixed"/>
        <w:tblLook w:firstRow="1" w:lastRow="0" w:firstColumn="0" w:lastColumn="0" w:noHBand="0" w:noVBand="0" w:val="0020"/>
        <w:jc w:val="start"/>
      </w:tblPr>
      <w:tblGrid>
        <w:gridCol w:w="1386"/>
        <w:gridCol w:w="2944"/>
        <w:gridCol w:w="5024"/>
      </w:tblGrid>
      <w:tr>
        <w:trPr>
          <w:cantSplit/>
          <w:tblHeader w:val="true"/>
        </w:trPr>
        <w:tc>
          <w:tcPr>
            <w:shd w:val="clear" w:color="auto" w:fill="1F3864"/>
            <w:tcW w:type="dxa" w:w="1386"/>
          </w:tcPr>
          <w:p>
            <w:pPr>
              <w:pStyle w:val="TableText"/>
              <w:jc w:val="left"/>
            </w:pPr>
            <w:r>
              <w:rPr>
                <w:b/>
                <w:color w:val="FFFFFF"/>
              </w:rPr>
              <w:t xml:space="preserve">Concern</w:t>
            </w:r>
          </w:p>
        </w:tc>
        <w:tc>
          <w:tcPr>
            <w:shd w:val="clear" w:color="auto" w:fill="1F3864"/>
            <w:tcW w:type="dxa" w:w="2944"/>
          </w:tcPr>
          <w:p>
            <w:pPr>
              <w:pStyle w:val="TableText"/>
              <w:jc w:val="left"/>
            </w:pPr>
            <w:r>
              <w:rPr>
                <w:b/>
                <w:color w:val="FFFFFF"/>
              </w:rPr>
              <w:t xml:space="preserve">Selection</w:t>
            </w:r>
          </w:p>
        </w:tc>
        <w:tc>
          <w:tcPr>
            <w:shd w:val="clear" w:color="auto" w:fill="1F3864"/>
            <w:tcW w:type="dxa" w:w="5024"/>
          </w:tcPr>
          <w:p>
            <w:pPr>
              <w:pStyle w:val="TableText"/>
              <w:jc w:val="left"/>
            </w:pPr>
            <w:r>
              <w:rPr>
                <w:b/>
                <w:color w:val="FFFFFF"/>
              </w:rPr>
              <w:t xml:space="preserve">Rationale</w:t>
            </w:r>
          </w:p>
        </w:tc>
      </w:tr>
      <w:tr>
        <w:trPr>
          <w:cantSplit/>
        </w:trPr>
        <w:tc>
          <w:tcPr>
            <w:tcW w:type="dxa" w:w="1386"/>
          </w:tcPr>
          <w:p>
            <w:pPr>
              <w:pStyle w:val="TableText"/>
              <w:jc w:val="left"/>
            </w:pPr>
            <w:r>
              <w:t xml:space="preserve">Client</w:t>
            </w:r>
          </w:p>
        </w:tc>
        <w:tc>
          <w:tcPr>
            <w:tcW w:type="dxa" w:w="2944"/>
          </w:tcPr>
          <w:p>
            <w:pPr>
              <w:pStyle w:val="TableText"/>
              <w:jc w:val="left"/>
            </w:pPr>
            <w:r>
              <w:t xml:space="preserve">React 18, Tailwind CSS, Zustand</w:t>
            </w:r>
          </w:p>
        </w:tc>
        <w:tc>
          <w:tcPr>
            <w:tcW w:type="dxa" w:w="5024"/>
          </w:tcPr>
          <w:p>
            <w:pPr>
              <w:pStyle w:val="TableText"/>
              <w:jc w:val="left"/>
            </w:pPr>
            <w:r>
              <w:t xml:space="preserve">Team experience carried over from the archived project; small bundle achievable for NFR-02</w:t>
            </w:r>
          </w:p>
        </w:tc>
      </w:tr>
      <w:tr>
        <w:trPr>
          <w:cantSplit/>
        </w:trPr>
        <w:tc>
          <w:tcPr>
            <w:tcW w:type="dxa" w:w="1386"/>
          </w:tcPr>
          <w:p>
            <w:pPr>
              <w:pStyle w:val="TableText"/>
              <w:jc w:val="left"/>
            </w:pPr>
            <w:r>
              <w:t xml:space="preserve">API</w:t>
            </w:r>
          </w:p>
        </w:tc>
        <w:tc>
          <w:tcPr>
            <w:tcW w:type="dxa" w:w="2944"/>
          </w:tcPr>
          <w:p>
            <w:pPr>
              <w:pStyle w:val="TableText"/>
              <w:jc w:val="left"/>
            </w:pPr>
            <w:r>
              <w:t xml:space="preserve">Node.js 20, Express, Zod validation</w:t>
            </w:r>
          </w:p>
        </w:tc>
        <w:tc>
          <w:tcPr>
            <w:tcW w:type="dxa" w:w="5024"/>
          </w:tcPr>
          <w:p>
            <w:pPr>
              <w:pStyle w:val="TableText"/>
              <w:jc w:val="left"/>
            </w:pPr>
            <w:r>
              <w:t xml:space="preserve">One language across the stack; the team’s strongest competence</w:t>
            </w:r>
          </w:p>
        </w:tc>
      </w:tr>
      <w:tr>
        <w:trPr>
          <w:cantSplit/>
        </w:trPr>
        <w:tc>
          <w:tcPr>
            <w:tcW w:type="dxa" w:w="1386"/>
          </w:tcPr>
          <w:p>
            <w:pPr>
              <w:pStyle w:val="TableText"/>
              <w:jc w:val="left"/>
            </w:pPr>
            <w:r>
              <w:t xml:space="preserve">Database</w:t>
            </w:r>
          </w:p>
        </w:tc>
        <w:tc>
          <w:tcPr>
            <w:tcW w:type="dxa" w:w="2944"/>
          </w:tcPr>
          <w:p>
            <w:pPr>
              <w:pStyle w:val="TableText"/>
              <w:jc w:val="left"/>
            </w:pPr>
            <w:r>
              <w:t xml:space="preserve">PostgreSQL 15</w:t>
            </w:r>
          </w:p>
        </w:tc>
        <w:tc>
          <w:tcPr>
            <w:tcW w:type="dxa" w:w="5024"/>
          </w:tcPr>
          <w:p>
            <w:pPr>
              <w:pStyle w:val="TableText"/>
              <w:jc w:val="left"/>
            </w:pPr>
            <w:r>
              <w:t xml:space="preserve">Transactional integrity is mandatory for the ledger;</w:t>
            </w:r>
            <w:r>
              <w:t xml:space="preserve"> </w:t>
            </w:r>
            <w:r>
              <w:rPr>
                <w:rStyle w:val="VerbatimChar"/>
              </w:rPr>
              <w:t xml:space="preserve">NUMERIC</w:t>
            </w:r>
            <w:r>
              <w:t xml:space="preserve"> </w:t>
            </w:r>
            <w:r>
              <w:t xml:space="preserve">for money; mature constraint support</w:t>
            </w:r>
          </w:p>
        </w:tc>
      </w:tr>
      <w:tr>
        <w:trPr>
          <w:cantSplit/>
        </w:trPr>
        <w:tc>
          <w:tcPr>
            <w:tcW w:type="dxa" w:w="1386"/>
          </w:tcPr>
          <w:p>
            <w:pPr>
              <w:pStyle w:val="TableText"/>
              <w:jc w:val="left"/>
            </w:pPr>
            <w:r>
              <w:t xml:space="preserve">Search</w:t>
            </w:r>
          </w:p>
        </w:tc>
        <w:tc>
          <w:tcPr>
            <w:tcW w:type="dxa" w:w="2944"/>
          </w:tcPr>
          <w:p>
            <w:pPr>
              <w:pStyle w:val="TableText"/>
              <w:jc w:val="left"/>
            </w:pPr>
            <w:r>
              <w:t xml:space="preserve">Elasticsearch 8</w:t>
            </w:r>
          </w:p>
        </w:tc>
        <w:tc>
          <w:tcPr>
            <w:tcW w:type="dxa" w:w="5024"/>
          </w:tcPr>
          <w:p>
            <w:pPr>
              <w:pStyle w:val="TableText"/>
              <w:jc w:val="left"/>
            </w:pPr>
            <w:r>
              <w:t xml:space="preserve">Multi-facet filtering and relevance ranking at the required latency</w:t>
            </w:r>
          </w:p>
        </w:tc>
      </w:tr>
      <w:tr>
        <w:trPr>
          <w:cantSplit/>
        </w:trPr>
        <w:tc>
          <w:tcPr>
            <w:tcW w:type="dxa" w:w="1386"/>
          </w:tcPr>
          <w:p>
            <w:pPr>
              <w:pStyle w:val="TableText"/>
              <w:jc w:val="left"/>
            </w:pPr>
            <w:r>
              <w:t xml:space="preserve">Cache / queue</w:t>
            </w:r>
          </w:p>
        </w:tc>
        <w:tc>
          <w:tcPr>
            <w:tcW w:type="dxa" w:w="2944"/>
          </w:tcPr>
          <w:p>
            <w:pPr>
              <w:pStyle w:val="TableText"/>
              <w:jc w:val="left"/>
            </w:pPr>
            <w:r>
              <w:t xml:space="preserve">Redis 7 with BullMQ</w:t>
            </w:r>
          </w:p>
        </w:tc>
        <w:tc>
          <w:tcPr>
            <w:tcW w:type="dxa" w:w="5024"/>
          </w:tcPr>
          <w:p>
            <w:pPr>
              <w:pStyle w:val="TableText"/>
              <w:jc w:val="left"/>
            </w:pPr>
            <w:r>
              <w:t xml:space="preserve">Rate limiting, session cache and background jobs in one dependency</w:t>
            </w:r>
          </w:p>
        </w:tc>
      </w:tr>
      <w:tr>
        <w:trPr>
          <w:cantSplit/>
        </w:trPr>
        <w:tc>
          <w:tcPr>
            <w:tcW w:type="dxa" w:w="1386"/>
          </w:tcPr>
          <w:p>
            <w:pPr>
              <w:pStyle w:val="TableText"/>
              <w:jc w:val="left"/>
            </w:pPr>
            <w:r>
              <w:t xml:space="preserve">Object storage</w:t>
            </w:r>
          </w:p>
        </w:tc>
        <w:tc>
          <w:tcPr>
            <w:tcW w:type="dxa" w:w="2944"/>
          </w:tcPr>
          <w:p>
            <w:pPr>
              <w:pStyle w:val="TableText"/>
              <w:jc w:val="left"/>
            </w:pPr>
            <w:r>
              <w:t xml:space="preserve">S3-compatible with pre-signed URLs</w:t>
            </w:r>
          </w:p>
        </w:tc>
        <w:tc>
          <w:tcPr>
            <w:tcW w:type="dxa" w:w="5024"/>
          </w:tcPr>
          <w:p>
            <w:pPr>
              <w:pStyle w:val="TableText"/>
              <w:jc w:val="left"/>
            </w:pPr>
            <w:r>
              <w:t xml:space="preserve">Media uploads bypass the API tier; private bucket for KYC documents</w:t>
            </w:r>
          </w:p>
        </w:tc>
      </w:tr>
      <w:tr>
        <w:trPr>
          <w:cantSplit/>
        </w:trPr>
        <w:tc>
          <w:tcPr>
            <w:tcW w:type="dxa" w:w="1386"/>
          </w:tcPr>
          <w:p>
            <w:pPr>
              <w:pStyle w:val="TableText"/>
              <w:jc w:val="left"/>
            </w:pPr>
            <w:r>
              <w:t xml:space="preserve">Payments</w:t>
            </w:r>
          </w:p>
        </w:tc>
        <w:tc>
          <w:tcPr>
            <w:tcW w:type="dxa" w:w="2944"/>
          </w:tcPr>
          <w:p>
            <w:pPr>
              <w:pStyle w:val="TableText"/>
              <w:jc w:val="left"/>
            </w:pPr>
            <w:r>
              <w:t xml:space="preserve">Paystack (primary), Flutterwave (secondary)</w:t>
            </w:r>
          </w:p>
        </w:tc>
        <w:tc>
          <w:tcPr>
            <w:tcW w:type="dxa" w:w="5024"/>
          </w:tcPr>
          <w:p>
            <w:pPr>
              <w:pStyle w:val="TableText"/>
              <w:jc w:val="left"/>
            </w:pPr>
            <w:r>
              <w:t xml:space="preserve">Collections and payouts across the target markets; both behind</w:t>
            </w:r>
            <w:r>
              <w:t xml:space="preserve"> </w:t>
            </w:r>
            <w:r>
              <w:rPr>
                <w:rStyle w:val="VerbatimChar"/>
              </w:rPr>
              <w:t xml:space="preserve">PaymentProvider</w:t>
            </w:r>
          </w:p>
        </w:tc>
      </w:tr>
      <w:tr>
        <w:trPr>
          <w:cantSplit/>
        </w:trPr>
        <w:tc>
          <w:tcPr>
            <w:tcW w:type="dxa" w:w="1386"/>
          </w:tcPr>
          <w:p>
            <w:pPr>
              <w:pStyle w:val="TableText"/>
              <w:jc w:val="left"/>
            </w:pPr>
            <w:r>
              <w:t xml:space="preserve">KYC</w:t>
            </w:r>
          </w:p>
        </w:tc>
        <w:tc>
          <w:tcPr>
            <w:tcW w:type="dxa" w:w="2944"/>
          </w:tcPr>
          <w:p>
            <w:pPr>
              <w:pStyle w:val="TableText"/>
              <w:jc w:val="left"/>
            </w:pPr>
            <w:r>
              <w:t xml:space="preserve">Smile Identity or Dojah</w:t>
            </w:r>
          </w:p>
        </w:tc>
        <w:tc>
          <w:tcPr>
            <w:tcW w:type="dxa" w:w="5024"/>
          </w:tcPr>
          <w:p>
            <w:pPr>
              <w:pStyle w:val="TableText"/>
              <w:jc w:val="left"/>
            </w:pPr>
            <w:r>
              <w:t xml:space="preserve">African document and biometric coverage; behind</w:t>
            </w:r>
            <w:r>
              <w:t xml:space="preserve"> </w:t>
            </w:r>
            <w:r>
              <w:rPr>
                <w:rStyle w:val="VerbatimChar"/>
              </w:rPr>
              <w:t xml:space="preserve">KycProvider</w:t>
            </w:r>
          </w:p>
        </w:tc>
      </w:tr>
      <w:tr>
        <w:trPr>
          <w:cantSplit/>
        </w:trPr>
        <w:tc>
          <w:tcPr>
            <w:tcW w:type="dxa" w:w="1386"/>
          </w:tcPr>
          <w:p>
            <w:pPr>
              <w:pStyle w:val="TableText"/>
              <w:jc w:val="left"/>
            </w:pPr>
            <w:r>
              <w:t xml:space="preserve">Social metrics</w:t>
            </w:r>
          </w:p>
        </w:tc>
        <w:tc>
          <w:tcPr>
            <w:tcW w:type="dxa" w:w="2944"/>
          </w:tcPr>
          <w:p>
            <w:pPr>
              <w:pStyle w:val="TableText"/>
              <w:jc w:val="left"/>
            </w:pPr>
            <w:r>
              <w:t xml:space="preserve">Instagram Graph, TikTok and YouTube Data APIs</w:t>
            </w:r>
          </w:p>
        </w:tc>
        <w:tc>
          <w:tcPr>
            <w:tcW w:type="dxa" w:w="5024"/>
          </w:tcPr>
          <w:p>
            <w:pPr>
              <w:pStyle w:val="TableText"/>
              <w:jc w:val="left"/>
            </w:pPr>
            <w:r>
              <w:t xml:space="preserve">Official, terms-compliant retrieval</w:t>
            </w:r>
          </w:p>
        </w:tc>
      </w:tr>
      <w:tr>
        <w:trPr>
          <w:cantSplit/>
        </w:trPr>
        <w:tc>
          <w:tcPr>
            <w:tcW w:type="dxa" w:w="1386"/>
          </w:tcPr>
          <w:p>
            <w:pPr>
              <w:pStyle w:val="TableText"/>
              <w:jc w:val="left"/>
            </w:pPr>
            <w:r>
              <w:t xml:space="preserve">Testing</w:t>
            </w:r>
          </w:p>
        </w:tc>
        <w:tc>
          <w:tcPr>
            <w:tcW w:type="dxa" w:w="2944"/>
          </w:tcPr>
          <w:p>
            <w:pPr>
              <w:pStyle w:val="TableText"/>
              <w:jc w:val="left"/>
            </w:pPr>
            <w:r>
              <w:t xml:space="preserve">Jest, Supertest, Playwright, k6</w:t>
            </w:r>
          </w:p>
        </w:tc>
        <w:tc>
          <w:tcPr>
            <w:tcW w:type="dxa" w:w="5024"/>
          </w:tcPr>
          <w:p>
            <w:pPr>
              <w:pStyle w:val="TableText"/>
              <w:jc w:val="left"/>
            </w:pPr>
            <w:r>
              <w:t xml:space="preserve">Unit, API, end-to-end and load coverage for NFR-01 and NFR-03</w:t>
            </w:r>
          </w:p>
        </w:tc>
      </w:tr>
      <w:tr>
        <w:trPr>
          <w:cantSplit/>
        </w:trPr>
        <w:tc>
          <w:tcPr>
            <w:tcW w:type="dxa" w:w="1386"/>
          </w:tcPr>
          <w:p>
            <w:pPr>
              <w:pStyle w:val="TableText"/>
              <w:jc w:val="left"/>
            </w:pPr>
            <w:r>
              <w:t xml:space="preserve">CI/CD</w:t>
            </w:r>
          </w:p>
        </w:tc>
        <w:tc>
          <w:tcPr>
            <w:tcW w:type="dxa" w:w="2944"/>
          </w:tcPr>
          <w:p>
            <w:pPr>
              <w:pStyle w:val="TableText"/>
              <w:jc w:val="left"/>
            </w:pPr>
            <w:r>
              <w:t xml:space="preserve">GitHub Actions</w:t>
            </w:r>
          </w:p>
        </w:tc>
        <w:tc>
          <w:tcPr>
            <w:tcW w:type="dxa" w:w="5024"/>
          </w:tcPr>
          <w:p>
            <w:pPr>
              <w:pStyle w:val="TableText"/>
              <w:jc w:val="left"/>
            </w:pPr>
            <w:r>
              <w:t xml:space="preserve">Lint, test and coverage gate on every pull request (NFR-16)</w:t>
            </w:r>
          </w:p>
        </w:tc>
      </w:tr>
    </w:tbl>
    <w:bookmarkEnd w:id="76"/>
    <w:bookmarkStart w:id="82" w:name="database-design"/>
    <w:p>
      <w:pPr>
        <w:pStyle w:val="Heading2"/>
      </w:pPr>
      <w:r>
        <w:t xml:space="preserve">3.4 Database Design</w:t>
      </w:r>
    </w:p>
    <w:p>
      <w:pPr>
        <w:pStyle w:val="FirstParagraph"/>
      </w:pPr>
      <w:r>
        <w:t xml:space="preserve">Figure 3.2 gives the entity–relationship model. Sixteen entities form the</w:t>
      </w:r>
      <w:r>
        <w:t xml:space="preserve"> </w:t>
      </w:r>
      <w:r>
        <w:t xml:space="preserve">system of record.</w:t>
      </w:r>
    </w:p>
    <w:p>
      <w:pPr>
        <w:pStyle w:val="BodyText"/>
      </w:pPr>
      <w:r>
        <w:drawing>
          <wp:inline>
            <wp:extent cx="5394960" cy="3981994"/>
            <wp:effectExtent b="0" l="0" r="0" t="0"/>
            <wp:docPr descr="" title="" id="78" name="Picture"/>
            <a:graphic>
              <a:graphicData uri="http://schemas.openxmlformats.org/drawingml/2006/picture">
                <pic:pic>
                  <pic:nvPicPr>
                    <pic:cNvPr descr="/home/claude/TalentHub/docs/diagrams/fig-3-2-erd.png" id="79" name="Picture"/>
                    <pic:cNvPicPr>
                      <a:picLocks noChangeArrowheads="1" noChangeAspect="1"/>
                    </pic:cNvPicPr>
                  </pic:nvPicPr>
                  <pic:blipFill>
                    <a:blip r:embed="rId7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4960" cy="398199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Start w:id="80" w:name="data-dictionary-principal-entities"/>
    <w:p>
      <w:pPr>
        <w:pStyle w:val="Heading3"/>
      </w:pPr>
      <w:r>
        <w:t xml:space="preserve">3.4.1 Data dictionary (principal entities)</w:t>
      </w:r>
    </w:p>
    <w:p>
      <w:pPr>
        <w:pStyle w:val="FirstParagraph"/>
      </w:pPr>
      <w:r>
        <w:rPr>
          <w:bCs/>
          <w:b/>
        </w:rPr>
        <w:t xml:space="preserve">USER</w:t>
      </w:r>
      <w:r>
        <w:t xml:space="preserve"> </w:t>
      </w:r>
      <w:r>
        <w:t xml:space="preserve">— one row per authenticated principal.</w:t>
      </w:r>
    </w:p>
    <w:tbl>
      <w:tblPr>
        <w:tblStyle w:val="Table"/>
        <w:tblW w:type="dxa" w:w="9354"/>
        <w:tblLayout w:type="fixed"/>
        <w:tblLook w:firstRow="1" w:lastRow="0" w:firstColumn="0" w:lastColumn="0" w:noHBand="0" w:noVBand="0" w:val="0020"/>
        <w:jc w:val="start"/>
      </w:tblPr>
      <w:tblGrid>
        <w:gridCol w:w="2916"/>
        <w:gridCol w:w="1864"/>
        <w:gridCol w:w="2109"/>
        <w:gridCol w:w="2465"/>
      </w:tblGrid>
      <w:tr>
        <w:trPr>
          <w:cantSplit/>
          <w:tblHeader w:val="true"/>
        </w:trPr>
        <w:tc>
          <w:tcPr>
            <w:shd w:val="clear" w:color="auto" w:fill="1F3864"/>
            <w:tcW w:type="dxa" w:w="2916"/>
          </w:tcPr>
          <w:p>
            <w:pPr>
              <w:pStyle w:val="TableText"/>
              <w:jc w:val="left"/>
            </w:pPr>
            <w:r>
              <w:rPr>
                <w:b/>
                <w:color w:val="FFFFFF"/>
              </w:rPr>
              <w:t xml:space="preserve">Attribute</w:t>
            </w:r>
          </w:p>
        </w:tc>
        <w:tc>
          <w:tcPr>
            <w:shd w:val="clear" w:color="auto" w:fill="1F3864"/>
            <w:tcW w:type="dxa" w:w="1864"/>
          </w:tcPr>
          <w:p>
            <w:pPr>
              <w:pStyle w:val="TableText"/>
              <w:jc w:val="left"/>
            </w:pPr>
            <w:r>
              <w:rPr>
                <w:b/>
                <w:color w:val="FFFFFF"/>
              </w:rPr>
              <w:t xml:space="preserve">Type</w:t>
            </w:r>
          </w:p>
        </w:tc>
        <w:tc>
          <w:tcPr>
            <w:shd w:val="clear" w:color="auto" w:fill="1F3864"/>
            <w:tcW w:type="dxa" w:w="2109"/>
          </w:tcPr>
          <w:p>
            <w:pPr>
              <w:pStyle w:val="TableText"/>
              <w:jc w:val="left"/>
            </w:pPr>
            <w:r>
              <w:rPr>
                <w:b/>
                <w:color w:val="FFFFFF"/>
              </w:rPr>
              <w:t xml:space="preserve">Constraints</w:t>
            </w:r>
          </w:p>
        </w:tc>
        <w:tc>
          <w:tcPr>
            <w:shd w:val="clear" w:color="auto" w:fill="1F3864"/>
            <w:tcW w:type="dxa" w:w="2465"/>
          </w:tcPr>
          <w:p>
            <w:pPr>
              <w:pStyle w:val="TableText"/>
              <w:jc w:val="left"/>
            </w:pPr>
            <w:r>
              <w:rPr>
                <w:b/>
                <w:color w:val="FFFFFF"/>
              </w:rPr>
              <w:t xml:space="preserve">Notes</w:t>
            </w:r>
          </w:p>
        </w:tc>
      </w:tr>
      <w:tr>
        <w:trPr>
          <w:cantSplit/>
        </w:trPr>
        <w:tc>
          <w:tcPr>
            <w:tcW w:type="dxa" w:w="2916"/>
          </w:tcPr>
          <w:p>
            <w:pPr>
              <w:pStyle w:val="TableText"/>
              <w:jc w:val="left"/>
            </w:pPr>
            <w:r>
              <w:t xml:space="preserve">user_id</w:t>
            </w:r>
          </w:p>
        </w:tc>
        <w:tc>
          <w:tcPr>
            <w:tcW w:type="dxa" w:w="1864"/>
          </w:tcPr>
          <w:p>
            <w:pPr>
              <w:pStyle w:val="TableText"/>
              <w:jc w:val="left"/>
            </w:pPr>
            <w:r>
              <w:t xml:space="preserve">UUID</w:t>
            </w:r>
          </w:p>
        </w:tc>
        <w:tc>
          <w:tcPr>
            <w:tcW w:type="dxa" w:w="2109"/>
          </w:tcPr>
          <w:p>
            <w:pPr>
              <w:pStyle w:val="TableText"/>
              <w:jc w:val="left"/>
            </w:pPr>
            <w:r>
              <w:t xml:space="preserve">PK</w:t>
            </w:r>
          </w:p>
        </w:tc>
        <w:tc>
          <w:tcPr>
            <w:tcW w:type="dxa" w:w="2465"/>
          </w:tcPr>
          <w:p>
            <w:pPr>
              <w:pStyle w:val="TableText"/>
            </w:pPr>
          </w:p>
        </w:tc>
      </w:tr>
      <w:tr>
        <w:trPr>
          <w:cantSplit/>
        </w:trPr>
        <w:tc>
          <w:tcPr>
            <w:tcW w:type="dxa" w:w="2916"/>
          </w:tcPr>
          <w:p>
            <w:pPr>
              <w:pStyle w:val="TableText"/>
              <w:jc w:val="left"/>
            </w:pPr>
            <w:r>
              <w:t xml:space="preserve">email</w:t>
            </w:r>
          </w:p>
        </w:tc>
        <w:tc>
          <w:tcPr>
            <w:tcW w:type="dxa" w:w="1864"/>
          </w:tcPr>
          <w:p>
            <w:pPr>
              <w:pStyle w:val="TableText"/>
              <w:jc w:val="left"/>
            </w:pPr>
            <w:r>
              <w:t xml:space="preserve">VARCHAR(255)</w:t>
            </w:r>
          </w:p>
        </w:tc>
        <w:tc>
          <w:tcPr>
            <w:tcW w:type="dxa" w:w="2109"/>
          </w:tcPr>
          <w:p>
            <w:pPr>
              <w:pStyle w:val="TableText"/>
              <w:jc w:val="left"/>
            </w:pPr>
            <w:r>
              <w:t xml:space="preserve">UNIQUE, NOT NULL</w:t>
            </w:r>
          </w:p>
        </w:tc>
        <w:tc>
          <w:tcPr>
            <w:tcW w:type="dxa" w:w="2465"/>
          </w:tcPr>
          <w:p>
            <w:pPr>
              <w:pStyle w:val="TableText"/>
              <w:jc w:val="left"/>
            </w:pPr>
            <w:r>
              <w:t xml:space="preserve">Lowercased on write</w:t>
            </w:r>
          </w:p>
        </w:tc>
      </w:tr>
      <w:tr>
        <w:trPr>
          <w:cantSplit/>
        </w:trPr>
        <w:tc>
          <w:tcPr>
            <w:tcW w:type="dxa" w:w="2916"/>
          </w:tcPr>
          <w:p>
            <w:pPr>
              <w:pStyle w:val="TableText"/>
              <w:jc w:val="left"/>
            </w:pPr>
            <w:r>
              <w:t xml:space="preserve">password_hash</w:t>
            </w:r>
          </w:p>
        </w:tc>
        <w:tc>
          <w:tcPr>
            <w:tcW w:type="dxa" w:w="1864"/>
          </w:tcPr>
          <w:p>
            <w:pPr>
              <w:pStyle w:val="TableText"/>
              <w:jc w:val="left"/>
            </w:pPr>
            <w:r>
              <w:t xml:space="preserve">VARCHAR(255)</w:t>
            </w:r>
          </w:p>
        </w:tc>
        <w:tc>
          <w:tcPr>
            <w:tcW w:type="dxa" w:w="2109"/>
          </w:tcPr>
          <w:p>
            <w:pPr>
              <w:pStyle w:val="TableText"/>
              <w:jc w:val="left"/>
            </w:pPr>
            <w:r>
              <w:t xml:space="preserve">NOT NULL</w:t>
            </w:r>
          </w:p>
        </w:tc>
        <w:tc>
          <w:tcPr>
            <w:tcW w:type="dxa" w:w="2465"/>
          </w:tcPr>
          <w:p>
            <w:pPr>
              <w:pStyle w:val="TableText"/>
              <w:jc w:val="left"/>
            </w:pPr>
            <w:r>
              <w:t xml:space="preserve">bcrypt, cost ≥ 12 (NFR-09)</w:t>
            </w:r>
          </w:p>
        </w:tc>
      </w:tr>
      <w:tr>
        <w:trPr>
          <w:cantSplit/>
        </w:trPr>
        <w:tc>
          <w:tcPr>
            <w:tcW w:type="dxa" w:w="2916"/>
          </w:tcPr>
          <w:p>
            <w:pPr>
              <w:pStyle w:val="TableText"/>
              <w:jc w:val="left"/>
            </w:pPr>
            <w:r>
              <w:t xml:space="preserve">role</w:t>
            </w:r>
          </w:p>
        </w:tc>
        <w:tc>
          <w:tcPr>
            <w:tcW w:type="dxa" w:w="1864"/>
          </w:tcPr>
          <w:p>
            <w:pPr>
              <w:pStyle w:val="TableText"/>
              <w:jc w:val="left"/>
            </w:pPr>
            <w:r>
              <w:t xml:space="preserve">ENUM</w:t>
            </w:r>
          </w:p>
        </w:tc>
        <w:tc>
          <w:tcPr>
            <w:tcW w:type="dxa" w:w="2109"/>
          </w:tcPr>
          <w:p>
            <w:pPr>
              <w:pStyle w:val="TableText"/>
              <w:jc w:val="left"/>
            </w:pPr>
            <w:r>
              <w:t xml:space="preserve">NOT NULL</w:t>
            </w:r>
          </w:p>
        </w:tc>
        <w:tc>
          <w:tcPr>
            <w:tcW w:type="dxa" w:w="2465"/>
          </w:tcPr>
          <w:p>
            <w:pPr>
              <w:pStyle w:val="TableText"/>
              <w:jc w:val="left"/>
            </w:pPr>
            <w:r>
              <w:rPr>
                <w:rStyle w:val="VerbatimChar"/>
              </w:rPr>
              <w:t xml:space="preserve">creator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brand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admin</w:t>
            </w:r>
          </w:p>
        </w:tc>
      </w:tr>
      <w:tr>
        <w:trPr>
          <w:cantSplit/>
        </w:trPr>
        <w:tc>
          <w:tcPr>
            <w:tcW w:type="dxa" w:w="2916"/>
          </w:tcPr>
          <w:p>
            <w:pPr>
              <w:pStyle w:val="TableText"/>
              <w:jc w:val="left"/>
            </w:pPr>
            <w:r>
              <w:t xml:space="preserve">email_verified_at</w:t>
            </w:r>
          </w:p>
        </w:tc>
        <w:tc>
          <w:tcPr>
            <w:tcW w:type="dxa" w:w="1864"/>
          </w:tcPr>
          <w:p>
            <w:pPr>
              <w:pStyle w:val="TableText"/>
              <w:jc w:val="left"/>
            </w:pPr>
            <w:r>
              <w:t xml:space="preserve">TIMESTAMPTZ</w:t>
            </w:r>
          </w:p>
        </w:tc>
        <w:tc>
          <w:tcPr>
            <w:tcW w:type="dxa" w:w="2109"/>
          </w:tcPr>
          <w:p>
            <w:pPr>
              <w:pStyle w:val="TableText"/>
              <w:jc w:val="left"/>
            </w:pPr>
            <w:r>
              <w:t xml:space="preserve">NULL</w:t>
            </w:r>
          </w:p>
        </w:tc>
        <w:tc>
          <w:tcPr>
            <w:tcW w:type="dxa" w:w="2465"/>
          </w:tcPr>
          <w:p>
            <w:pPr>
              <w:pStyle w:val="TableText"/>
              <w:jc w:val="left"/>
            </w:pPr>
            <w:r>
              <w:t xml:space="preserve">NULL until FR-02 satisfied</w:t>
            </w:r>
          </w:p>
        </w:tc>
      </w:tr>
      <w:tr>
        <w:trPr>
          <w:cantSplit/>
        </w:trPr>
        <w:tc>
          <w:tcPr>
            <w:tcW w:type="dxa" w:w="2916"/>
          </w:tcPr>
          <w:p>
            <w:pPr>
              <w:pStyle w:val="TableText"/>
              <w:jc w:val="left"/>
            </w:pPr>
            <w:r>
              <w:t xml:space="preserve">status</w:t>
            </w:r>
          </w:p>
        </w:tc>
        <w:tc>
          <w:tcPr>
            <w:tcW w:type="dxa" w:w="1864"/>
          </w:tcPr>
          <w:p>
            <w:pPr>
              <w:pStyle w:val="TableText"/>
              <w:jc w:val="left"/>
            </w:pPr>
            <w:r>
              <w:t xml:space="preserve">ENUM</w:t>
            </w:r>
          </w:p>
        </w:tc>
        <w:tc>
          <w:tcPr>
            <w:tcW w:type="dxa" w:w="2109"/>
          </w:tcPr>
          <w:p>
            <w:pPr>
              <w:pStyle w:val="TableText"/>
              <w:jc w:val="left"/>
            </w:pPr>
            <w:r>
              <w:t xml:space="preserve">NOT NULL</w:t>
            </w:r>
          </w:p>
        </w:tc>
        <w:tc>
          <w:tcPr>
            <w:tcW w:type="dxa" w:w="2465"/>
          </w:tcPr>
          <w:p>
            <w:pPr>
              <w:pStyle w:val="TableText"/>
              <w:jc w:val="left"/>
            </w:pPr>
            <w:r>
              <w:rPr>
                <w:rStyle w:val="VerbatimChar"/>
              </w:rPr>
              <w:t xml:space="preserve">active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suspended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closed</w:t>
            </w:r>
          </w:p>
        </w:tc>
      </w:tr>
      <w:tr>
        <w:trPr>
          <w:cantSplit/>
        </w:trPr>
        <w:tc>
          <w:tcPr>
            <w:tcW w:type="dxa" w:w="2916"/>
          </w:tcPr>
          <w:p>
            <w:pPr>
              <w:pStyle w:val="TableText"/>
              <w:jc w:val="left"/>
            </w:pPr>
            <w:r>
              <w:t xml:space="preserve">failed_login_count</w:t>
            </w:r>
          </w:p>
        </w:tc>
        <w:tc>
          <w:tcPr>
            <w:tcW w:type="dxa" w:w="1864"/>
          </w:tcPr>
          <w:p>
            <w:pPr>
              <w:pStyle w:val="TableText"/>
              <w:jc w:val="left"/>
            </w:pPr>
            <w:r>
              <w:t xml:space="preserve">SMALLINT</w:t>
            </w:r>
          </w:p>
        </w:tc>
        <w:tc>
          <w:tcPr>
            <w:tcW w:type="dxa" w:w="2109"/>
          </w:tcPr>
          <w:p>
            <w:pPr>
              <w:pStyle w:val="TableText"/>
              <w:jc w:val="left"/>
            </w:pPr>
            <w:r>
              <w:t xml:space="preserve">NOT NULL DEFAULT 0</w:t>
            </w:r>
          </w:p>
        </w:tc>
        <w:tc>
          <w:tcPr>
            <w:tcW w:type="dxa" w:w="2465"/>
          </w:tcPr>
          <w:p>
            <w:pPr>
              <w:pStyle w:val="TableText"/>
              <w:jc w:val="left"/>
            </w:pPr>
            <w:r>
              <w:t xml:space="preserve">Supports FR-03 lockout</w:t>
            </w:r>
          </w:p>
        </w:tc>
      </w:tr>
      <w:tr>
        <w:trPr>
          <w:cantSplit/>
        </w:trPr>
        <w:tc>
          <w:tcPr>
            <w:tcW w:type="dxa" w:w="2916"/>
          </w:tcPr>
          <w:p>
            <w:pPr>
              <w:pStyle w:val="TableText"/>
              <w:jc w:val="left"/>
            </w:pPr>
            <w:r>
              <w:t xml:space="preserve">created_at, updated_at</w:t>
            </w:r>
          </w:p>
        </w:tc>
        <w:tc>
          <w:tcPr>
            <w:tcW w:type="dxa" w:w="1864"/>
          </w:tcPr>
          <w:p>
            <w:pPr>
              <w:pStyle w:val="TableText"/>
              <w:jc w:val="left"/>
            </w:pPr>
            <w:r>
              <w:t xml:space="preserve">TIMESTAMPTZ</w:t>
            </w:r>
          </w:p>
        </w:tc>
        <w:tc>
          <w:tcPr>
            <w:tcW w:type="dxa" w:w="2109"/>
          </w:tcPr>
          <w:p>
            <w:pPr>
              <w:pStyle w:val="TableText"/>
              <w:jc w:val="left"/>
            </w:pPr>
            <w:r>
              <w:t xml:space="preserve">NOT NULL</w:t>
            </w:r>
          </w:p>
        </w:tc>
        <w:tc>
          <w:tcPr>
            <w:tcW w:type="dxa" w:w="2465"/>
          </w:tcPr>
          <w:p>
            <w:pPr>
              <w:pStyle w:val="TableText"/>
            </w:pPr>
          </w:p>
        </w:tc>
      </w:tr>
    </w:tbl>
    <w:p>
      <w:pPr>
        <w:pStyle w:val="BodyText"/>
      </w:pPr>
      <w:r>
        <w:rPr>
          <w:bCs/>
          <w:b/>
        </w:rPr>
        <w:t xml:space="preserve">CREATOR_PROFILE</w:t>
      </w:r>
      <w:r>
        <w:t xml:space="preserve"> </w:t>
      </w:r>
      <w:r>
        <w:t xml:space="preserve">— 1:1 with a user of role</w:t>
      </w:r>
      <w:r>
        <w:t xml:space="preserve"> </w:t>
      </w:r>
      <w:r>
        <w:rPr>
          <w:rStyle w:val="VerbatimChar"/>
        </w:rPr>
        <w:t xml:space="preserve">creator</w:t>
      </w:r>
      <w:r>
        <w:t xml:space="preserve">.</w:t>
      </w:r>
    </w:p>
    <w:tbl>
      <w:tblPr>
        <w:tblStyle w:val="Table"/>
        <w:tblW w:type="dxa" w:w="9354"/>
        <w:tblLayout w:type="fixed"/>
        <w:tblLook w:firstRow="1" w:lastRow="0" w:firstColumn="0" w:lastColumn="0" w:noHBand="0" w:noVBand="0" w:val="0020"/>
        <w:jc w:val="start"/>
      </w:tblPr>
      <w:tblGrid>
        <w:gridCol w:w="2663"/>
        <w:gridCol w:w="1755"/>
        <w:gridCol w:w="1945"/>
        <w:gridCol w:w="2991"/>
      </w:tblGrid>
      <w:tr>
        <w:trPr>
          <w:cantSplit/>
          <w:tblHeader w:val="true"/>
        </w:trPr>
        <w:tc>
          <w:tcPr>
            <w:shd w:val="clear" w:color="auto" w:fill="1F3864"/>
            <w:tcW w:type="dxa" w:w="2663"/>
          </w:tcPr>
          <w:p>
            <w:pPr>
              <w:pStyle w:val="TableText"/>
              <w:jc w:val="left"/>
            </w:pPr>
            <w:r>
              <w:rPr>
                <w:b/>
                <w:color w:val="FFFFFF"/>
              </w:rPr>
              <w:t xml:space="preserve">Attribute</w:t>
            </w:r>
          </w:p>
        </w:tc>
        <w:tc>
          <w:tcPr>
            <w:shd w:val="clear" w:color="auto" w:fill="1F3864"/>
            <w:tcW w:type="dxa" w:w="1755"/>
          </w:tcPr>
          <w:p>
            <w:pPr>
              <w:pStyle w:val="TableText"/>
              <w:jc w:val="left"/>
            </w:pPr>
            <w:r>
              <w:rPr>
                <w:b/>
                <w:color w:val="FFFFFF"/>
              </w:rPr>
              <w:t xml:space="preserve">Type</w:t>
            </w:r>
          </w:p>
        </w:tc>
        <w:tc>
          <w:tcPr>
            <w:shd w:val="clear" w:color="auto" w:fill="1F3864"/>
            <w:tcW w:type="dxa" w:w="1945"/>
          </w:tcPr>
          <w:p>
            <w:pPr>
              <w:pStyle w:val="TableText"/>
              <w:jc w:val="left"/>
            </w:pPr>
            <w:r>
              <w:rPr>
                <w:b/>
                <w:color w:val="FFFFFF"/>
              </w:rPr>
              <w:t xml:space="preserve">Constraints</w:t>
            </w:r>
          </w:p>
        </w:tc>
        <w:tc>
          <w:tcPr>
            <w:shd w:val="clear" w:color="auto" w:fill="1F3864"/>
            <w:tcW w:type="dxa" w:w="2991"/>
          </w:tcPr>
          <w:p>
            <w:pPr>
              <w:pStyle w:val="TableText"/>
              <w:jc w:val="left"/>
            </w:pPr>
            <w:r>
              <w:rPr>
                <w:b/>
                <w:color w:val="FFFFFF"/>
              </w:rPr>
              <w:t xml:space="preserve">Notes</w:t>
            </w:r>
          </w:p>
        </w:tc>
      </w:tr>
      <w:tr>
        <w:trPr>
          <w:cantSplit/>
        </w:trPr>
        <w:tc>
          <w:tcPr>
            <w:tcW w:type="dxa" w:w="2663"/>
          </w:tcPr>
          <w:p>
            <w:pPr>
              <w:pStyle w:val="TableText"/>
              <w:jc w:val="left"/>
            </w:pPr>
            <w:r>
              <w:t xml:space="preserve">profile_id</w:t>
            </w:r>
          </w:p>
        </w:tc>
        <w:tc>
          <w:tcPr>
            <w:tcW w:type="dxa" w:w="1755"/>
          </w:tcPr>
          <w:p>
            <w:pPr>
              <w:pStyle w:val="TableText"/>
              <w:jc w:val="left"/>
            </w:pPr>
            <w:r>
              <w:t xml:space="preserve">UUID</w:t>
            </w:r>
          </w:p>
        </w:tc>
        <w:tc>
          <w:tcPr>
            <w:tcW w:type="dxa" w:w="1945"/>
          </w:tcPr>
          <w:p>
            <w:pPr>
              <w:pStyle w:val="TableText"/>
              <w:jc w:val="left"/>
            </w:pPr>
            <w:r>
              <w:t xml:space="preserve">PK</w:t>
            </w:r>
          </w:p>
        </w:tc>
        <w:tc>
          <w:tcPr>
            <w:tcW w:type="dxa" w:w="2991"/>
          </w:tcPr>
          <w:p>
            <w:pPr>
              <w:pStyle w:val="TableText"/>
            </w:pPr>
          </w:p>
        </w:tc>
      </w:tr>
      <w:tr>
        <w:trPr>
          <w:cantSplit/>
        </w:trPr>
        <w:tc>
          <w:tcPr>
            <w:tcW w:type="dxa" w:w="2663"/>
          </w:tcPr>
          <w:p>
            <w:pPr>
              <w:pStyle w:val="TableText"/>
              <w:jc w:val="left"/>
            </w:pPr>
            <w:r>
              <w:t xml:space="preserve">user_id</w:t>
            </w:r>
          </w:p>
        </w:tc>
        <w:tc>
          <w:tcPr>
            <w:tcW w:type="dxa" w:w="1755"/>
          </w:tcPr>
          <w:p>
            <w:pPr>
              <w:pStyle w:val="TableText"/>
              <w:jc w:val="left"/>
            </w:pPr>
            <w:r>
              <w:t xml:space="preserve">UUID</w:t>
            </w:r>
          </w:p>
        </w:tc>
        <w:tc>
          <w:tcPr>
            <w:tcW w:type="dxa" w:w="1945"/>
          </w:tcPr>
          <w:p>
            <w:pPr>
              <w:pStyle w:val="TableText"/>
              <w:jc w:val="left"/>
            </w:pPr>
            <w:r>
              <w:t xml:space="preserve">FK → USER, UNIQUE</w:t>
            </w:r>
          </w:p>
        </w:tc>
        <w:tc>
          <w:tcPr>
            <w:tcW w:type="dxa" w:w="2991"/>
          </w:tcPr>
          <w:p>
            <w:pPr>
              <w:pStyle w:val="TableText"/>
            </w:pPr>
          </w:p>
        </w:tc>
      </w:tr>
      <w:tr>
        <w:trPr>
          <w:cantSplit/>
        </w:trPr>
        <w:tc>
          <w:tcPr>
            <w:tcW w:type="dxa" w:w="2663"/>
          </w:tcPr>
          <w:p>
            <w:pPr>
              <w:pStyle w:val="TableText"/>
              <w:jc w:val="left"/>
            </w:pPr>
            <w:r>
              <w:t xml:space="preserve">display_name</w:t>
            </w:r>
          </w:p>
        </w:tc>
        <w:tc>
          <w:tcPr>
            <w:tcW w:type="dxa" w:w="1755"/>
          </w:tcPr>
          <w:p>
            <w:pPr>
              <w:pStyle w:val="TableText"/>
              <w:jc w:val="left"/>
            </w:pPr>
            <w:r>
              <w:t xml:space="preserve">VARCHAR(120)</w:t>
            </w:r>
          </w:p>
        </w:tc>
        <w:tc>
          <w:tcPr>
            <w:tcW w:type="dxa" w:w="1945"/>
          </w:tcPr>
          <w:p>
            <w:pPr>
              <w:pStyle w:val="TableText"/>
              <w:jc w:val="left"/>
            </w:pPr>
            <w:r>
              <w:t xml:space="preserve">NOT NULL</w:t>
            </w:r>
          </w:p>
        </w:tc>
        <w:tc>
          <w:tcPr>
            <w:tcW w:type="dxa" w:w="2991"/>
          </w:tcPr>
          <w:p>
            <w:pPr>
              <w:pStyle w:val="TableText"/>
            </w:pPr>
          </w:p>
        </w:tc>
      </w:tr>
      <w:tr>
        <w:trPr>
          <w:cantSplit/>
        </w:trPr>
        <w:tc>
          <w:tcPr>
            <w:tcW w:type="dxa" w:w="2663"/>
          </w:tcPr>
          <w:p>
            <w:pPr>
              <w:pStyle w:val="TableText"/>
              <w:jc w:val="left"/>
            </w:pPr>
            <w:r>
              <w:t xml:space="preserve">biography</w:t>
            </w:r>
          </w:p>
        </w:tc>
        <w:tc>
          <w:tcPr>
            <w:tcW w:type="dxa" w:w="1755"/>
          </w:tcPr>
          <w:p>
            <w:pPr>
              <w:pStyle w:val="TableText"/>
              <w:jc w:val="left"/>
            </w:pPr>
            <w:r>
              <w:t xml:space="preserve">TEXT</w:t>
            </w:r>
          </w:p>
        </w:tc>
        <w:tc>
          <w:tcPr>
            <w:tcW w:type="dxa" w:w="1945"/>
          </w:tcPr>
          <w:p>
            <w:pPr>
              <w:pStyle w:val="TableText"/>
            </w:pPr>
          </w:p>
        </w:tc>
        <w:tc>
          <w:tcPr>
            <w:tcW w:type="dxa" w:w="2991"/>
          </w:tcPr>
          <w:p>
            <w:pPr>
              <w:pStyle w:val="TableText"/>
            </w:pPr>
          </w:p>
        </w:tc>
      </w:tr>
      <w:tr>
        <w:trPr>
          <w:cantSplit/>
        </w:trPr>
        <w:tc>
          <w:tcPr>
            <w:tcW w:type="dxa" w:w="2663"/>
          </w:tcPr>
          <w:p>
            <w:pPr>
              <w:pStyle w:val="TableText"/>
              <w:jc w:val="left"/>
            </w:pPr>
            <w:r>
              <w:t xml:space="preserve">country_code</w:t>
            </w:r>
          </w:p>
        </w:tc>
        <w:tc>
          <w:tcPr>
            <w:tcW w:type="dxa" w:w="1755"/>
          </w:tcPr>
          <w:p>
            <w:pPr>
              <w:pStyle w:val="TableText"/>
              <w:jc w:val="left"/>
            </w:pPr>
            <w:r>
              <w:t xml:space="preserve">CHAR(2)</w:t>
            </w:r>
          </w:p>
        </w:tc>
        <w:tc>
          <w:tcPr>
            <w:tcW w:type="dxa" w:w="1945"/>
          </w:tcPr>
          <w:p>
            <w:pPr>
              <w:pStyle w:val="TableText"/>
              <w:jc w:val="left"/>
            </w:pPr>
            <w:r>
              <w:t xml:space="preserve">NOT NULL</w:t>
            </w:r>
          </w:p>
        </w:tc>
        <w:tc>
          <w:tcPr>
            <w:tcW w:type="dxa" w:w="2991"/>
          </w:tcPr>
          <w:p>
            <w:pPr>
              <w:pStyle w:val="TableText"/>
              <w:jc w:val="left"/>
            </w:pPr>
            <w:r>
              <w:t xml:space="preserve">ISO 3166-1 alpha-2</w:t>
            </w:r>
          </w:p>
        </w:tc>
      </w:tr>
      <w:tr>
        <w:trPr>
          <w:cantSplit/>
        </w:trPr>
        <w:tc>
          <w:tcPr>
            <w:tcW w:type="dxa" w:w="2663"/>
          </w:tcPr>
          <w:p>
            <w:pPr>
              <w:pStyle w:val="TableText"/>
              <w:jc w:val="left"/>
            </w:pPr>
            <w:r>
              <w:t xml:space="preserve">city</w:t>
            </w:r>
          </w:p>
        </w:tc>
        <w:tc>
          <w:tcPr>
            <w:tcW w:type="dxa" w:w="1755"/>
          </w:tcPr>
          <w:p>
            <w:pPr>
              <w:pStyle w:val="TableText"/>
              <w:jc w:val="left"/>
            </w:pPr>
            <w:r>
              <w:t xml:space="preserve">VARCHAR(120)</w:t>
            </w:r>
          </w:p>
        </w:tc>
        <w:tc>
          <w:tcPr>
            <w:tcW w:type="dxa" w:w="1945"/>
          </w:tcPr>
          <w:p>
            <w:pPr>
              <w:pStyle w:val="TableText"/>
            </w:pPr>
          </w:p>
        </w:tc>
        <w:tc>
          <w:tcPr>
            <w:tcW w:type="dxa" w:w="2991"/>
          </w:tcPr>
          <w:p>
            <w:pPr>
              <w:pStyle w:val="TableText"/>
            </w:pPr>
          </w:p>
        </w:tc>
      </w:tr>
      <w:tr>
        <w:trPr>
          <w:cantSplit/>
        </w:trPr>
        <w:tc>
          <w:tcPr>
            <w:tcW w:type="dxa" w:w="2663"/>
          </w:tcPr>
          <w:p>
            <w:pPr>
              <w:pStyle w:val="TableText"/>
              <w:jc w:val="left"/>
            </w:pPr>
            <w:r>
              <w:t xml:space="preserve">primary_discipline</w:t>
            </w:r>
          </w:p>
        </w:tc>
        <w:tc>
          <w:tcPr>
            <w:tcW w:type="dxa" w:w="1755"/>
          </w:tcPr>
          <w:p>
            <w:pPr>
              <w:pStyle w:val="TableText"/>
              <w:jc w:val="left"/>
            </w:pPr>
            <w:r>
              <w:t xml:space="preserve">VARCHAR(80)</w:t>
            </w:r>
          </w:p>
        </w:tc>
        <w:tc>
          <w:tcPr>
            <w:tcW w:type="dxa" w:w="1945"/>
          </w:tcPr>
          <w:p>
            <w:pPr>
              <w:pStyle w:val="TableText"/>
              <w:jc w:val="left"/>
            </w:pPr>
            <w:r>
              <w:t xml:space="preserve">NOT NULL</w:t>
            </w:r>
          </w:p>
        </w:tc>
        <w:tc>
          <w:tcPr>
            <w:tcW w:type="dxa" w:w="2991"/>
          </w:tcPr>
          <w:p>
            <w:pPr>
              <w:pStyle w:val="TableText"/>
              <w:jc w:val="left"/>
            </w:pPr>
            <w:r>
              <w:t xml:space="preserve">From controlled taxonomy</w:t>
            </w:r>
          </w:p>
        </w:tc>
      </w:tr>
      <w:tr>
        <w:trPr>
          <w:cantSplit/>
        </w:trPr>
        <w:tc>
          <w:tcPr>
            <w:tcW w:type="dxa" w:w="2663"/>
          </w:tcPr>
          <w:p>
            <w:pPr>
              <w:pStyle w:val="TableText"/>
              <w:jc w:val="left"/>
            </w:pPr>
            <w:r>
              <w:t xml:space="preserve">engagement_modes</w:t>
            </w:r>
          </w:p>
        </w:tc>
        <w:tc>
          <w:tcPr>
            <w:tcW w:type="dxa" w:w="1755"/>
          </w:tcPr>
          <w:p>
            <w:pPr>
              <w:pStyle w:val="TableText"/>
              <w:jc w:val="left"/>
            </w:pPr>
            <w:r>
              <w:t xml:space="preserve">ENUM[]</w:t>
            </w:r>
          </w:p>
        </w:tc>
        <w:tc>
          <w:tcPr>
            <w:tcW w:type="dxa" w:w="1945"/>
          </w:tcPr>
          <w:p>
            <w:pPr>
              <w:pStyle w:val="TableText"/>
              <w:jc w:val="left"/>
            </w:pPr>
            <w:r>
              <w:t xml:space="preserve">NOT NULL</w:t>
            </w:r>
          </w:p>
        </w:tc>
        <w:tc>
          <w:tcPr>
            <w:tcW w:type="dxa" w:w="2991"/>
          </w:tcPr>
          <w:p>
            <w:pPr>
              <w:pStyle w:val="TableText"/>
              <w:jc w:val="left"/>
            </w:pPr>
            <w:r>
              <w:rPr>
                <w:rStyle w:val="VerbatimChar"/>
              </w:rPr>
              <w:t xml:space="preserve">reach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commission</w:t>
            </w:r>
            <w:r>
              <w:t xml:space="preserve">, or both</w:t>
            </w:r>
          </w:p>
        </w:tc>
      </w:tr>
      <w:tr>
        <w:trPr>
          <w:cantSplit/>
        </w:trPr>
        <w:tc>
          <w:tcPr>
            <w:tcW w:type="dxa" w:w="2663"/>
          </w:tcPr>
          <w:p>
            <w:pPr>
              <w:pStyle w:val="TableText"/>
              <w:jc w:val="left"/>
            </w:pPr>
            <w:r>
              <w:t xml:space="preserve">day_rate_minor</w:t>
            </w:r>
          </w:p>
        </w:tc>
        <w:tc>
          <w:tcPr>
            <w:tcW w:type="dxa" w:w="1755"/>
          </w:tcPr>
          <w:p>
            <w:pPr>
              <w:pStyle w:val="TableText"/>
              <w:jc w:val="left"/>
            </w:pPr>
            <w:r>
              <w:t xml:space="preserve">BIGINT</w:t>
            </w:r>
          </w:p>
        </w:tc>
        <w:tc>
          <w:tcPr>
            <w:tcW w:type="dxa" w:w="1945"/>
          </w:tcPr>
          <w:p>
            <w:pPr>
              <w:pStyle w:val="TableText"/>
            </w:pPr>
          </w:p>
        </w:tc>
        <w:tc>
          <w:tcPr>
            <w:tcW w:type="dxa" w:w="2991"/>
          </w:tcPr>
          <w:p>
            <w:pPr>
              <w:pStyle w:val="TableText"/>
              <w:jc w:val="left"/>
            </w:pPr>
            <w:r>
              <w:t xml:space="preserve">Minor units (NFR-19)</w:t>
            </w:r>
          </w:p>
        </w:tc>
      </w:tr>
      <w:tr>
        <w:trPr>
          <w:cantSplit/>
        </w:trPr>
        <w:tc>
          <w:tcPr>
            <w:tcW w:type="dxa" w:w="2663"/>
          </w:tcPr>
          <w:p>
            <w:pPr>
              <w:pStyle w:val="TableText"/>
              <w:jc w:val="left"/>
            </w:pPr>
            <w:r>
              <w:t xml:space="preserve">project_rate_minor</w:t>
            </w:r>
          </w:p>
        </w:tc>
        <w:tc>
          <w:tcPr>
            <w:tcW w:type="dxa" w:w="1755"/>
          </w:tcPr>
          <w:p>
            <w:pPr>
              <w:pStyle w:val="TableText"/>
              <w:jc w:val="left"/>
            </w:pPr>
            <w:r>
              <w:t xml:space="preserve">BIGINT</w:t>
            </w:r>
          </w:p>
        </w:tc>
        <w:tc>
          <w:tcPr>
            <w:tcW w:type="dxa" w:w="1945"/>
          </w:tcPr>
          <w:p>
            <w:pPr>
              <w:pStyle w:val="TableText"/>
            </w:pPr>
          </w:p>
        </w:tc>
        <w:tc>
          <w:tcPr>
            <w:tcW w:type="dxa" w:w="2991"/>
          </w:tcPr>
          <w:p>
            <w:pPr>
              <w:pStyle w:val="TableText"/>
            </w:pPr>
          </w:p>
        </w:tc>
      </w:tr>
      <w:tr>
        <w:trPr>
          <w:cantSplit/>
        </w:trPr>
        <w:tc>
          <w:tcPr>
            <w:tcW w:type="dxa" w:w="2663"/>
          </w:tcPr>
          <w:p>
            <w:pPr>
              <w:pStyle w:val="TableText"/>
              <w:jc w:val="left"/>
            </w:pPr>
            <w:r>
              <w:t xml:space="preserve">currency_code</w:t>
            </w:r>
          </w:p>
        </w:tc>
        <w:tc>
          <w:tcPr>
            <w:tcW w:type="dxa" w:w="1755"/>
          </w:tcPr>
          <w:p>
            <w:pPr>
              <w:pStyle w:val="TableText"/>
              <w:jc w:val="left"/>
            </w:pPr>
            <w:r>
              <w:t xml:space="preserve">CHAR(3)</w:t>
            </w:r>
          </w:p>
        </w:tc>
        <w:tc>
          <w:tcPr>
            <w:tcW w:type="dxa" w:w="1945"/>
          </w:tcPr>
          <w:p>
            <w:pPr>
              <w:pStyle w:val="TableText"/>
              <w:jc w:val="left"/>
            </w:pPr>
            <w:r>
              <w:t xml:space="preserve">NOT NULL</w:t>
            </w:r>
          </w:p>
        </w:tc>
        <w:tc>
          <w:tcPr>
            <w:tcW w:type="dxa" w:w="2991"/>
          </w:tcPr>
          <w:p>
            <w:pPr>
              <w:pStyle w:val="TableText"/>
              <w:jc w:val="left"/>
            </w:pPr>
            <w:r>
              <w:t xml:space="preserve">ISO 4217</w:t>
            </w:r>
          </w:p>
        </w:tc>
      </w:tr>
      <w:tr>
        <w:trPr>
          <w:cantSplit/>
        </w:trPr>
        <w:tc>
          <w:tcPr>
            <w:tcW w:type="dxa" w:w="2663"/>
          </w:tcPr>
          <w:p>
            <w:pPr>
              <w:pStyle w:val="TableText"/>
              <w:jc w:val="left"/>
            </w:pPr>
            <w:r>
              <w:t xml:space="preserve">availability</w:t>
            </w:r>
          </w:p>
        </w:tc>
        <w:tc>
          <w:tcPr>
            <w:tcW w:type="dxa" w:w="1755"/>
          </w:tcPr>
          <w:p>
            <w:pPr>
              <w:pStyle w:val="TableText"/>
              <w:jc w:val="left"/>
            </w:pPr>
            <w:r>
              <w:t xml:space="preserve">ENUM</w:t>
            </w:r>
          </w:p>
        </w:tc>
        <w:tc>
          <w:tcPr>
            <w:tcW w:type="dxa" w:w="1945"/>
          </w:tcPr>
          <w:p>
            <w:pPr>
              <w:pStyle w:val="TableText"/>
              <w:jc w:val="left"/>
            </w:pPr>
            <w:r>
              <w:t xml:space="preserve">NOT NULL</w:t>
            </w:r>
          </w:p>
        </w:tc>
        <w:tc>
          <w:tcPr>
            <w:tcW w:type="dxa" w:w="2991"/>
          </w:tcPr>
          <w:p>
            <w:pPr>
              <w:pStyle w:val="TableText"/>
              <w:jc w:val="left"/>
            </w:pPr>
            <w:r>
              <w:rPr>
                <w:rStyle w:val="VerbatimChar"/>
              </w:rPr>
              <w:t xml:space="preserve">available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limited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unavailable</w:t>
            </w:r>
          </w:p>
        </w:tc>
      </w:tr>
      <w:tr>
        <w:trPr>
          <w:cantSplit/>
        </w:trPr>
        <w:tc>
          <w:tcPr>
            <w:tcW w:type="dxa" w:w="2663"/>
          </w:tcPr>
          <w:p>
            <w:pPr>
              <w:pStyle w:val="TableText"/>
              <w:jc w:val="left"/>
            </w:pPr>
            <w:r>
              <w:t xml:space="preserve">kyc_status</w:t>
            </w:r>
          </w:p>
        </w:tc>
        <w:tc>
          <w:tcPr>
            <w:tcW w:type="dxa" w:w="1755"/>
          </w:tcPr>
          <w:p>
            <w:pPr>
              <w:pStyle w:val="TableText"/>
              <w:jc w:val="left"/>
            </w:pPr>
            <w:r>
              <w:t xml:space="preserve">ENUM</w:t>
            </w:r>
          </w:p>
        </w:tc>
        <w:tc>
          <w:tcPr>
            <w:tcW w:type="dxa" w:w="1945"/>
          </w:tcPr>
          <w:p>
            <w:pPr>
              <w:pStyle w:val="TableText"/>
              <w:jc w:val="left"/>
            </w:pPr>
            <w:r>
              <w:t xml:space="preserve">NOT NULL</w:t>
            </w:r>
          </w:p>
        </w:tc>
        <w:tc>
          <w:tcPr>
            <w:tcW w:type="dxa" w:w="2991"/>
          </w:tcPr>
          <w:p>
            <w:pPr>
              <w:pStyle w:val="TableText"/>
              <w:jc w:val="left"/>
            </w:pPr>
            <w:r>
              <w:rPr>
                <w:rStyle w:val="VerbatimChar"/>
              </w:rPr>
              <w:t xml:space="preserve">unverified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pending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verified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rejected</w:t>
            </w:r>
          </w:p>
        </w:tc>
      </w:tr>
      <w:tr>
        <w:trPr>
          <w:cantSplit/>
        </w:trPr>
        <w:tc>
          <w:tcPr>
            <w:tcW w:type="dxa" w:w="2663"/>
          </w:tcPr>
          <w:p>
            <w:pPr>
              <w:pStyle w:val="TableText"/>
              <w:jc w:val="left"/>
            </w:pPr>
            <w:r>
              <w:t xml:space="preserve">mean_rating</w:t>
            </w:r>
          </w:p>
        </w:tc>
        <w:tc>
          <w:tcPr>
            <w:tcW w:type="dxa" w:w="1755"/>
          </w:tcPr>
          <w:p>
            <w:pPr>
              <w:pStyle w:val="TableText"/>
              <w:jc w:val="left"/>
            </w:pPr>
            <w:r>
              <w:t xml:space="preserve">NUMERIC(3,2)</w:t>
            </w:r>
          </w:p>
        </w:tc>
        <w:tc>
          <w:tcPr>
            <w:tcW w:type="dxa" w:w="1945"/>
          </w:tcPr>
          <w:p>
            <w:pPr>
              <w:pStyle w:val="TableText"/>
            </w:pPr>
          </w:p>
        </w:tc>
        <w:tc>
          <w:tcPr>
            <w:tcW w:type="dxa" w:w="2991"/>
          </w:tcPr>
          <w:p>
            <w:pPr>
              <w:pStyle w:val="TableText"/>
              <w:jc w:val="left"/>
            </w:pPr>
            <w:r>
              <w:t xml:space="preserve">Derived from REVIEW</w:t>
            </w:r>
          </w:p>
        </w:tc>
      </w:tr>
      <w:tr>
        <w:trPr>
          <w:cantSplit/>
        </w:trPr>
        <w:tc>
          <w:tcPr>
            <w:tcW w:type="dxa" w:w="2663"/>
          </w:tcPr>
          <w:p>
            <w:pPr>
              <w:pStyle w:val="TableText"/>
              <w:jc w:val="left"/>
            </w:pPr>
            <w:r>
              <w:t xml:space="preserve">completed_contracts</w:t>
            </w:r>
          </w:p>
        </w:tc>
        <w:tc>
          <w:tcPr>
            <w:tcW w:type="dxa" w:w="1755"/>
          </w:tcPr>
          <w:p>
            <w:pPr>
              <w:pStyle w:val="TableText"/>
              <w:jc w:val="left"/>
            </w:pPr>
            <w:r>
              <w:t xml:space="preserve">INTEGER</w:t>
            </w:r>
          </w:p>
        </w:tc>
        <w:tc>
          <w:tcPr>
            <w:tcW w:type="dxa" w:w="1945"/>
          </w:tcPr>
          <w:p>
            <w:pPr>
              <w:pStyle w:val="TableText"/>
              <w:jc w:val="left"/>
            </w:pPr>
            <w:r>
              <w:t xml:space="preserve">NOT NULL DEFAULT 0</w:t>
            </w:r>
          </w:p>
        </w:tc>
        <w:tc>
          <w:tcPr>
            <w:tcW w:type="dxa" w:w="2991"/>
          </w:tcPr>
          <w:p>
            <w:pPr>
              <w:pStyle w:val="TableText"/>
              <w:jc w:val="left"/>
            </w:pPr>
            <w:r>
              <w:t xml:space="preserve">Derived</w:t>
            </w:r>
          </w:p>
        </w:tc>
      </w:tr>
      <w:tr>
        <w:trPr>
          <w:cantSplit/>
        </w:trPr>
        <w:tc>
          <w:tcPr>
            <w:tcW w:type="dxa" w:w="2663"/>
          </w:tcPr>
          <w:p>
            <w:pPr>
              <w:pStyle w:val="TableText"/>
              <w:jc w:val="left"/>
            </w:pPr>
            <w:r>
              <w:t xml:space="preserve">published_at</w:t>
            </w:r>
          </w:p>
        </w:tc>
        <w:tc>
          <w:tcPr>
            <w:tcW w:type="dxa" w:w="1755"/>
          </w:tcPr>
          <w:p>
            <w:pPr>
              <w:pStyle w:val="TableText"/>
              <w:jc w:val="left"/>
            </w:pPr>
            <w:r>
              <w:t xml:space="preserve">TIMESTAMPTZ</w:t>
            </w:r>
          </w:p>
        </w:tc>
        <w:tc>
          <w:tcPr>
            <w:tcW w:type="dxa" w:w="1945"/>
          </w:tcPr>
          <w:p>
            <w:pPr>
              <w:pStyle w:val="TableText"/>
              <w:jc w:val="left"/>
            </w:pPr>
            <w:r>
              <w:t xml:space="preserve">NULL</w:t>
            </w:r>
          </w:p>
        </w:tc>
        <w:tc>
          <w:tcPr>
            <w:tcW w:type="dxa" w:w="2991"/>
          </w:tcPr>
          <w:p>
            <w:pPr>
              <w:pStyle w:val="TableText"/>
              <w:jc w:val="left"/>
            </w:pPr>
            <w:r>
              <w:t xml:space="preserve">NULL = not discoverable</w:t>
            </w:r>
          </w:p>
        </w:tc>
      </w:tr>
    </w:tbl>
    <w:p>
      <w:pPr>
        <w:pStyle w:val="BodyText"/>
      </w:pPr>
      <w:r>
        <w:rPr>
          <w:bCs/>
          <w:b/>
        </w:rPr>
        <w:t xml:space="preserve">PORTFOLIO_ITEM</w:t>
      </w:r>
      <w:r>
        <w:t xml:space="preserve"> </w:t>
      </w:r>
      <w:r>
        <w:t xml:space="preserve">— many per creator profile, capped at 20 (FR-10).</w:t>
      </w:r>
    </w:p>
    <w:tbl>
      <w:tblPr>
        <w:tblStyle w:val="Table"/>
        <w:tblW w:type="auto" w:w="0"/>
        <w:tblLayout w:type="fixed"/>
        <w:tblLook w:firstRow="1" w:lastRow="0" w:firstColumn="0" w:lastColumn="0" w:noHBand="0" w:noVBand="0" w:val="0020"/>
        <w:jc w:val="start"/>
      </w:tblPr>
      <w:tblGrid>
        <w:gridCol w:w="2615"/>
        <w:gridCol w:w="2429"/>
        <w:gridCol w:w="4310"/>
      </w:tblGrid>
      <w:tr>
        <w:trPr>
          <w:cantSplit/>
          <w:tblHeader w:val="true"/>
        </w:trPr>
        <w:tc>
          <w:tcPr>
            <w:shd w:val="clear" w:color="auto" w:fill="1F3864"/>
            <w:tcW w:type="dxa" w:w="2615"/>
          </w:tcPr>
          <w:p>
            <w:pPr>
              <w:pStyle w:val="TableText"/>
              <w:jc w:val="left"/>
            </w:pPr>
            <w:r>
              <w:rPr>
                <w:b/>
                <w:color w:val="FFFFFF"/>
              </w:rPr>
              <w:t xml:space="preserve">Attribute</w:t>
            </w:r>
          </w:p>
        </w:tc>
        <w:tc>
          <w:tcPr>
            <w:shd w:val="clear" w:color="auto" w:fill="1F3864"/>
            <w:tcW w:type="dxa" w:w="2429"/>
          </w:tcPr>
          <w:p>
            <w:pPr>
              <w:pStyle w:val="TableText"/>
              <w:jc w:val="left"/>
            </w:pPr>
            <w:r>
              <w:rPr>
                <w:b/>
                <w:color w:val="FFFFFF"/>
              </w:rPr>
              <w:t xml:space="preserve">Type</w:t>
            </w:r>
          </w:p>
        </w:tc>
        <w:tc>
          <w:tcPr>
            <w:shd w:val="clear" w:color="auto" w:fill="1F3864"/>
            <w:tcW w:type="dxa" w:w="4310"/>
          </w:tcPr>
          <w:p>
            <w:pPr>
              <w:pStyle w:val="TableText"/>
              <w:jc w:val="left"/>
            </w:pPr>
            <w:r>
              <w:rPr>
                <w:b/>
                <w:color w:val="FFFFFF"/>
              </w:rPr>
              <w:t xml:space="preserve">Constraints</w:t>
            </w:r>
          </w:p>
        </w:tc>
      </w:tr>
      <w:tr>
        <w:trPr>
          <w:cantSplit/>
        </w:trPr>
        <w:tc>
          <w:tcPr>
            <w:tcW w:type="dxa" w:w="2615"/>
          </w:tcPr>
          <w:p>
            <w:pPr>
              <w:pStyle w:val="TableText"/>
              <w:jc w:val="left"/>
            </w:pPr>
            <w:r>
              <w:t xml:space="preserve">item_id</w:t>
            </w:r>
          </w:p>
        </w:tc>
        <w:tc>
          <w:tcPr>
            <w:tcW w:type="dxa" w:w="2429"/>
          </w:tcPr>
          <w:p>
            <w:pPr>
              <w:pStyle w:val="TableText"/>
              <w:jc w:val="left"/>
            </w:pPr>
            <w:r>
              <w:t xml:space="preserve">UUID</w:t>
            </w:r>
          </w:p>
        </w:tc>
        <w:tc>
          <w:tcPr>
            <w:tcW w:type="dxa" w:w="4310"/>
          </w:tcPr>
          <w:p>
            <w:pPr>
              <w:pStyle w:val="TableText"/>
              <w:jc w:val="left"/>
            </w:pPr>
            <w:r>
              <w:t xml:space="preserve">PK</w:t>
            </w:r>
          </w:p>
        </w:tc>
      </w:tr>
      <w:tr>
        <w:trPr>
          <w:cantSplit/>
        </w:trPr>
        <w:tc>
          <w:tcPr>
            <w:tcW w:type="dxa" w:w="2615"/>
          </w:tcPr>
          <w:p>
            <w:pPr>
              <w:pStyle w:val="TableText"/>
              <w:jc w:val="left"/>
            </w:pPr>
            <w:r>
              <w:t xml:space="preserve">profile_id</w:t>
            </w:r>
          </w:p>
        </w:tc>
        <w:tc>
          <w:tcPr>
            <w:tcW w:type="dxa" w:w="2429"/>
          </w:tcPr>
          <w:p>
            <w:pPr>
              <w:pStyle w:val="TableText"/>
              <w:jc w:val="left"/>
            </w:pPr>
            <w:r>
              <w:t xml:space="preserve">UUID</w:t>
            </w:r>
          </w:p>
        </w:tc>
        <w:tc>
          <w:tcPr>
            <w:tcW w:type="dxa" w:w="4310"/>
          </w:tcPr>
          <w:p>
            <w:pPr>
              <w:pStyle w:val="TableText"/>
              <w:jc w:val="left"/>
            </w:pPr>
            <w:r>
              <w:t xml:space="preserve">FK → CREATOR_PROFILE</w:t>
            </w:r>
          </w:p>
        </w:tc>
      </w:tr>
      <w:tr>
        <w:trPr>
          <w:cantSplit/>
        </w:trPr>
        <w:tc>
          <w:tcPr>
            <w:tcW w:type="dxa" w:w="2615"/>
          </w:tcPr>
          <w:p>
            <w:pPr>
              <w:pStyle w:val="TableText"/>
              <w:jc w:val="left"/>
            </w:pPr>
            <w:r>
              <w:t xml:space="preserve">title</w:t>
            </w:r>
          </w:p>
        </w:tc>
        <w:tc>
          <w:tcPr>
            <w:tcW w:type="dxa" w:w="2429"/>
          </w:tcPr>
          <w:p>
            <w:pPr>
              <w:pStyle w:val="TableText"/>
              <w:jc w:val="left"/>
            </w:pPr>
            <w:r>
              <w:t xml:space="preserve">VARCHAR(160)</w:t>
            </w:r>
          </w:p>
        </w:tc>
        <w:tc>
          <w:tcPr>
            <w:tcW w:type="dxa" w:w="4310"/>
          </w:tcPr>
          <w:p>
            <w:pPr>
              <w:pStyle w:val="TableText"/>
              <w:jc w:val="left"/>
            </w:pPr>
            <w:r>
              <w:t xml:space="preserve">NOT NULL</w:t>
            </w:r>
          </w:p>
        </w:tc>
      </w:tr>
      <w:tr>
        <w:trPr>
          <w:cantSplit/>
        </w:trPr>
        <w:tc>
          <w:tcPr>
            <w:tcW w:type="dxa" w:w="2615"/>
          </w:tcPr>
          <w:p>
            <w:pPr>
              <w:pStyle w:val="TableText"/>
              <w:jc w:val="left"/>
            </w:pPr>
            <w:r>
              <w:t xml:space="preserve">description</w:t>
            </w:r>
          </w:p>
        </w:tc>
        <w:tc>
          <w:tcPr>
            <w:tcW w:type="dxa" w:w="2429"/>
          </w:tcPr>
          <w:p>
            <w:pPr>
              <w:pStyle w:val="TableText"/>
              <w:jc w:val="left"/>
            </w:pPr>
            <w:r>
              <w:t xml:space="preserve">TEXT</w:t>
            </w:r>
          </w:p>
        </w:tc>
        <w:tc>
          <w:tcPr>
            <w:tcW w:type="dxa" w:w="4310"/>
          </w:tcPr>
          <w:p>
            <w:pPr>
              <w:pStyle w:val="TableText"/>
            </w:pPr>
          </w:p>
        </w:tc>
      </w:tr>
      <w:tr>
        <w:trPr>
          <w:cantSplit/>
        </w:trPr>
        <w:tc>
          <w:tcPr>
            <w:tcW w:type="dxa" w:w="2615"/>
          </w:tcPr>
          <w:p>
            <w:pPr>
              <w:pStyle w:val="TableText"/>
              <w:jc w:val="left"/>
            </w:pPr>
            <w:r>
              <w:t xml:space="preserve">media_type</w:t>
            </w:r>
          </w:p>
        </w:tc>
        <w:tc>
          <w:tcPr>
            <w:tcW w:type="dxa" w:w="2429"/>
          </w:tcPr>
          <w:p>
            <w:pPr>
              <w:pStyle w:val="TableText"/>
              <w:jc w:val="left"/>
            </w:pPr>
            <w:r>
              <w:t xml:space="preserve">ENUM</w:t>
            </w:r>
          </w:p>
        </w:tc>
        <w:tc>
          <w:tcPr>
            <w:tcW w:type="dxa" w:w="4310"/>
          </w:tcPr>
          <w:p>
            <w:pPr>
              <w:pStyle w:val="TableText"/>
              <w:jc w:val="left"/>
            </w:pPr>
            <w:r>
              <w:rPr>
                <w:rStyle w:val="VerbatimChar"/>
              </w:rPr>
              <w:t xml:space="preserve">image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video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document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link</w:t>
            </w:r>
          </w:p>
        </w:tc>
      </w:tr>
      <w:tr>
        <w:trPr>
          <w:cantSplit/>
        </w:trPr>
        <w:tc>
          <w:tcPr>
            <w:tcW w:type="dxa" w:w="2615"/>
          </w:tcPr>
          <w:p>
            <w:pPr>
              <w:pStyle w:val="TableText"/>
              <w:jc w:val="left"/>
            </w:pPr>
            <w:r>
              <w:t xml:space="preserve">storage_key</w:t>
            </w:r>
          </w:p>
        </w:tc>
        <w:tc>
          <w:tcPr>
            <w:tcW w:type="dxa" w:w="2429"/>
          </w:tcPr>
          <w:p>
            <w:pPr>
              <w:pStyle w:val="TableText"/>
              <w:jc w:val="left"/>
            </w:pPr>
            <w:r>
              <w:t xml:space="preserve">VARCHAR(512)</w:t>
            </w:r>
          </w:p>
        </w:tc>
        <w:tc>
          <w:tcPr>
            <w:tcW w:type="dxa" w:w="4310"/>
          </w:tcPr>
          <w:p>
            <w:pPr>
              <w:pStyle w:val="TableText"/>
              <w:jc w:val="left"/>
            </w:pPr>
            <w:r>
              <w:t xml:space="preserve">Object-storage key</w:t>
            </w:r>
          </w:p>
        </w:tc>
      </w:tr>
      <w:tr>
        <w:trPr>
          <w:cantSplit/>
        </w:trPr>
        <w:tc>
          <w:tcPr>
            <w:tcW w:type="dxa" w:w="2615"/>
          </w:tcPr>
          <w:p>
            <w:pPr>
              <w:pStyle w:val="TableText"/>
              <w:jc w:val="left"/>
            </w:pPr>
            <w:r>
              <w:t xml:space="preserve">role_played</w:t>
            </w:r>
          </w:p>
        </w:tc>
        <w:tc>
          <w:tcPr>
            <w:tcW w:type="dxa" w:w="2429"/>
          </w:tcPr>
          <w:p>
            <w:pPr>
              <w:pStyle w:val="TableText"/>
              <w:jc w:val="left"/>
            </w:pPr>
            <w:r>
              <w:t xml:space="preserve">VARCHAR(160)</w:t>
            </w:r>
          </w:p>
        </w:tc>
        <w:tc>
          <w:tcPr>
            <w:tcW w:type="dxa" w:w="4310"/>
          </w:tcPr>
          <w:p>
            <w:pPr>
              <w:pStyle w:val="TableText"/>
            </w:pPr>
          </w:p>
        </w:tc>
      </w:tr>
      <w:tr>
        <w:trPr>
          <w:cantSplit/>
        </w:trPr>
        <w:tc>
          <w:tcPr>
            <w:tcW w:type="dxa" w:w="2615"/>
          </w:tcPr>
          <w:p>
            <w:pPr>
              <w:pStyle w:val="TableText"/>
              <w:jc w:val="left"/>
            </w:pPr>
            <w:r>
              <w:t xml:space="preserve">display_order</w:t>
            </w:r>
          </w:p>
        </w:tc>
        <w:tc>
          <w:tcPr>
            <w:tcW w:type="dxa" w:w="2429"/>
          </w:tcPr>
          <w:p>
            <w:pPr>
              <w:pStyle w:val="TableText"/>
              <w:jc w:val="left"/>
            </w:pPr>
            <w:r>
              <w:t xml:space="preserve">SMALLINT</w:t>
            </w:r>
          </w:p>
        </w:tc>
        <w:tc>
          <w:tcPr>
            <w:tcW w:type="dxa" w:w="4310"/>
          </w:tcPr>
          <w:p>
            <w:pPr>
              <w:pStyle w:val="TableText"/>
              <w:jc w:val="left"/>
            </w:pPr>
            <w:r>
              <w:t xml:space="preserve">NOT NULL</w:t>
            </w:r>
          </w:p>
        </w:tc>
      </w:tr>
    </w:tbl>
    <w:p>
      <w:pPr>
        <w:pStyle w:val="BodyText"/>
      </w:pPr>
      <w:r>
        <w:rPr>
          <w:bCs/>
          <w:b/>
        </w:rPr>
        <w:t xml:space="preserve">SOCIAL_ACCOUNT</w:t>
      </w:r>
      <w:r>
        <w:t xml:space="preserve"> </w:t>
      </w:r>
      <w:r>
        <w:t xml:space="preserve">— linked audience source (FR-11, FR-12).</w:t>
      </w:r>
    </w:p>
    <w:tbl>
      <w:tblPr>
        <w:tblStyle w:val="Table"/>
        <w:tblW w:type="auto" w:w="0"/>
        <w:tblLayout w:type="fixed"/>
        <w:tblLook w:firstRow="1" w:lastRow="0" w:firstColumn="0" w:lastColumn="0" w:noHBand="0" w:noVBand="0" w:val="0020"/>
        <w:jc w:val="start"/>
      </w:tblPr>
      <w:tblGrid>
        <w:gridCol w:w="2339"/>
        <w:gridCol w:w="1710"/>
        <w:gridCol w:w="2673"/>
        <w:gridCol w:w="2632"/>
      </w:tblGrid>
      <w:tr>
        <w:trPr>
          <w:cantSplit/>
          <w:tblHeader w:val="true"/>
        </w:trPr>
        <w:tc>
          <w:tcPr>
            <w:shd w:val="clear" w:color="auto" w:fill="1F3864"/>
            <w:tcW w:type="dxa" w:w="2339"/>
          </w:tcPr>
          <w:p>
            <w:pPr>
              <w:pStyle w:val="TableText"/>
              <w:jc w:val="left"/>
            </w:pPr>
            <w:r>
              <w:rPr>
                <w:b/>
                <w:color w:val="FFFFFF"/>
              </w:rPr>
              <w:t xml:space="preserve">Attribute</w:t>
            </w:r>
          </w:p>
        </w:tc>
        <w:tc>
          <w:tcPr>
            <w:shd w:val="clear" w:color="auto" w:fill="1F3864"/>
            <w:tcW w:type="dxa" w:w="1710"/>
          </w:tcPr>
          <w:p>
            <w:pPr>
              <w:pStyle w:val="TableText"/>
              <w:jc w:val="left"/>
            </w:pPr>
            <w:r>
              <w:rPr>
                <w:b/>
                <w:color w:val="FFFFFF"/>
              </w:rPr>
              <w:t xml:space="preserve">Type</w:t>
            </w:r>
          </w:p>
        </w:tc>
        <w:tc>
          <w:tcPr>
            <w:shd w:val="clear" w:color="auto" w:fill="1F3864"/>
            <w:tcW w:type="dxa" w:w="2673"/>
          </w:tcPr>
          <w:p>
            <w:pPr>
              <w:pStyle w:val="TableText"/>
              <w:jc w:val="left"/>
            </w:pPr>
            <w:r>
              <w:rPr>
                <w:b/>
                <w:color w:val="FFFFFF"/>
              </w:rPr>
              <w:t xml:space="preserve">Constraints</w:t>
            </w:r>
          </w:p>
        </w:tc>
        <w:tc>
          <w:tcPr>
            <w:shd w:val="clear" w:color="auto" w:fill="1F3864"/>
            <w:tcW w:type="dxa" w:w="2632"/>
          </w:tcPr>
          <w:p>
            <w:pPr>
              <w:pStyle w:val="TableText"/>
              <w:jc w:val="left"/>
            </w:pPr>
            <w:r>
              <w:rPr>
                <w:b/>
                <w:color w:val="FFFFFF"/>
              </w:rPr>
              <w:t xml:space="preserve">Notes</w:t>
            </w:r>
          </w:p>
        </w:tc>
      </w:tr>
      <w:tr>
        <w:trPr>
          <w:cantSplit/>
        </w:trPr>
        <w:tc>
          <w:tcPr>
            <w:tcW w:type="dxa" w:w="2339"/>
          </w:tcPr>
          <w:p>
            <w:pPr>
              <w:pStyle w:val="TableText"/>
              <w:jc w:val="left"/>
            </w:pPr>
            <w:r>
              <w:t xml:space="preserve">social_account_id</w:t>
            </w:r>
          </w:p>
        </w:tc>
        <w:tc>
          <w:tcPr>
            <w:tcW w:type="dxa" w:w="1710"/>
          </w:tcPr>
          <w:p>
            <w:pPr>
              <w:pStyle w:val="TableText"/>
              <w:jc w:val="left"/>
            </w:pPr>
            <w:r>
              <w:t xml:space="preserve">UUID</w:t>
            </w:r>
          </w:p>
        </w:tc>
        <w:tc>
          <w:tcPr>
            <w:tcW w:type="dxa" w:w="2673"/>
          </w:tcPr>
          <w:p>
            <w:pPr>
              <w:pStyle w:val="TableText"/>
              <w:jc w:val="left"/>
            </w:pPr>
            <w:r>
              <w:t xml:space="preserve">PK</w:t>
            </w:r>
          </w:p>
        </w:tc>
        <w:tc>
          <w:tcPr>
            <w:tcW w:type="dxa" w:w="2632"/>
          </w:tcPr>
          <w:p>
            <w:pPr>
              <w:pStyle w:val="TableText"/>
            </w:pPr>
          </w:p>
        </w:tc>
      </w:tr>
      <w:tr>
        <w:trPr>
          <w:cantSplit/>
        </w:trPr>
        <w:tc>
          <w:tcPr>
            <w:tcW w:type="dxa" w:w="2339"/>
          </w:tcPr>
          <w:p>
            <w:pPr>
              <w:pStyle w:val="TableText"/>
              <w:jc w:val="left"/>
            </w:pPr>
            <w:r>
              <w:t xml:space="preserve">profile_id</w:t>
            </w:r>
          </w:p>
        </w:tc>
        <w:tc>
          <w:tcPr>
            <w:tcW w:type="dxa" w:w="1710"/>
          </w:tcPr>
          <w:p>
            <w:pPr>
              <w:pStyle w:val="TableText"/>
              <w:jc w:val="left"/>
            </w:pPr>
            <w:r>
              <w:t xml:space="preserve">UUID</w:t>
            </w:r>
          </w:p>
        </w:tc>
        <w:tc>
          <w:tcPr>
            <w:tcW w:type="dxa" w:w="2673"/>
          </w:tcPr>
          <w:p>
            <w:pPr>
              <w:pStyle w:val="TableText"/>
              <w:jc w:val="left"/>
            </w:pPr>
            <w:r>
              <w:t xml:space="preserve">FK → CREATOR_PROFILE</w:t>
            </w:r>
          </w:p>
        </w:tc>
        <w:tc>
          <w:tcPr>
            <w:tcW w:type="dxa" w:w="2632"/>
          </w:tcPr>
          <w:p>
            <w:pPr>
              <w:pStyle w:val="TableText"/>
            </w:pPr>
          </w:p>
        </w:tc>
      </w:tr>
      <w:tr>
        <w:trPr>
          <w:cantSplit/>
        </w:trPr>
        <w:tc>
          <w:tcPr>
            <w:tcW w:type="dxa" w:w="2339"/>
          </w:tcPr>
          <w:p>
            <w:pPr>
              <w:pStyle w:val="TableText"/>
              <w:jc w:val="left"/>
            </w:pPr>
            <w:r>
              <w:t xml:space="preserve">platform</w:t>
            </w:r>
          </w:p>
        </w:tc>
        <w:tc>
          <w:tcPr>
            <w:tcW w:type="dxa" w:w="1710"/>
          </w:tcPr>
          <w:p>
            <w:pPr>
              <w:pStyle w:val="TableText"/>
              <w:jc w:val="left"/>
            </w:pPr>
            <w:r>
              <w:t xml:space="preserve">ENUM</w:t>
            </w:r>
          </w:p>
        </w:tc>
        <w:tc>
          <w:tcPr>
            <w:tcW w:type="dxa" w:w="2673"/>
          </w:tcPr>
          <w:p>
            <w:pPr>
              <w:pStyle w:val="TableText"/>
              <w:jc w:val="left"/>
            </w:pPr>
            <w:r>
              <w:t xml:space="preserve">NOT NULL</w:t>
            </w:r>
          </w:p>
        </w:tc>
        <w:tc>
          <w:tcPr>
            <w:tcW w:type="dxa" w:w="2632"/>
          </w:tcPr>
          <w:p>
            <w:pPr>
              <w:pStyle w:val="TableText"/>
              <w:jc w:val="left"/>
            </w:pPr>
            <w:r>
              <w:rPr>
                <w:rStyle w:val="VerbatimChar"/>
              </w:rPr>
              <w:t xml:space="preserve">instagram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tiktok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youtube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x</w:t>
            </w:r>
          </w:p>
        </w:tc>
      </w:tr>
      <w:tr>
        <w:trPr>
          <w:cantSplit/>
        </w:trPr>
        <w:tc>
          <w:tcPr>
            <w:tcW w:type="dxa" w:w="2339"/>
          </w:tcPr>
          <w:p>
            <w:pPr>
              <w:pStyle w:val="TableText"/>
              <w:jc w:val="left"/>
            </w:pPr>
            <w:r>
              <w:t xml:space="preserve">handle</w:t>
            </w:r>
          </w:p>
        </w:tc>
        <w:tc>
          <w:tcPr>
            <w:tcW w:type="dxa" w:w="1710"/>
          </w:tcPr>
          <w:p>
            <w:pPr>
              <w:pStyle w:val="TableText"/>
              <w:jc w:val="left"/>
            </w:pPr>
            <w:r>
              <w:t xml:space="preserve">VARCHAR(120)</w:t>
            </w:r>
          </w:p>
        </w:tc>
        <w:tc>
          <w:tcPr>
            <w:tcW w:type="dxa" w:w="2673"/>
          </w:tcPr>
          <w:p>
            <w:pPr>
              <w:pStyle w:val="TableText"/>
              <w:jc w:val="left"/>
            </w:pPr>
            <w:r>
              <w:t xml:space="preserve">NOT NULL</w:t>
            </w:r>
          </w:p>
        </w:tc>
        <w:tc>
          <w:tcPr>
            <w:tcW w:type="dxa" w:w="2632"/>
          </w:tcPr>
          <w:p>
            <w:pPr>
              <w:pStyle w:val="TableText"/>
            </w:pPr>
          </w:p>
        </w:tc>
      </w:tr>
      <w:tr>
        <w:trPr>
          <w:cantSplit/>
        </w:trPr>
        <w:tc>
          <w:tcPr>
            <w:tcW w:type="dxa" w:w="2339"/>
          </w:tcPr>
          <w:p>
            <w:pPr>
              <w:pStyle w:val="TableText"/>
              <w:jc w:val="left"/>
            </w:pPr>
            <w:r>
              <w:t xml:space="preserve">follower_count</w:t>
            </w:r>
          </w:p>
        </w:tc>
        <w:tc>
          <w:tcPr>
            <w:tcW w:type="dxa" w:w="1710"/>
          </w:tcPr>
          <w:p>
            <w:pPr>
              <w:pStyle w:val="TableText"/>
              <w:jc w:val="left"/>
            </w:pPr>
            <w:r>
              <w:t xml:space="preserve">BIGINT</w:t>
            </w:r>
          </w:p>
        </w:tc>
        <w:tc>
          <w:tcPr>
            <w:tcW w:type="dxa" w:w="2673"/>
          </w:tcPr>
          <w:p>
            <w:pPr>
              <w:pStyle w:val="TableText"/>
            </w:pPr>
          </w:p>
        </w:tc>
        <w:tc>
          <w:tcPr>
            <w:tcW w:type="dxa" w:w="2632"/>
          </w:tcPr>
          <w:p>
            <w:pPr>
              <w:pStyle w:val="TableText"/>
            </w:pPr>
          </w:p>
        </w:tc>
      </w:tr>
      <w:tr>
        <w:trPr>
          <w:cantSplit/>
        </w:trPr>
        <w:tc>
          <w:tcPr>
            <w:tcW w:type="dxa" w:w="2339"/>
          </w:tcPr>
          <w:p>
            <w:pPr>
              <w:pStyle w:val="TableText"/>
              <w:jc w:val="left"/>
            </w:pPr>
            <w:r>
              <w:t xml:space="preserve">engagement_rate</w:t>
            </w:r>
          </w:p>
        </w:tc>
        <w:tc>
          <w:tcPr>
            <w:tcW w:type="dxa" w:w="1710"/>
          </w:tcPr>
          <w:p>
            <w:pPr>
              <w:pStyle w:val="TableText"/>
              <w:jc w:val="left"/>
            </w:pPr>
            <w:r>
              <w:t xml:space="preserve">NUMERIC(5,2)</w:t>
            </w:r>
          </w:p>
        </w:tc>
        <w:tc>
          <w:tcPr>
            <w:tcW w:type="dxa" w:w="2673"/>
          </w:tcPr>
          <w:p>
            <w:pPr>
              <w:pStyle w:val="TableText"/>
            </w:pPr>
          </w:p>
        </w:tc>
        <w:tc>
          <w:tcPr>
            <w:tcW w:type="dxa" w:w="2632"/>
          </w:tcPr>
          <w:p>
            <w:pPr>
              <w:pStyle w:val="TableText"/>
              <w:jc w:val="left"/>
            </w:pPr>
            <w:r>
              <w:t xml:space="preserve">Percentage</w:t>
            </w:r>
          </w:p>
        </w:tc>
      </w:tr>
      <w:tr>
        <w:trPr>
          <w:cantSplit/>
        </w:trPr>
        <w:tc>
          <w:tcPr>
            <w:tcW w:type="dxa" w:w="2339"/>
          </w:tcPr>
          <w:p>
            <w:pPr>
              <w:pStyle w:val="TableText"/>
              <w:jc w:val="left"/>
            </w:pPr>
            <w:r>
              <w:t xml:space="preserve">metrics_source</w:t>
            </w:r>
          </w:p>
        </w:tc>
        <w:tc>
          <w:tcPr>
            <w:tcW w:type="dxa" w:w="1710"/>
          </w:tcPr>
          <w:p>
            <w:pPr>
              <w:pStyle w:val="TableText"/>
              <w:jc w:val="left"/>
            </w:pPr>
            <w:r>
              <w:t xml:space="preserve">ENUM</w:t>
            </w:r>
          </w:p>
        </w:tc>
        <w:tc>
          <w:tcPr>
            <w:tcW w:type="dxa" w:w="2673"/>
          </w:tcPr>
          <w:p>
            <w:pPr>
              <w:pStyle w:val="TableText"/>
              <w:jc w:val="left"/>
            </w:pPr>
            <w:r>
              <w:t xml:space="preserve">NOT NULL</w:t>
            </w:r>
          </w:p>
        </w:tc>
        <w:tc>
          <w:tcPr>
            <w:tcW w:type="dxa" w:w="2632"/>
          </w:tcPr>
          <w:p>
            <w:pPr>
              <w:pStyle w:val="TableText"/>
              <w:jc w:val="left"/>
            </w:pPr>
            <w:r>
              <w:rPr>
                <w:rStyle w:val="VerbatimChar"/>
              </w:rPr>
              <w:t xml:space="preserve">api_verified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self_declared</w:t>
            </w:r>
          </w:p>
        </w:tc>
      </w:tr>
      <w:tr>
        <w:trPr>
          <w:cantSplit/>
        </w:trPr>
        <w:tc>
          <w:tcPr>
            <w:tcW w:type="dxa" w:w="2339"/>
          </w:tcPr>
          <w:p>
            <w:pPr>
              <w:pStyle w:val="TableText"/>
              <w:jc w:val="left"/>
            </w:pPr>
            <w:r>
              <w:t xml:space="preserve">last_refreshed_at</w:t>
            </w:r>
          </w:p>
        </w:tc>
        <w:tc>
          <w:tcPr>
            <w:tcW w:type="dxa" w:w="1710"/>
          </w:tcPr>
          <w:p>
            <w:pPr>
              <w:pStyle w:val="TableText"/>
              <w:jc w:val="left"/>
            </w:pPr>
            <w:r>
              <w:t xml:space="preserve">TIMESTAMPTZ</w:t>
            </w:r>
          </w:p>
        </w:tc>
        <w:tc>
          <w:tcPr>
            <w:tcW w:type="dxa" w:w="2673"/>
          </w:tcPr>
          <w:p>
            <w:pPr>
              <w:pStyle w:val="TableText"/>
            </w:pPr>
          </w:p>
        </w:tc>
        <w:tc>
          <w:tcPr>
            <w:tcW w:type="dxa" w:w="2632"/>
          </w:tcPr>
          <w:p>
            <w:pPr>
              <w:pStyle w:val="TableText"/>
              <w:jc w:val="left"/>
            </w:pPr>
            <w:r>
              <w:t xml:space="preserve">Drives the 7-day refresh (FR-12)</w:t>
            </w:r>
          </w:p>
        </w:tc>
      </w:tr>
      <w:tr>
        <w:trPr>
          <w:cantSplit/>
        </w:trPr>
        <w:tc>
          <w:tcPr>
            <w:tcW w:type="dxa" w:w="2339"/>
          </w:tcPr>
          <w:p>
            <w:pPr>
              <w:pStyle w:val="TableText"/>
            </w:pPr>
          </w:p>
        </w:tc>
        <w:tc>
          <w:tcPr>
            <w:tcW w:type="dxa" w:w="1710"/>
          </w:tcPr>
          <w:p>
            <w:pPr>
              <w:pStyle w:val="TableText"/>
            </w:pPr>
          </w:p>
        </w:tc>
        <w:tc>
          <w:tcPr>
            <w:tcW w:type="dxa" w:w="2673"/>
          </w:tcPr>
          <w:p>
            <w:pPr>
              <w:pStyle w:val="TableText"/>
              <w:jc w:val="left"/>
            </w:pPr>
            <w:r>
              <w:t xml:space="preserve">UNIQUE (profile_id, platform)</w:t>
            </w:r>
          </w:p>
        </w:tc>
        <w:tc>
          <w:tcPr>
            <w:tcW w:type="dxa" w:w="2632"/>
          </w:tcPr>
          <w:p>
            <w:pPr>
              <w:pStyle w:val="TableText"/>
            </w:pPr>
          </w:p>
        </w:tc>
      </w:tr>
    </w:tbl>
    <w:p>
      <w:pPr>
        <w:pStyle w:val="BodyText"/>
      </w:pPr>
      <w:r>
        <w:rPr>
          <w:bCs/>
          <w:b/>
        </w:rPr>
        <w:t xml:space="preserve">BRIEF</w:t>
      </w:r>
      <w:r>
        <w:t xml:space="preserve"> </w:t>
      </w:r>
      <w:r>
        <w:t xml:space="preserve">— a published opportunity (FR-21, FR-22).</w:t>
      </w:r>
    </w:p>
    <w:tbl>
      <w:tblPr>
        <w:tblStyle w:val="Table"/>
        <w:tblW w:type="dxa" w:w="9354"/>
        <w:tblLayout w:type="fixed"/>
        <w:tblLook w:firstRow="1" w:lastRow="0" w:firstColumn="0" w:lastColumn="0" w:noHBand="0" w:noVBand="0" w:val="0020"/>
        <w:jc w:val="start"/>
      </w:tblPr>
      <w:tblGrid>
        <w:gridCol w:w="3065"/>
        <w:gridCol w:w="1715"/>
        <w:gridCol w:w="2053"/>
        <w:gridCol w:w="2521"/>
      </w:tblGrid>
      <w:tr>
        <w:trPr>
          <w:cantSplit/>
          <w:tblHeader w:val="true"/>
        </w:trPr>
        <w:tc>
          <w:tcPr>
            <w:shd w:val="clear" w:color="auto" w:fill="1F3864"/>
            <w:tcW w:type="dxa" w:w="3065"/>
          </w:tcPr>
          <w:p>
            <w:pPr>
              <w:pStyle w:val="TableText"/>
              <w:jc w:val="left"/>
            </w:pPr>
            <w:r>
              <w:rPr>
                <w:b/>
                <w:color w:val="FFFFFF"/>
              </w:rPr>
              <w:t xml:space="preserve">Attribute</w:t>
            </w:r>
          </w:p>
        </w:tc>
        <w:tc>
          <w:tcPr>
            <w:shd w:val="clear" w:color="auto" w:fill="1F3864"/>
            <w:tcW w:type="dxa" w:w="1715"/>
          </w:tcPr>
          <w:p>
            <w:pPr>
              <w:pStyle w:val="TableText"/>
              <w:jc w:val="left"/>
            </w:pPr>
            <w:r>
              <w:rPr>
                <w:b/>
                <w:color w:val="FFFFFF"/>
              </w:rPr>
              <w:t xml:space="preserve">Type</w:t>
            </w:r>
          </w:p>
        </w:tc>
        <w:tc>
          <w:tcPr>
            <w:shd w:val="clear" w:color="auto" w:fill="1F3864"/>
            <w:tcW w:type="dxa" w:w="2053"/>
          </w:tcPr>
          <w:p>
            <w:pPr>
              <w:pStyle w:val="TableText"/>
              <w:jc w:val="left"/>
            </w:pPr>
            <w:r>
              <w:rPr>
                <w:b/>
                <w:color w:val="FFFFFF"/>
              </w:rPr>
              <w:t xml:space="preserve">Constraints</w:t>
            </w:r>
          </w:p>
        </w:tc>
        <w:tc>
          <w:tcPr>
            <w:shd w:val="clear" w:color="auto" w:fill="1F3864"/>
            <w:tcW w:type="dxa" w:w="2521"/>
          </w:tcPr>
          <w:p>
            <w:pPr>
              <w:pStyle w:val="TableText"/>
              <w:jc w:val="left"/>
            </w:pPr>
            <w:r>
              <w:rPr>
                <w:b/>
                <w:color w:val="FFFFFF"/>
              </w:rPr>
              <w:t xml:space="preserve">Notes</w:t>
            </w:r>
          </w:p>
        </w:tc>
      </w:tr>
      <w:tr>
        <w:trPr>
          <w:cantSplit/>
        </w:trPr>
        <w:tc>
          <w:tcPr>
            <w:tcW w:type="dxa" w:w="3065"/>
          </w:tcPr>
          <w:p>
            <w:pPr>
              <w:pStyle w:val="TableText"/>
              <w:jc w:val="left"/>
            </w:pPr>
            <w:r>
              <w:t xml:space="preserve">brief_id</w:t>
            </w:r>
          </w:p>
        </w:tc>
        <w:tc>
          <w:tcPr>
            <w:tcW w:type="dxa" w:w="1715"/>
          </w:tcPr>
          <w:p>
            <w:pPr>
              <w:pStyle w:val="TableText"/>
              <w:jc w:val="left"/>
            </w:pPr>
            <w:r>
              <w:t xml:space="preserve">UUID</w:t>
            </w:r>
          </w:p>
        </w:tc>
        <w:tc>
          <w:tcPr>
            <w:tcW w:type="dxa" w:w="2053"/>
          </w:tcPr>
          <w:p>
            <w:pPr>
              <w:pStyle w:val="TableText"/>
              <w:jc w:val="left"/>
            </w:pPr>
            <w:r>
              <w:t xml:space="preserve">PK</w:t>
            </w:r>
          </w:p>
        </w:tc>
        <w:tc>
          <w:tcPr>
            <w:tcW w:type="dxa" w:w="2521"/>
          </w:tcPr>
          <w:p>
            <w:pPr>
              <w:pStyle w:val="TableText"/>
            </w:pPr>
          </w:p>
        </w:tc>
      </w:tr>
      <w:tr>
        <w:trPr>
          <w:cantSplit/>
        </w:trPr>
        <w:tc>
          <w:tcPr>
            <w:tcW w:type="dxa" w:w="3065"/>
          </w:tcPr>
          <w:p>
            <w:pPr>
              <w:pStyle w:val="TableText"/>
              <w:jc w:val="left"/>
            </w:pPr>
            <w:r>
              <w:t xml:space="preserve">brand_id</w:t>
            </w:r>
          </w:p>
        </w:tc>
        <w:tc>
          <w:tcPr>
            <w:tcW w:type="dxa" w:w="1715"/>
          </w:tcPr>
          <w:p>
            <w:pPr>
              <w:pStyle w:val="TableText"/>
              <w:jc w:val="left"/>
            </w:pPr>
            <w:r>
              <w:t xml:space="preserve">UUID</w:t>
            </w:r>
          </w:p>
        </w:tc>
        <w:tc>
          <w:tcPr>
            <w:tcW w:type="dxa" w:w="2053"/>
          </w:tcPr>
          <w:p>
            <w:pPr>
              <w:pStyle w:val="TableText"/>
              <w:jc w:val="left"/>
            </w:pPr>
            <w:r>
              <w:t xml:space="preserve">FK → BRAND_PROFILE</w:t>
            </w:r>
          </w:p>
        </w:tc>
        <w:tc>
          <w:tcPr>
            <w:tcW w:type="dxa" w:w="2521"/>
          </w:tcPr>
          <w:p>
            <w:pPr>
              <w:pStyle w:val="TableText"/>
            </w:pPr>
          </w:p>
        </w:tc>
      </w:tr>
      <w:tr>
        <w:trPr>
          <w:cantSplit/>
        </w:trPr>
        <w:tc>
          <w:tcPr>
            <w:tcW w:type="dxa" w:w="3065"/>
          </w:tcPr>
          <w:p>
            <w:pPr>
              <w:pStyle w:val="TableText"/>
              <w:jc w:val="left"/>
            </w:pPr>
            <w:r>
              <w:t xml:space="preserve">engagement_mode</w:t>
            </w:r>
          </w:p>
        </w:tc>
        <w:tc>
          <w:tcPr>
            <w:tcW w:type="dxa" w:w="1715"/>
          </w:tcPr>
          <w:p>
            <w:pPr>
              <w:pStyle w:val="TableText"/>
              <w:jc w:val="left"/>
            </w:pPr>
            <w:r>
              <w:t xml:space="preserve">ENUM</w:t>
            </w:r>
          </w:p>
        </w:tc>
        <w:tc>
          <w:tcPr>
            <w:tcW w:type="dxa" w:w="2053"/>
          </w:tcPr>
          <w:p>
            <w:pPr>
              <w:pStyle w:val="TableText"/>
              <w:jc w:val="left"/>
            </w:pPr>
            <w:r>
              <w:t xml:space="preserve">NOT NULL</w:t>
            </w:r>
          </w:p>
        </w:tc>
        <w:tc>
          <w:tcPr>
            <w:tcW w:type="dxa" w:w="2521"/>
          </w:tcPr>
          <w:p>
            <w:pPr>
              <w:pStyle w:val="TableText"/>
              <w:jc w:val="left"/>
            </w:pPr>
            <w:r>
              <w:rPr>
                <w:rStyle w:val="VerbatimChar"/>
              </w:rPr>
              <w:t xml:space="preserve">reach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commission</w:t>
            </w:r>
          </w:p>
        </w:tc>
      </w:tr>
      <w:tr>
        <w:trPr>
          <w:cantSplit/>
        </w:trPr>
        <w:tc>
          <w:tcPr>
            <w:tcW w:type="dxa" w:w="3065"/>
          </w:tcPr>
          <w:p>
            <w:pPr>
              <w:pStyle w:val="TableText"/>
              <w:jc w:val="left"/>
            </w:pPr>
            <w:r>
              <w:t xml:space="preserve">title</w:t>
            </w:r>
          </w:p>
        </w:tc>
        <w:tc>
          <w:tcPr>
            <w:tcW w:type="dxa" w:w="1715"/>
          </w:tcPr>
          <w:p>
            <w:pPr>
              <w:pStyle w:val="TableText"/>
              <w:jc w:val="left"/>
            </w:pPr>
            <w:r>
              <w:t xml:space="preserve">VARCHAR(200)</w:t>
            </w:r>
          </w:p>
        </w:tc>
        <w:tc>
          <w:tcPr>
            <w:tcW w:type="dxa" w:w="2053"/>
          </w:tcPr>
          <w:p>
            <w:pPr>
              <w:pStyle w:val="TableText"/>
              <w:jc w:val="left"/>
            </w:pPr>
            <w:r>
              <w:t xml:space="preserve">NOT NULL</w:t>
            </w:r>
          </w:p>
        </w:tc>
        <w:tc>
          <w:tcPr>
            <w:tcW w:type="dxa" w:w="2521"/>
          </w:tcPr>
          <w:p>
            <w:pPr>
              <w:pStyle w:val="TableText"/>
            </w:pPr>
          </w:p>
        </w:tc>
      </w:tr>
      <w:tr>
        <w:trPr>
          <w:cantSplit/>
        </w:trPr>
        <w:tc>
          <w:tcPr>
            <w:tcW w:type="dxa" w:w="3065"/>
          </w:tcPr>
          <w:p>
            <w:pPr>
              <w:pStyle w:val="TableText"/>
              <w:jc w:val="left"/>
            </w:pPr>
            <w:r>
              <w:t xml:space="preserve">description</w:t>
            </w:r>
          </w:p>
        </w:tc>
        <w:tc>
          <w:tcPr>
            <w:tcW w:type="dxa" w:w="1715"/>
          </w:tcPr>
          <w:p>
            <w:pPr>
              <w:pStyle w:val="TableText"/>
              <w:jc w:val="left"/>
            </w:pPr>
            <w:r>
              <w:t xml:space="preserve">TEXT</w:t>
            </w:r>
          </w:p>
        </w:tc>
        <w:tc>
          <w:tcPr>
            <w:tcW w:type="dxa" w:w="2053"/>
          </w:tcPr>
          <w:p>
            <w:pPr>
              <w:pStyle w:val="TableText"/>
              <w:jc w:val="left"/>
            </w:pPr>
            <w:r>
              <w:t xml:space="preserve">NOT NULL</w:t>
            </w:r>
          </w:p>
        </w:tc>
        <w:tc>
          <w:tcPr>
            <w:tcW w:type="dxa" w:w="2521"/>
          </w:tcPr>
          <w:p>
            <w:pPr>
              <w:pStyle w:val="TableText"/>
            </w:pPr>
          </w:p>
        </w:tc>
      </w:tr>
      <w:tr>
        <w:trPr>
          <w:cantSplit/>
        </w:trPr>
        <w:tc>
          <w:tcPr>
            <w:tcW w:type="dxa" w:w="3065"/>
          </w:tcPr>
          <w:p>
            <w:pPr>
              <w:pStyle w:val="TableText"/>
              <w:jc w:val="left"/>
            </w:pPr>
            <w:r>
              <w:t xml:space="preserve">budget_min_minor, budget_max_minor</w:t>
            </w:r>
          </w:p>
        </w:tc>
        <w:tc>
          <w:tcPr>
            <w:tcW w:type="dxa" w:w="1715"/>
          </w:tcPr>
          <w:p>
            <w:pPr>
              <w:pStyle w:val="TableText"/>
              <w:jc w:val="left"/>
            </w:pPr>
            <w:r>
              <w:t xml:space="preserve">BIGINT</w:t>
            </w:r>
          </w:p>
        </w:tc>
        <w:tc>
          <w:tcPr>
            <w:tcW w:type="dxa" w:w="2053"/>
          </w:tcPr>
          <w:p>
            <w:pPr>
              <w:pStyle w:val="TableText"/>
            </w:pPr>
          </w:p>
        </w:tc>
        <w:tc>
          <w:tcPr>
            <w:tcW w:type="dxa" w:w="2521"/>
          </w:tcPr>
          <w:p>
            <w:pPr>
              <w:pStyle w:val="TableText"/>
            </w:pPr>
          </w:p>
        </w:tc>
      </w:tr>
      <w:tr>
        <w:trPr>
          <w:cantSplit/>
        </w:trPr>
        <w:tc>
          <w:tcPr>
            <w:tcW w:type="dxa" w:w="3065"/>
          </w:tcPr>
          <w:p>
            <w:pPr>
              <w:pStyle w:val="TableText"/>
              <w:jc w:val="left"/>
            </w:pPr>
            <w:r>
              <w:t xml:space="preserve">currency_code</w:t>
            </w:r>
          </w:p>
        </w:tc>
        <w:tc>
          <w:tcPr>
            <w:tcW w:type="dxa" w:w="1715"/>
          </w:tcPr>
          <w:p>
            <w:pPr>
              <w:pStyle w:val="TableText"/>
              <w:jc w:val="left"/>
            </w:pPr>
            <w:r>
              <w:t xml:space="preserve">CHAR(3)</w:t>
            </w:r>
          </w:p>
        </w:tc>
        <w:tc>
          <w:tcPr>
            <w:tcW w:type="dxa" w:w="2053"/>
          </w:tcPr>
          <w:p>
            <w:pPr>
              <w:pStyle w:val="TableText"/>
              <w:jc w:val="left"/>
            </w:pPr>
            <w:r>
              <w:t xml:space="preserve">NOT NULL</w:t>
            </w:r>
          </w:p>
        </w:tc>
        <w:tc>
          <w:tcPr>
            <w:tcW w:type="dxa" w:w="2521"/>
          </w:tcPr>
          <w:p>
            <w:pPr>
              <w:pStyle w:val="TableText"/>
            </w:pPr>
          </w:p>
        </w:tc>
      </w:tr>
      <w:tr>
        <w:trPr>
          <w:cantSplit/>
        </w:trPr>
        <w:tc>
          <w:tcPr>
            <w:tcW w:type="dxa" w:w="3065"/>
          </w:tcPr>
          <w:p>
            <w:pPr>
              <w:pStyle w:val="TableText"/>
              <w:jc w:val="left"/>
            </w:pPr>
            <w:r>
              <w:t xml:space="preserve">closes_at</w:t>
            </w:r>
          </w:p>
        </w:tc>
        <w:tc>
          <w:tcPr>
            <w:tcW w:type="dxa" w:w="1715"/>
          </w:tcPr>
          <w:p>
            <w:pPr>
              <w:pStyle w:val="TableText"/>
              <w:jc w:val="left"/>
            </w:pPr>
            <w:r>
              <w:t xml:space="preserve">TIMESTAMPTZ</w:t>
            </w:r>
          </w:p>
        </w:tc>
        <w:tc>
          <w:tcPr>
            <w:tcW w:type="dxa" w:w="2053"/>
          </w:tcPr>
          <w:p>
            <w:pPr>
              <w:pStyle w:val="TableText"/>
              <w:jc w:val="left"/>
            </w:pPr>
            <w:r>
              <w:t xml:space="preserve">NOT NULL</w:t>
            </w:r>
          </w:p>
        </w:tc>
        <w:tc>
          <w:tcPr>
            <w:tcW w:type="dxa" w:w="2521"/>
          </w:tcPr>
          <w:p>
            <w:pPr>
              <w:pStyle w:val="TableText"/>
            </w:pPr>
          </w:p>
        </w:tc>
      </w:tr>
      <w:tr>
        <w:trPr>
          <w:cantSplit/>
        </w:trPr>
        <w:tc>
          <w:tcPr>
            <w:tcW w:type="dxa" w:w="3065"/>
          </w:tcPr>
          <w:p>
            <w:pPr>
              <w:pStyle w:val="TableText"/>
              <w:jc w:val="left"/>
            </w:pPr>
            <w:r>
              <w:t xml:space="preserve">status</w:t>
            </w:r>
          </w:p>
        </w:tc>
        <w:tc>
          <w:tcPr>
            <w:tcW w:type="dxa" w:w="1715"/>
          </w:tcPr>
          <w:p>
            <w:pPr>
              <w:pStyle w:val="TableText"/>
              <w:jc w:val="left"/>
            </w:pPr>
            <w:r>
              <w:t xml:space="preserve">ENUM</w:t>
            </w:r>
          </w:p>
        </w:tc>
        <w:tc>
          <w:tcPr>
            <w:tcW w:type="dxa" w:w="2053"/>
          </w:tcPr>
          <w:p>
            <w:pPr>
              <w:pStyle w:val="TableText"/>
              <w:jc w:val="left"/>
            </w:pPr>
            <w:r>
              <w:t xml:space="preserve">NOT NULL</w:t>
            </w:r>
          </w:p>
        </w:tc>
        <w:tc>
          <w:tcPr>
            <w:tcW w:type="dxa" w:w="2521"/>
          </w:tcPr>
          <w:p>
            <w:pPr>
              <w:pStyle w:val="TableText"/>
              <w:jc w:val="left"/>
            </w:pPr>
            <w:r>
              <w:rPr>
                <w:rStyle w:val="VerbatimChar"/>
              </w:rPr>
              <w:t xml:space="preserve">draft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published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closed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withdrawn</w:t>
            </w:r>
          </w:p>
        </w:tc>
      </w:tr>
    </w:tbl>
    <w:p>
      <w:pPr>
        <w:pStyle w:val="BodyText"/>
      </w:pPr>
      <w:r>
        <w:rPr>
          <w:bCs/>
          <w:b/>
        </w:rPr>
        <w:t xml:space="preserve">CONTRACT</w:t>
      </w:r>
      <w:r>
        <w:t xml:space="preserve"> </w:t>
      </w:r>
      <w:r>
        <w:t xml:space="preserve">— the agreement formed on award (FR-26).</w:t>
      </w:r>
    </w:p>
    <w:tbl>
      <w:tblPr>
        <w:tblStyle w:val="Table"/>
        <w:tblW w:type="dxa" w:w="9354"/>
        <w:tblLayout w:type="fixed"/>
        <w:tblLook w:firstRow="1" w:lastRow="0" w:firstColumn="0" w:lastColumn="0" w:noHBand="0" w:noVBand="0" w:val="0020"/>
        <w:jc w:val="start"/>
      </w:tblPr>
      <w:tblGrid>
        <w:gridCol w:w="2948"/>
        <w:gridCol w:w="1545"/>
        <w:gridCol w:w="1433"/>
        <w:gridCol w:w="3428"/>
      </w:tblGrid>
      <w:tr>
        <w:trPr>
          <w:cantSplit/>
          <w:tblHeader w:val="true"/>
        </w:trPr>
        <w:tc>
          <w:tcPr>
            <w:shd w:val="clear" w:color="auto" w:fill="1F3864"/>
            <w:tcW w:type="dxa" w:w="2948"/>
          </w:tcPr>
          <w:p>
            <w:pPr>
              <w:pStyle w:val="TableText"/>
              <w:jc w:val="left"/>
            </w:pPr>
            <w:r>
              <w:rPr>
                <w:b/>
                <w:color w:val="FFFFFF"/>
              </w:rPr>
              <w:t xml:space="preserve">Attribute</w:t>
            </w:r>
          </w:p>
        </w:tc>
        <w:tc>
          <w:tcPr>
            <w:shd w:val="clear" w:color="auto" w:fill="1F3864"/>
            <w:tcW w:type="dxa" w:w="1545"/>
          </w:tcPr>
          <w:p>
            <w:pPr>
              <w:pStyle w:val="TableText"/>
              <w:jc w:val="left"/>
            </w:pPr>
            <w:r>
              <w:rPr>
                <w:b/>
                <w:color w:val="FFFFFF"/>
              </w:rPr>
              <w:t xml:space="preserve">Type</w:t>
            </w:r>
          </w:p>
        </w:tc>
        <w:tc>
          <w:tcPr>
            <w:shd w:val="clear" w:color="auto" w:fill="1F3864"/>
            <w:tcW w:type="dxa" w:w="1433"/>
          </w:tcPr>
          <w:p>
            <w:pPr>
              <w:pStyle w:val="TableText"/>
              <w:jc w:val="left"/>
            </w:pPr>
            <w:r>
              <w:rPr>
                <w:b/>
                <w:color w:val="FFFFFF"/>
              </w:rPr>
              <w:t xml:space="preserve">Constraints</w:t>
            </w:r>
          </w:p>
        </w:tc>
        <w:tc>
          <w:tcPr>
            <w:shd w:val="clear" w:color="auto" w:fill="1F3864"/>
            <w:tcW w:type="dxa" w:w="3428"/>
          </w:tcPr>
          <w:p>
            <w:pPr>
              <w:pStyle w:val="TableText"/>
              <w:jc w:val="left"/>
            </w:pPr>
            <w:r>
              <w:rPr>
                <w:b/>
                <w:color w:val="FFFFFF"/>
              </w:rPr>
              <w:t xml:space="preserve">Notes</w:t>
            </w:r>
          </w:p>
        </w:tc>
      </w:tr>
      <w:tr>
        <w:trPr>
          <w:cantSplit/>
        </w:trPr>
        <w:tc>
          <w:tcPr>
            <w:tcW w:type="dxa" w:w="2948"/>
          </w:tcPr>
          <w:p>
            <w:pPr>
              <w:pStyle w:val="TableText"/>
              <w:jc w:val="left"/>
            </w:pPr>
            <w:r>
              <w:t xml:space="preserve">contract_id</w:t>
            </w:r>
          </w:p>
        </w:tc>
        <w:tc>
          <w:tcPr>
            <w:tcW w:type="dxa" w:w="1545"/>
          </w:tcPr>
          <w:p>
            <w:pPr>
              <w:pStyle w:val="TableText"/>
              <w:jc w:val="left"/>
            </w:pPr>
            <w:r>
              <w:t xml:space="preserve">UUID</w:t>
            </w:r>
          </w:p>
        </w:tc>
        <w:tc>
          <w:tcPr>
            <w:tcW w:type="dxa" w:w="1433"/>
          </w:tcPr>
          <w:p>
            <w:pPr>
              <w:pStyle w:val="TableText"/>
              <w:jc w:val="left"/>
            </w:pPr>
            <w:r>
              <w:t xml:space="preserve">PK</w:t>
            </w:r>
          </w:p>
        </w:tc>
        <w:tc>
          <w:tcPr>
            <w:tcW w:type="dxa" w:w="3428"/>
          </w:tcPr>
          <w:p>
            <w:pPr>
              <w:pStyle w:val="TableText"/>
            </w:pPr>
          </w:p>
        </w:tc>
      </w:tr>
      <w:tr>
        <w:trPr>
          <w:cantSplit/>
        </w:trPr>
        <w:tc>
          <w:tcPr>
            <w:tcW w:type="dxa" w:w="2948"/>
          </w:tcPr>
          <w:p>
            <w:pPr>
              <w:pStyle w:val="TableText"/>
              <w:jc w:val="left"/>
            </w:pPr>
            <w:r>
              <w:t xml:space="preserve">brief_id</w:t>
            </w:r>
          </w:p>
        </w:tc>
        <w:tc>
          <w:tcPr>
            <w:tcW w:type="dxa" w:w="1545"/>
          </w:tcPr>
          <w:p>
            <w:pPr>
              <w:pStyle w:val="TableText"/>
              <w:jc w:val="left"/>
            </w:pPr>
            <w:r>
              <w:t xml:space="preserve">UUID</w:t>
            </w:r>
          </w:p>
        </w:tc>
        <w:tc>
          <w:tcPr>
            <w:tcW w:type="dxa" w:w="1433"/>
          </w:tcPr>
          <w:p>
            <w:pPr>
              <w:pStyle w:val="TableText"/>
              <w:jc w:val="left"/>
            </w:pPr>
            <w:r>
              <w:t xml:space="preserve">FK → BRIEF</w:t>
            </w:r>
          </w:p>
        </w:tc>
        <w:tc>
          <w:tcPr>
            <w:tcW w:type="dxa" w:w="3428"/>
          </w:tcPr>
          <w:p>
            <w:pPr>
              <w:pStyle w:val="TableText"/>
            </w:pPr>
          </w:p>
        </w:tc>
      </w:tr>
      <w:tr>
        <w:trPr>
          <w:cantSplit/>
        </w:trPr>
        <w:tc>
          <w:tcPr>
            <w:tcW w:type="dxa" w:w="2948"/>
          </w:tcPr>
          <w:p>
            <w:pPr>
              <w:pStyle w:val="TableText"/>
              <w:jc w:val="left"/>
            </w:pPr>
            <w:r>
              <w:t xml:space="preserve">creator_id, brand_id</w:t>
            </w:r>
          </w:p>
        </w:tc>
        <w:tc>
          <w:tcPr>
            <w:tcW w:type="dxa" w:w="1545"/>
          </w:tcPr>
          <w:p>
            <w:pPr>
              <w:pStyle w:val="TableText"/>
              <w:jc w:val="left"/>
            </w:pPr>
            <w:r>
              <w:t xml:space="preserve">UUID</w:t>
            </w:r>
          </w:p>
        </w:tc>
        <w:tc>
          <w:tcPr>
            <w:tcW w:type="dxa" w:w="1433"/>
          </w:tcPr>
          <w:p>
            <w:pPr>
              <w:pStyle w:val="TableText"/>
              <w:jc w:val="left"/>
            </w:pPr>
            <w:r>
              <w:t xml:space="preserve">FK</w:t>
            </w:r>
          </w:p>
        </w:tc>
        <w:tc>
          <w:tcPr>
            <w:tcW w:type="dxa" w:w="3428"/>
          </w:tcPr>
          <w:p>
            <w:pPr>
              <w:pStyle w:val="TableText"/>
            </w:pPr>
          </w:p>
        </w:tc>
      </w:tr>
      <w:tr>
        <w:trPr>
          <w:cantSplit/>
        </w:trPr>
        <w:tc>
          <w:tcPr>
            <w:tcW w:type="dxa" w:w="2948"/>
          </w:tcPr>
          <w:p>
            <w:pPr>
              <w:pStyle w:val="TableText"/>
              <w:jc w:val="left"/>
            </w:pPr>
            <w:r>
              <w:t xml:space="preserve">agreed_fee_minor</w:t>
            </w:r>
          </w:p>
        </w:tc>
        <w:tc>
          <w:tcPr>
            <w:tcW w:type="dxa" w:w="1545"/>
          </w:tcPr>
          <w:p>
            <w:pPr>
              <w:pStyle w:val="TableText"/>
              <w:jc w:val="left"/>
            </w:pPr>
            <w:r>
              <w:t xml:space="preserve">BIGINT</w:t>
            </w:r>
          </w:p>
        </w:tc>
        <w:tc>
          <w:tcPr>
            <w:tcW w:type="dxa" w:w="1433"/>
          </w:tcPr>
          <w:p>
            <w:pPr>
              <w:pStyle w:val="TableText"/>
              <w:jc w:val="left"/>
            </w:pPr>
            <w:r>
              <w:t xml:space="preserve">NOT NULL</w:t>
            </w:r>
          </w:p>
        </w:tc>
        <w:tc>
          <w:tcPr>
            <w:tcW w:type="dxa" w:w="3428"/>
          </w:tcPr>
          <w:p>
            <w:pPr>
              <w:pStyle w:val="TableText"/>
            </w:pPr>
          </w:p>
        </w:tc>
      </w:tr>
      <w:tr>
        <w:trPr>
          <w:cantSplit/>
        </w:trPr>
        <w:tc>
          <w:tcPr>
            <w:tcW w:type="dxa" w:w="2948"/>
          </w:tcPr>
          <w:p>
            <w:pPr>
              <w:pStyle w:val="TableText"/>
              <w:jc w:val="left"/>
            </w:pPr>
            <w:r>
              <w:t xml:space="preserve">commission_rate</w:t>
            </w:r>
          </w:p>
        </w:tc>
        <w:tc>
          <w:tcPr>
            <w:tcW w:type="dxa" w:w="1545"/>
          </w:tcPr>
          <w:p>
            <w:pPr>
              <w:pStyle w:val="TableText"/>
              <w:jc w:val="left"/>
            </w:pPr>
            <w:r>
              <w:t xml:space="preserve">NUMERIC(5,4)</w:t>
            </w:r>
          </w:p>
        </w:tc>
        <w:tc>
          <w:tcPr>
            <w:tcW w:type="dxa" w:w="1433"/>
          </w:tcPr>
          <w:p>
            <w:pPr>
              <w:pStyle w:val="TableText"/>
              <w:jc w:val="left"/>
            </w:pPr>
            <w:r>
              <w:t xml:space="preserve">NOT NULL</w:t>
            </w:r>
          </w:p>
        </w:tc>
        <w:tc>
          <w:tcPr>
            <w:tcW w:type="dxa" w:w="3428"/>
          </w:tcPr>
          <w:p>
            <w:pPr>
              <w:pStyle w:val="TableText"/>
              <w:jc w:val="left"/>
            </w:pPr>
            <w:r>
              <w:t xml:space="preserve">Frozen at award</w:t>
            </w:r>
          </w:p>
        </w:tc>
      </w:tr>
      <w:tr>
        <w:trPr>
          <w:cantSplit/>
        </w:trPr>
        <w:tc>
          <w:tcPr>
            <w:tcW w:type="dxa" w:w="2948"/>
          </w:tcPr>
          <w:p>
            <w:pPr>
              <w:pStyle w:val="TableText"/>
              <w:jc w:val="left"/>
            </w:pPr>
            <w:r>
              <w:t xml:space="preserve">currency_code</w:t>
            </w:r>
          </w:p>
        </w:tc>
        <w:tc>
          <w:tcPr>
            <w:tcW w:type="dxa" w:w="1545"/>
          </w:tcPr>
          <w:p>
            <w:pPr>
              <w:pStyle w:val="TableText"/>
              <w:jc w:val="left"/>
            </w:pPr>
            <w:r>
              <w:t xml:space="preserve">CHAR(3)</w:t>
            </w:r>
          </w:p>
        </w:tc>
        <w:tc>
          <w:tcPr>
            <w:tcW w:type="dxa" w:w="1433"/>
          </w:tcPr>
          <w:p>
            <w:pPr>
              <w:pStyle w:val="TableText"/>
              <w:jc w:val="left"/>
            </w:pPr>
            <w:r>
              <w:t xml:space="preserve">NOT NULL</w:t>
            </w:r>
          </w:p>
        </w:tc>
        <w:tc>
          <w:tcPr>
            <w:tcW w:type="dxa" w:w="3428"/>
          </w:tcPr>
          <w:p>
            <w:pPr>
              <w:pStyle w:val="TableText"/>
            </w:pPr>
          </w:p>
        </w:tc>
      </w:tr>
      <w:tr>
        <w:trPr>
          <w:cantSplit/>
        </w:trPr>
        <w:tc>
          <w:tcPr>
            <w:tcW w:type="dxa" w:w="2948"/>
          </w:tcPr>
          <w:p>
            <w:pPr>
              <w:pStyle w:val="TableText"/>
              <w:jc w:val="left"/>
            </w:pPr>
            <w:r>
              <w:t xml:space="preserve">status</w:t>
            </w:r>
          </w:p>
        </w:tc>
        <w:tc>
          <w:tcPr>
            <w:tcW w:type="dxa" w:w="1545"/>
          </w:tcPr>
          <w:p>
            <w:pPr>
              <w:pStyle w:val="TableText"/>
              <w:jc w:val="left"/>
            </w:pPr>
            <w:r>
              <w:t xml:space="preserve">ENUM</w:t>
            </w:r>
          </w:p>
        </w:tc>
        <w:tc>
          <w:tcPr>
            <w:tcW w:type="dxa" w:w="1433"/>
          </w:tcPr>
          <w:p>
            <w:pPr>
              <w:pStyle w:val="TableText"/>
              <w:jc w:val="left"/>
            </w:pPr>
            <w:r>
              <w:t xml:space="preserve">NOT NULL</w:t>
            </w:r>
          </w:p>
        </w:tc>
        <w:tc>
          <w:tcPr>
            <w:tcW w:type="dxa" w:w="3428"/>
          </w:tcPr>
          <w:p>
            <w:pPr>
              <w:pStyle w:val="TableText"/>
              <w:jc w:val="left"/>
            </w:pPr>
            <w:r>
              <w:rPr>
                <w:rStyle w:val="VerbatimChar"/>
              </w:rPr>
              <w:t xml:space="preserve">pending_acceptance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active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completed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cancelled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disputed</w:t>
            </w:r>
          </w:p>
        </w:tc>
      </w:tr>
      <w:tr>
        <w:trPr>
          <w:cantSplit/>
        </w:trPr>
        <w:tc>
          <w:tcPr>
            <w:tcW w:type="dxa" w:w="2948"/>
          </w:tcPr>
          <w:p>
            <w:pPr>
              <w:pStyle w:val="TableText"/>
              <w:jc w:val="left"/>
            </w:pPr>
            <w:r>
              <w:t xml:space="preserve">creator_accepted_at, brand_accepted_at</w:t>
            </w:r>
          </w:p>
        </w:tc>
        <w:tc>
          <w:tcPr>
            <w:tcW w:type="dxa" w:w="1545"/>
          </w:tcPr>
          <w:p>
            <w:pPr>
              <w:pStyle w:val="TableText"/>
              <w:jc w:val="left"/>
            </w:pPr>
            <w:r>
              <w:t xml:space="preserve">TIMESTAMPTZ</w:t>
            </w:r>
          </w:p>
        </w:tc>
        <w:tc>
          <w:tcPr>
            <w:tcW w:type="dxa" w:w="1433"/>
          </w:tcPr>
          <w:p>
            <w:pPr>
              <w:pStyle w:val="TableText"/>
            </w:pPr>
          </w:p>
        </w:tc>
        <w:tc>
          <w:tcPr>
            <w:tcW w:type="dxa" w:w="3428"/>
          </w:tcPr>
          <w:p>
            <w:pPr>
              <w:pStyle w:val="TableText"/>
              <w:jc w:val="left"/>
            </w:pPr>
            <w:r>
              <w:t xml:space="preserve">Both required for</w:t>
            </w:r>
            <w:r>
              <w:t xml:space="preserve"> </w:t>
            </w:r>
            <w:r>
              <w:rPr>
                <w:rStyle w:val="VerbatimChar"/>
              </w:rPr>
              <w:t xml:space="preserve">active</w:t>
            </w:r>
          </w:p>
        </w:tc>
      </w:tr>
    </w:tbl>
    <w:p>
      <w:pPr>
        <w:pStyle w:val="BodyText"/>
      </w:pPr>
      <w:r>
        <w:rPr>
          <w:bCs/>
          <w:b/>
        </w:rPr>
        <w:t xml:space="preserve">MILESTONE</w:t>
      </w:r>
      <w:r>
        <w:t xml:space="preserve"> </w:t>
      </w:r>
      <w:r>
        <w:t xml:space="preserve">— the unit of funding and delivery (FR-27 to FR-32).</w:t>
      </w:r>
    </w:p>
    <w:tbl>
      <w:tblPr>
        <w:tblStyle w:val="Table"/>
        <w:tblW w:type="dxa" w:w="9354"/>
        <w:tblLayout w:type="fixed"/>
        <w:tblLook w:firstRow="1" w:lastRow="0" w:firstColumn="0" w:lastColumn="0" w:noHBand="0" w:noVBand="0" w:val="0020"/>
        <w:jc w:val="start"/>
      </w:tblPr>
      <w:tblGrid>
        <w:gridCol w:w="2882"/>
        <w:gridCol w:w="1584"/>
        <w:gridCol w:w="1877"/>
        <w:gridCol w:w="3011"/>
      </w:tblGrid>
      <w:tr>
        <w:trPr>
          <w:cantSplit/>
          <w:tblHeader w:val="true"/>
        </w:trPr>
        <w:tc>
          <w:tcPr>
            <w:shd w:val="clear" w:color="auto" w:fill="1F3864"/>
            <w:tcW w:type="dxa" w:w="2882"/>
          </w:tcPr>
          <w:p>
            <w:pPr>
              <w:pStyle w:val="TableText"/>
              <w:jc w:val="left"/>
            </w:pPr>
            <w:r>
              <w:rPr>
                <w:b/>
                <w:color w:val="FFFFFF"/>
              </w:rPr>
              <w:t xml:space="preserve">Attribute</w:t>
            </w:r>
          </w:p>
        </w:tc>
        <w:tc>
          <w:tcPr>
            <w:shd w:val="clear" w:color="auto" w:fill="1F3864"/>
            <w:tcW w:type="dxa" w:w="1584"/>
          </w:tcPr>
          <w:p>
            <w:pPr>
              <w:pStyle w:val="TableText"/>
              <w:jc w:val="left"/>
            </w:pPr>
            <w:r>
              <w:rPr>
                <w:b/>
                <w:color w:val="FFFFFF"/>
              </w:rPr>
              <w:t xml:space="preserve">Type</w:t>
            </w:r>
          </w:p>
        </w:tc>
        <w:tc>
          <w:tcPr>
            <w:shd w:val="clear" w:color="auto" w:fill="1F3864"/>
            <w:tcW w:type="dxa" w:w="1877"/>
          </w:tcPr>
          <w:p>
            <w:pPr>
              <w:pStyle w:val="TableText"/>
              <w:jc w:val="left"/>
            </w:pPr>
            <w:r>
              <w:rPr>
                <w:b/>
                <w:color w:val="FFFFFF"/>
              </w:rPr>
              <w:t xml:space="preserve">Constraints</w:t>
            </w:r>
          </w:p>
        </w:tc>
        <w:tc>
          <w:tcPr>
            <w:shd w:val="clear" w:color="auto" w:fill="1F3864"/>
            <w:tcW w:type="dxa" w:w="3011"/>
          </w:tcPr>
          <w:p>
            <w:pPr>
              <w:pStyle w:val="TableText"/>
              <w:jc w:val="left"/>
            </w:pPr>
            <w:r>
              <w:rPr>
                <w:b/>
                <w:color w:val="FFFFFF"/>
              </w:rPr>
              <w:t xml:space="preserve">Notes</w:t>
            </w:r>
          </w:p>
        </w:tc>
      </w:tr>
      <w:tr>
        <w:trPr>
          <w:cantSplit/>
        </w:trPr>
        <w:tc>
          <w:tcPr>
            <w:tcW w:type="dxa" w:w="2882"/>
          </w:tcPr>
          <w:p>
            <w:pPr>
              <w:pStyle w:val="TableText"/>
              <w:jc w:val="left"/>
            </w:pPr>
            <w:r>
              <w:t xml:space="preserve">milestone_id</w:t>
            </w:r>
          </w:p>
        </w:tc>
        <w:tc>
          <w:tcPr>
            <w:tcW w:type="dxa" w:w="1584"/>
          </w:tcPr>
          <w:p>
            <w:pPr>
              <w:pStyle w:val="TableText"/>
              <w:jc w:val="left"/>
            </w:pPr>
            <w:r>
              <w:t xml:space="preserve">UUID</w:t>
            </w:r>
          </w:p>
        </w:tc>
        <w:tc>
          <w:tcPr>
            <w:tcW w:type="dxa" w:w="1877"/>
          </w:tcPr>
          <w:p>
            <w:pPr>
              <w:pStyle w:val="TableText"/>
              <w:jc w:val="left"/>
            </w:pPr>
            <w:r>
              <w:t xml:space="preserve">PK</w:t>
            </w:r>
          </w:p>
        </w:tc>
        <w:tc>
          <w:tcPr>
            <w:tcW w:type="dxa" w:w="3011"/>
          </w:tcPr>
          <w:p>
            <w:pPr>
              <w:pStyle w:val="TableText"/>
            </w:pPr>
          </w:p>
        </w:tc>
      </w:tr>
      <w:tr>
        <w:trPr>
          <w:cantSplit/>
        </w:trPr>
        <w:tc>
          <w:tcPr>
            <w:tcW w:type="dxa" w:w="2882"/>
          </w:tcPr>
          <w:p>
            <w:pPr>
              <w:pStyle w:val="TableText"/>
              <w:jc w:val="left"/>
            </w:pPr>
            <w:r>
              <w:t xml:space="preserve">contract_id</w:t>
            </w:r>
          </w:p>
        </w:tc>
        <w:tc>
          <w:tcPr>
            <w:tcW w:type="dxa" w:w="1584"/>
          </w:tcPr>
          <w:p>
            <w:pPr>
              <w:pStyle w:val="TableText"/>
              <w:jc w:val="left"/>
            </w:pPr>
            <w:r>
              <w:t xml:space="preserve">UUID</w:t>
            </w:r>
          </w:p>
        </w:tc>
        <w:tc>
          <w:tcPr>
            <w:tcW w:type="dxa" w:w="1877"/>
          </w:tcPr>
          <w:p>
            <w:pPr>
              <w:pStyle w:val="TableText"/>
              <w:jc w:val="left"/>
            </w:pPr>
            <w:r>
              <w:t xml:space="preserve">FK → CONTRACT</w:t>
            </w:r>
          </w:p>
        </w:tc>
        <w:tc>
          <w:tcPr>
            <w:tcW w:type="dxa" w:w="3011"/>
          </w:tcPr>
          <w:p>
            <w:pPr>
              <w:pStyle w:val="TableText"/>
            </w:pPr>
          </w:p>
        </w:tc>
      </w:tr>
      <w:tr>
        <w:trPr>
          <w:cantSplit/>
        </w:trPr>
        <w:tc>
          <w:tcPr>
            <w:tcW w:type="dxa" w:w="2882"/>
          </w:tcPr>
          <w:p>
            <w:pPr>
              <w:pStyle w:val="TableText"/>
              <w:jc w:val="left"/>
            </w:pPr>
            <w:r>
              <w:t xml:space="preserve">sequence_no</w:t>
            </w:r>
          </w:p>
        </w:tc>
        <w:tc>
          <w:tcPr>
            <w:tcW w:type="dxa" w:w="1584"/>
          </w:tcPr>
          <w:p>
            <w:pPr>
              <w:pStyle w:val="TableText"/>
              <w:jc w:val="left"/>
            </w:pPr>
            <w:r>
              <w:t xml:space="preserve">SMALLINT</w:t>
            </w:r>
          </w:p>
        </w:tc>
        <w:tc>
          <w:tcPr>
            <w:tcW w:type="dxa" w:w="1877"/>
          </w:tcPr>
          <w:p>
            <w:pPr>
              <w:pStyle w:val="TableText"/>
              <w:jc w:val="left"/>
            </w:pPr>
            <w:r>
              <w:t xml:space="preserve">NOT NULL</w:t>
            </w:r>
          </w:p>
        </w:tc>
        <w:tc>
          <w:tcPr>
            <w:tcW w:type="dxa" w:w="3011"/>
          </w:tcPr>
          <w:p>
            <w:pPr>
              <w:pStyle w:val="TableText"/>
              <w:jc w:val="left"/>
            </w:pPr>
            <w:r>
              <w:t xml:space="preserve">UNIQUE with contract_id</w:t>
            </w:r>
          </w:p>
        </w:tc>
      </w:tr>
      <w:tr>
        <w:trPr>
          <w:cantSplit/>
        </w:trPr>
        <w:tc>
          <w:tcPr>
            <w:tcW w:type="dxa" w:w="2882"/>
          </w:tcPr>
          <w:p>
            <w:pPr>
              <w:pStyle w:val="TableText"/>
              <w:jc w:val="left"/>
            </w:pPr>
            <w:r>
              <w:t xml:space="preserve">description</w:t>
            </w:r>
          </w:p>
        </w:tc>
        <w:tc>
          <w:tcPr>
            <w:tcW w:type="dxa" w:w="1584"/>
          </w:tcPr>
          <w:p>
            <w:pPr>
              <w:pStyle w:val="TableText"/>
              <w:jc w:val="left"/>
            </w:pPr>
            <w:r>
              <w:t xml:space="preserve">TEXT</w:t>
            </w:r>
          </w:p>
        </w:tc>
        <w:tc>
          <w:tcPr>
            <w:tcW w:type="dxa" w:w="1877"/>
          </w:tcPr>
          <w:p>
            <w:pPr>
              <w:pStyle w:val="TableText"/>
              <w:jc w:val="left"/>
            </w:pPr>
            <w:r>
              <w:t xml:space="preserve">NOT NULL</w:t>
            </w:r>
          </w:p>
        </w:tc>
        <w:tc>
          <w:tcPr>
            <w:tcW w:type="dxa" w:w="3011"/>
          </w:tcPr>
          <w:p>
            <w:pPr>
              <w:pStyle w:val="TableText"/>
            </w:pPr>
          </w:p>
        </w:tc>
      </w:tr>
      <w:tr>
        <w:trPr>
          <w:cantSplit/>
        </w:trPr>
        <w:tc>
          <w:tcPr>
            <w:tcW w:type="dxa" w:w="2882"/>
          </w:tcPr>
          <w:p>
            <w:pPr>
              <w:pStyle w:val="TableText"/>
              <w:jc w:val="left"/>
            </w:pPr>
            <w:r>
              <w:t xml:space="preserve">amount_minor</w:t>
            </w:r>
          </w:p>
        </w:tc>
        <w:tc>
          <w:tcPr>
            <w:tcW w:type="dxa" w:w="1584"/>
          </w:tcPr>
          <w:p>
            <w:pPr>
              <w:pStyle w:val="TableText"/>
              <w:jc w:val="left"/>
            </w:pPr>
            <w:r>
              <w:t xml:space="preserve">BIGINT</w:t>
            </w:r>
          </w:p>
        </w:tc>
        <w:tc>
          <w:tcPr>
            <w:tcW w:type="dxa" w:w="1877"/>
          </w:tcPr>
          <w:p>
            <w:pPr>
              <w:pStyle w:val="TableText"/>
              <w:jc w:val="left"/>
            </w:pPr>
            <w:r>
              <w:t xml:space="preserve">NOT NULL, &gt; 0</w:t>
            </w:r>
          </w:p>
        </w:tc>
        <w:tc>
          <w:tcPr>
            <w:tcW w:type="dxa" w:w="3011"/>
          </w:tcPr>
          <w:p>
            <w:pPr>
              <w:pStyle w:val="TableText"/>
              <w:jc w:val="left"/>
            </w:pPr>
            <w:r>
              <w:t xml:space="preserve">Sum per contract = agreed_fee_minor</w:t>
            </w:r>
          </w:p>
        </w:tc>
      </w:tr>
      <w:tr>
        <w:trPr>
          <w:cantSplit/>
        </w:trPr>
        <w:tc>
          <w:tcPr>
            <w:tcW w:type="dxa" w:w="2882"/>
          </w:tcPr>
          <w:p>
            <w:pPr>
              <w:pStyle w:val="TableText"/>
              <w:jc w:val="left"/>
            </w:pPr>
            <w:r>
              <w:t xml:space="preserve">due_date</w:t>
            </w:r>
          </w:p>
        </w:tc>
        <w:tc>
          <w:tcPr>
            <w:tcW w:type="dxa" w:w="1584"/>
          </w:tcPr>
          <w:p>
            <w:pPr>
              <w:pStyle w:val="TableText"/>
              <w:jc w:val="left"/>
            </w:pPr>
            <w:r>
              <w:t xml:space="preserve">DATE</w:t>
            </w:r>
          </w:p>
        </w:tc>
        <w:tc>
          <w:tcPr>
            <w:tcW w:type="dxa" w:w="1877"/>
          </w:tcPr>
          <w:p>
            <w:pPr>
              <w:pStyle w:val="TableText"/>
            </w:pPr>
          </w:p>
        </w:tc>
        <w:tc>
          <w:tcPr>
            <w:tcW w:type="dxa" w:w="3011"/>
          </w:tcPr>
          <w:p>
            <w:pPr>
              <w:pStyle w:val="TableText"/>
            </w:pPr>
          </w:p>
        </w:tc>
      </w:tr>
      <w:tr>
        <w:trPr>
          <w:cantSplit/>
        </w:trPr>
        <w:tc>
          <w:tcPr>
            <w:tcW w:type="dxa" w:w="2882"/>
          </w:tcPr>
          <w:p>
            <w:pPr>
              <w:pStyle w:val="TableText"/>
              <w:jc w:val="left"/>
            </w:pPr>
            <w:r>
              <w:t xml:space="preserve">status</w:t>
            </w:r>
          </w:p>
        </w:tc>
        <w:tc>
          <w:tcPr>
            <w:tcW w:type="dxa" w:w="1584"/>
          </w:tcPr>
          <w:p>
            <w:pPr>
              <w:pStyle w:val="TableText"/>
              <w:jc w:val="left"/>
            </w:pPr>
            <w:r>
              <w:t xml:space="preserve">ENUM</w:t>
            </w:r>
          </w:p>
        </w:tc>
        <w:tc>
          <w:tcPr>
            <w:tcW w:type="dxa" w:w="1877"/>
          </w:tcPr>
          <w:p>
            <w:pPr>
              <w:pStyle w:val="TableText"/>
              <w:jc w:val="left"/>
            </w:pPr>
            <w:r>
              <w:t xml:space="preserve">NOT NULL</w:t>
            </w:r>
          </w:p>
        </w:tc>
        <w:tc>
          <w:tcPr>
            <w:tcW w:type="dxa" w:w="3011"/>
          </w:tcPr>
          <w:p>
            <w:pPr>
              <w:pStyle w:val="TableText"/>
              <w:jc w:val="left"/>
            </w:pPr>
            <w:r>
              <w:t xml:space="preserve">See §3.6</w:t>
            </w:r>
          </w:p>
        </w:tc>
      </w:tr>
      <w:tr>
        <w:trPr>
          <w:cantSplit/>
        </w:trPr>
        <w:tc>
          <w:tcPr>
            <w:tcW w:type="dxa" w:w="2882"/>
          </w:tcPr>
          <w:p>
            <w:pPr>
              <w:pStyle w:val="TableText"/>
              <w:jc w:val="left"/>
            </w:pPr>
            <w:r>
              <w:t xml:space="preserve">revision_count</w:t>
            </w:r>
          </w:p>
        </w:tc>
        <w:tc>
          <w:tcPr>
            <w:tcW w:type="dxa" w:w="1584"/>
          </w:tcPr>
          <w:p>
            <w:pPr>
              <w:pStyle w:val="TableText"/>
              <w:jc w:val="left"/>
            </w:pPr>
            <w:r>
              <w:t xml:space="preserve">SMALLINT</w:t>
            </w:r>
          </w:p>
        </w:tc>
        <w:tc>
          <w:tcPr>
            <w:tcW w:type="dxa" w:w="1877"/>
          </w:tcPr>
          <w:p>
            <w:pPr>
              <w:pStyle w:val="TableText"/>
              <w:jc w:val="left"/>
            </w:pPr>
            <w:r>
              <w:t xml:space="preserve">NOT NULL DEFAULT 0</w:t>
            </w:r>
          </w:p>
        </w:tc>
        <w:tc>
          <w:tcPr>
            <w:tcW w:type="dxa" w:w="3011"/>
          </w:tcPr>
          <w:p>
            <w:pPr>
              <w:pStyle w:val="TableText"/>
              <w:jc w:val="left"/>
            </w:pPr>
            <w:r>
              <w:t xml:space="preserve">Capped at 2 (FR-30)</w:t>
            </w:r>
          </w:p>
        </w:tc>
      </w:tr>
      <w:tr>
        <w:trPr>
          <w:cantSplit/>
        </w:trPr>
        <w:tc>
          <w:tcPr>
            <w:tcW w:type="dxa" w:w="2882"/>
          </w:tcPr>
          <w:p>
            <w:pPr>
              <w:pStyle w:val="TableText"/>
              <w:jc w:val="left"/>
            </w:pPr>
            <w:r>
              <w:t xml:space="preserve">funded_at, submitted_at, accepted_at</w:t>
            </w:r>
          </w:p>
        </w:tc>
        <w:tc>
          <w:tcPr>
            <w:tcW w:type="dxa" w:w="1584"/>
          </w:tcPr>
          <w:p>
            <w:pPr>
              <w:pStyle w:val="TableText"/>
              <w:jc w:val="left"/>
            </w:pPr>
            <w:r>
              <w:t xml:space="preserve">TIMESTAMPTZ</w:t>
            </w:r>
          </w:p>
        </w:tc>
        <w:tc>
          <w:tcPr>
            <w:tcW w:type="dxa" w:w="1877"/>
          </w:tcPr>
          <w:p>
            <w:pPr>
              <w:pStyle w:val="TableText"/>
            </w:pPr>
          </w:p>
        </w:tc>
        <w:tc>
          <w:tcPr>
            <w:tcW w:type="dxa" w:w="3011"/>
          </w:tcPr>
          <w:p>
            <w:pPr>
              <w:pStyle w:val="TableText"/>
            </w:pPr>
          </w:p>
        </w:tc>
      </w:tr>
    </w:tbl>
    <w:p>
      <w:pPr>
        <w:pStyle w:val="BodyText"/>
      </w:pPr>
      <w:r>
        <w:rPr>
          <w:bCs/>
          <w:b/>
        </w:rPr>
        <w:t xml:space="preserve">LEDGER_ENTRY</w:t>
      </w:r>
      <w:r>
        <w:t xml:space="preserve"> </w:t>
      </w:r>
      <w:r>
        <w:t xml:space="preserve">— append-only double entry. No row is ever updated or deleted.</w:t>
      </w:r>
    </w:p>
    <w:tbl>
      <w:tblPr>
        <w:tblStyle w:val="Table"/>
        <w:tblW w:type="dxa" w:w="9354"/>
        <w:tblLayout w:type="fixed"/>
        <w:tblLook w:firstRow="1" w:lastRow="0" w:firstColumn="0" w:lastColumn="0" w:noHBand="0" w:noVBand="0" w:val="0020"/>
        <w:jc w:val="start"/>
      </w:tblPr>
      <w:tblGrid>
        <w:gridCol w:w="2008"/>
        <w:gridCol w:w="1556"/>
        <w:gridCol w:w="1588"/>
        <w:gridCol w:w="4202"/>
      </w:tblGrid>
      <w:tr>
        <w:trPr>
          <w:cantSplit/>
          <w:tblHeader w:val="true"/>
        </w:trPr>
        <w:tc>
          <w:tcPr>
            <w:shd w:val="clear" w:color="auto" w:fill="1F3864"/>
            <w:tcW w:type="dxa" w:w="2008"/>
          </w:tcPr>
          <w:p>
            <w:pPr>
              <w:pStyle w:val="TableText"/>
              <w:jc w:val="left"/>
            </w:pPr>
            <w:r>
              <w:rPr>
                <w:b/>
                <w:color w:val="FFFFFF"/>
              </w:rPr>
              <w:t xml:space="preserve">Attribute</w:t>
            </w:r>
          </w:p>
        </w:tc>
        <w:tc>
          <w:tcPr>
            <w:shd w:val="clear" w:color="auto" w:fill="1F3864"/>
            <w:tcW w:type="dxa" w:w="1556"/>
          </w:tcPr>
          <w:p>
            <w:pPr>
              <w:pStyle w:val="TableText"/>
              <w:jc w:val="left"/>
            </w:pPr>
            <w:r>
              <w:rPr>
                <w:b/>
                <w:color w:val="FFFFFF"/>
              </w:rPr>
              <w:t xml:space="preserve">Type</w:t>
            </w:r>
          </w:p>
        </w:tc>
        <w:tc>
          <w:tcPr>
            <w:shd w:val="clear" w:color="auto" w:fill="1F3864"/>
            <w:tcW w:type="dxa" w:w="1588"/>
          </w:tcPr>
          <w:p>
            <w:pPr>
              <w:pStyle w:val="TableText"/>
              <w:jc w:val="left"/>
            </w:pPr>
            <w:r>
              <w:rPr>
                <w:b/>
                <w:color w:val="FFFFFF"/>
              </w:rPr>
              <w:t xml:space="preserve">Constraints</w:t>
            </w:r>
          </w:p>
        </w:tc>
        <w:tc>
          <w:tcPr>
            <w:shd w:val="clear" w:color="auto" w:fill="1F3864"/>
            <w:tcW w:type="dxa" w:w="4202"/>
          </w:tcPr>
          <w:p>
            <w:pPr>
              <w:pStyle w:val="TableText"/>
              <w:jc w:val="left"/>
            </w:pPr>
            <w:r>
              <w:rPr>
                <w:b/>
                <w:color w:val="FFFFFF"/>
              </w:rPr>
              <w:t xml:space="preserve">Notes</w:t>
            </w:r>
          </w:p>
        </w:tc>
      </w:tr>
      <w:tr>
        <w:trPr>
          <w:cantSplit/>
        </w:trPr>
        <w:tc>
          <w:tcPr>
            <w:tcW w:type="dxa" w:w="2008"/>
          </w:tcPr>
          <w:p>
            <w:pPr>
              <w:pStyle w:val="TableText"/>
              <w:jc w:val="left"/>
            </w:pPr>
            <w:r>
              <w:t xml:space="preserve">entry_id</w:t>
            </w:r>
          </w:p>
        </w:tc>
        <w:tc>
          <w:tcPr>
            <w:tcW w:type="dxa" w:w="1556"/>
          </w:tcPr>
          <w:p>
            <w:pPr>
              <w:pStyle w:val="TableText"/>
              <w:jc w:val="left"/>
            </w:pPr>
            <w:r>
              <w:t xml:space="preserve">BIGSERIAL</w:t>
            </w:r>
          </w:p>
        </w:tc>
        <w:tc>
          <w:tcPr>
            <w:tcW w:type="dxa" w:w="1588"/>
          </w:tcPr>
          <w:p>
            <w:pPr>
              <w:pStyle w:val="TableText"/>
              <w:jc w:val="left"/>
            </w:pPr>
            <w:r>
              <w:t xml:space="preserve">PK</w:t>
            </w:r>
          </w:p>
        </w:tc>
        <w:tc>
          <w:tcPr>
            <w:tcW w:type="dxa" w:w="4202"/>
          </w:tcPr>
          <w:p>
            <w:pPr>
              <w:pStyle w:val="TableText"/>
            </w:pPr>
          </w:p>
        </w:tc>
      </w:tr>
      <w:tr>
        <w:trPr>
          <w:cantSplit/>
        </w:trPr>
        <w:tc>
          <w:tcPr>
            <w:tcW w:type="dxa" w:w="2008"/>
          </w:tcPr>
          <w:p>
            <w:pPr>
              <w:pStyle w:val="TableText"/>
              <w:jc w:val="left"/>
            </w:pPr>
            <w:r>
              <w:t xml:space="preserve">transaction_id</w:t>
            </w:r>
          </w:p>
        </w:tc>
        <w:tc>
          <w:tcPr>
            <w:tcW w:type="dxa" w:w="1556"/>
          </w:tcPr>
          <w:p>
            <w:pPr>
              <w:pStyle w:val="TableText"/>
              <w:jc w:val="left"/>
            </w:pPr>
            <w:r>
              <w:t xml:space="preserve">UUID</w:t>
            </w:r>
          </w:p>
        </w:tc>
        <w:tc>
          <w:tcPr>
            <w:tcW w:type="dxa" w:w="1588"/>
          </w:tcPr>
          <w:p>
            <w:pPr>
              <w:pStyle w:val="TableText"/>
              <w:jc w:val="left"/>
            </w:pPr>
            <w:r>
              <w:t xml:space="preserve">NOT NULL</w:t>
            </w:r>
          </w:p>
        </w:tc>
        <w:tc>
          <w:tcPr>
            <w:tcW w:type="dxa" w:w="4202"/>
          </w:tcPr>
          <w:p>
            <w:pPr>
              <w:pStyle w:val="TableText"/>
              <w:jc w:val="left"/>
            </w:pPr>
            <w:r>
              <w:t xml:space="preserve">Groups the entries of one transaction</w:t>
            </w:r>
          </w:p>
        </w:tc>
      </w:tr>
      <w:tr>
        <w:trPr>
          <w:cantSplit/>
        </w:trPr>
        <w:tc>
          <w:tcPr>
            <w:tcW w:type="dxa" w:w="2008"/>
          </w:tcPr>
          <w:p>
            <w:pPr>
              <w:pStyle w:val="TableText"/>
              <w:jc w:val="left"/>
            </w:pPr>
            <w:r>
              <w:t xml:space="preserve">account_type</w:t>
            </w:r>
          </w:p>
        </w:tc>
        <w:tc>
          <w:tcPr>
            <w:tcW w:type="dxa" w:w="1556"/>
          </w:tcPr>
          <w:p>
            <w:pPr>
              <w:pStyle w:val="TableText"/>
              <w:jc w:val="left"/>
            </w:pPr>
            <w:r>
              <w:t xml:space="preserve">ENUM</w:t>
            </w:r>
          </w:p>
        </w:tc>
        <w:tc>
          <w:tcPr>
            <w:tcW w:type="dxa" w:w="1588"/>
          </w:tcPr>
          <w:p>
            <w:pPr>
              <w:pStyle w:val="TableText"/>
              <w:jc w:val="left"/>
            </w:pPr>
            <w:r>
              <w:t xml:space="preserve">NOT NULL</w:t>
            </w:r>
          </w:p>
        </w:tc>
        <w:tc>
          <w:tcPr>
            <w:tcW w:type="dxa" w:w="4202"/>
          </w:tcPr>
          <w:p>
            <w:pPr>
              <w:pStyle w:val="TableText"/>
              <w:jc w:val="left"/>
            </w:pPr>
            <w:r>
              <w:rPr>
                <w:rStyle w:val="VerbatimChar"/>
              </w:rPr>
              <w:t xml:space="preserve">brand_funding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escrow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creator_payable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platform_commission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provider_settlement</w:t>
            </w:r>
          </w:p>
        </w:tc>
      </w:tr>
      <w:tr>
        <w:trPr>
          <w:cantSplit/>
        </w:trPr>
        <w:tc>
          <w:tcPr>
            <w:tcW w:type="dxa" w:w="2008"/>
          </w:tcPr>
          <w:p>
            <w:pPr>
              <w:pStyle w:val="TableText"/>
              <w:jc w:val="left"/>
            </w:pPr>
            <w:r>
              <w:t xml:space="preserve">account_owner_id</w:t>
            </w:r>
          </w:p>
        </w:tc>
        <w:tc>
          <w:tcPr>
            <w:tcW w:type="dxa" w:w="1556"/>
          </w:tcPr>
          <w:p>
            <w:pPr>
              <w:pStyle w:val="TableText"/>
              <w:jc w:val="left"/>
            </w:pPr>
            <w:r>
              <w:t xml:space="preserve">UUID</w:t>
            </w:r>
          </w:p>
        </w:tc>
        <w:tc>
          <w:tcPr>
            <w:tcW w:type="dxa" w:w="1588"/>
          </w:tcPr>
          <w:p>
            <w:pPr>
              <w:pStyle w:val="TableText"/>
              <w:jc w:val="left"/>
            </w:pPr>
            <w:r>
              <w:t xml:space="preserve">NULL</w:t>
            </w:r>
          </w:p>
        </w:tc>
        <w:tc>
          <w:tcPr>
            <w:tcW w:type="dxa" w:w="4202"/>
          </w:tcPr>
          <w:p>
            <w:pPr>
              <w:pStyle w:val="TableText"/>
              <w:jc w:val="left"/>
            </w:pPr>
            <w:r>
              <w:t xml:space="preserve">NULL for platform accounts</w:t>
            </w:r>
          </w:p>
        </w:tc>
      </w:tr>
      <w:tr>
        <w:trPr>
          <w:cantSplit/>
        </w:trPr>
        <w:tc>
          <w:tcPr>
            <w:tcW w:type="dxa" w:w="2008"/>
          </w:tcPr>
          <w:p>
            <w:pPr>
              <w:pStyle w:val="TableText"/>
              <w:jc w:val="left"/>
            </w:pPr>
            <w:r>
              <w:t xml:space="preserve">direction</w:t>
            </w:r>
          </w:p>
        </w:tc>
        <w:tc>
          <w:tcPr>
            <w:tcW w:type="dxa" w:w="1556"/>
          </w:tcPr>
          <w:p>
            <w:pPr>
              <w:pStyle w:val="TableText"/>
              <w:jc w:val="left"/>
            </w:pPr>
            <w:r>
              <w:t xml:space="preserve">ENUM</w:t>
            </w:r>
          </w:p>
        </w:tc>
        <w:tc>
          <w:tcPr>
            <w:tcW w:type="dxa" w:w="1588"/>
          </w:tcPr>
          <w:p>
            <w:pPr>
              <w:pStyle w:val="TableText"/>
              <w:jc w:val="left"/>
            </w:pPr>
            <w:r>
              <w:t xml:space="preserve">NOT NULL</w:t>
            </w:r>
          </w:p>
        </w:tc>
        <w:tc>
          <w:tcPr>
            <w:tcW w:type="dxa" w:w="4202"/>
          </w:tcPr>
          <w:p>
            <w:pPr>
              <w:pStyle w:val="TableText"/>
              <w:jc w:val="left"/>
            </w:pPr>
            <w:r>
              <w:rPr>
                <w:rStyle w:val="VerbatimChar"/>
              </w:rPr>
              <w:t xml:space="preserve">debit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credit</w:t>
            </w:r>
          </w:p>
        </w:tc>
      </w:tr>
      <w:tr>
        <w:trPr>
          <w:cantSplit/>
        </w:trPr>
        <w:tc>
          <w:tcPr>
            <w:tcW w:type="dxa" w:w="2008"/>
          </w:tcPr>
          <w:p>
            <w:pPr>
              <w:pStyle w:val="TableText"/>
              <w:jc w:val="left"/>
            </w:pPr>
            <w:r>
              <w:t xml:space="preserve">amount_minor</w:t>
            </w:r>
          </w:p>
        </w:tc>
        <w:tc>
          <w:tcPr>
            <w:tcW w:type="dxa" w:w="1556"/>
          </w:tcPr>
          <w:p>
            <w:pPr>
              <w:pStyle w:val="TableText"/>
              <w:jc w:val="left"/>
            </w:pPr>
            <w:r>
              <w:t xml:space="preserve">BIGINT</w:t>
            </w:r>
          </w:p>
        </w:tc>
        <w:tc>
          <w:tcPr>
            <w:tcW w:type="dxa" w:w="1588"/>
          </w:tcPr>
          <w:p>
            <w:pPr>
              <w:pStyle w:val="TableText"/>
              <w:jc w:val="left"/>
            </w:pPr>
            <w:r>
              <w:t xml:space="preserve">NOT NULL, &gt; 0</w:t>
            </w:r>
          </w:p>
        </w:tc>
        <w:tc>
          <w:tcPr>
            <w:tcW w:type="dxa" w:w="4202"/>
          </w:tcPr>
          <w:p>
            <w:pPr>
              <w:pStyle w:val="TableText"/>
            </w:pPr>
          </w:p>
        </w:tc>
      </w:tr>
      <w:tr>
        <w:trPr>
          <w:cantSplit/>
        </w:trPr>
        <w:tc>
          <w:tcPr>
            <w:tcW w:type="dxa" w:w="2008"/>
          </w:tcPr>
          <w:p>
            <w:pPr>
              <w:pStyle w:val="TableText"/>
              <w:jc w:val="left"/>
            </w:pPr>
            <w:r>
              <w:t xml:space="preserve">currency_code</w:t>
            </w:r>
          </w:p>
        </w:tc>
        <w:tc>
          <w:tcPr>
            <w:tcW w:type="dxa" w:w="1556"/>
          </w:tcPr>
          <w:p>
            <w:pPr>
              <w:pStyle w:val="TableText"/>
              <w:jc w:val="left"/>
            </w:pPr>
            <w:r>
              <w:t xml:space="preserve">CHAR(3)</w:t>
            </w:r>
          </w:p>
        </w:tc>
        <w:tc>
          <w:tcPr>
            <w:tcW w:type="dxa" w:w="1588"/>
          </w:tcPr>
          <w:p>
            <w:pPr>
              <w:pStyle w:val="TableText"/>
              <w:jc w:val="left"/>
            </w:pPr>
            <w:r>
              <w:t xml:space="preserve">NOT NULL</w:t>
            </w:r>
          </w:p>
        </w:tc>
        <w:tc>
          <w:tcPr>
            <w:tcW w:type="dxa" w:w="4202"/>
          </w:tcPr>
          <w:p>
            <w:pPr>
              <w:pStyle w:val="TableText"/>
            </w:pPr>
          </w:p>
        </w:tc>
      </w:tr>
      <w:tr>
        <w:trPr>
          <w:cantSplit/>
        </w:trPr>
        <w:tc>
          <w:tcPr>
            <w:tcW w:type="dxa" w:w="2008"/>
          </w:tcPr>
          <w:p>
            <w:pPr>
              <w:pStyle w:val="TableText"/>
              <w:jc w:val="left"/>
            </w:pPr>
            <w:r>
              <w:t xml:space="preserve">milestone_id</w:t>
            </w:r>
          </w:p>
        </w:tc>
        <w:tc>
          <w:tcPr>
            <w:tcW w:type="dxa" w:w="1556"/>
          </w:tcPr>
          <w:p>
            <w:pPr>
              <w:pStyle w:val="TableText"/>
              <w:jc w:val="left"/>
            </w:pPr>
            <w:r>
              <w:t xml:space="preserve">UUID</w:t>
            </w:r>
          </w:p>
        </w:tc>
        <w:tc>
          <w:tcPr>
            <w:tcW w:type="dxa" w:w="1588"/>
          </w:tcPr>
          <w:p>
            <w:pPr>
              <w:pStyle w:val="TableText"/>
              <w:jc w:val="left"/>
            </w:pPr>
            <w:r>
              <w:t xml:space="preserve">FK, NULL</w:t>
            </w:r>
          </w:p>
        </w:tc>
        <w:tc>
          <w:tcPr>
            <w:tcW w:type="dxa" w:w="4202"/>
          </w:tcPr>
          <w:p>
            <w:pPr>
              <w:pStyle w:val="TableText"/>
            </w:pPr>
          </w:p>
        </w:tc>
      </w:tr>
      <w:tr>
        <w:trPr>
          <w:cantSplit/>
        </w:trPr>
        <w:tc>
          <w:tcPr>
            <w:tcW w:type="dxa" w:w="2008"/>
          </w:tcPr>
          <w:p>
            <w:pPr>
              <w:pStyle w:val="TableText"/>
              <w:jc w:val="left"/>
            </w:pPr>
            <w:r>
              <w:t xml:space="preserve">idempotency_key</w:t>
            </w:r>
          </w:p>
        </w:tc>
        <w:tc>
          <w:tcPr>
            <w:tcW w:type="dxa" w:w="1556"/>
          </w:tcPr>
          <w:p>
            <w:pPr>
              <w:pStyle w:val="TableText"/>
              <w:jc w:val="left"/>
            </w:pPr>
            <w:r>
              <w:t xml:space="preserve">VARCHAR(160)</w:t>
            </w:r>
          </w:p>
        </w:tc>
        <w:tc>
          <w:tcPr>
            <w:tcW w:type="dxa" w:w="1588"/>
          </w:tcPr>
          <w:p>
            <w:pPr>
              <w:pStyle w:val="TableText"/>
              <w:jc w:val="left"/>
            </w:pPr>
            <w:r>
              <w:t xml:space="preserve">UNIQUE</w:t>
            </w:r>
          </w:p>
        </w:tc>
        <w:tc>
          <w:tcPr>
            <w:tcW w:type="dxa" w:w="4202"/>
          </w:tcPr>
          <w:p>
            <w:pPr>
              <w:pStyle w:val="TableText"/>
              <w:jc w:val="left"/>
            </w:pPr>
            <w:r>
              <w:t xml:space="preserve">Enforces NFR-08 at the database level</w:t>
            </w:r>
          </w:p>
        </w:tc>
      </w:tr>
      <w:tr>
        <w:trPr>
          <w:cantSplit/>
        </w:trPr>
        <w:tc>
          <w:tcPr>
            <w:tcW w:type="dxa" w:w="2008"/>
          </w:tcPr>
          <w:p>
            <w:pPr>
              <w:pStyle w:val="TableText"/>
              <w:jc w:val="left"/>
            </w:pPr>
            <w:r>
              <w:t xml:space="preserve">created_at</w:t>
            </w:r>
          </w:p>
        </w:tc>
        <w:tc>
          <w:tcPr>
            <w:tcW w:type="dxa" w:w="1556"/>
          </w:tcPr>
          <w:p>
            <w:pPr>
              <w:pStyle w:val="TableText"/>
              <w:jc w:val="left"/>
            </w:pPr>
            <w:r>
              <w:t xml:space="preserve">TIMESTAMPTZ</w:t>
            </w:r>
          </w:p>
        </w:tc>
        <w:tc>
          <w:tcPr>
            <w:tcW w:type="dxa" w:w="1588"/>
          </w:tcPr>
          <w:p>
            <w:pPr>
              <w:pStyle w:val="TableText"/>
              <w:jc w:val="left"/>
            </w:pPr>
            <w:r>
              <w:t xml:space="preserve">NOT NULL</w:t>
            </w:r>
          </w:p>
        </w:tc>
        <w:tc>
          <w:tcPr>
            <w:tcW w:type="dxa" w:w="4202"/>
          </w:tcPr>
          <w:p>
            <w:pPr>
              <w:pStyle w:val="TableText"/>
            </w:pPr>
          </w:p>
        </w:tc>
      </w:tr>
    </w:tbl>
    <w:p>
      <w:pPr>
        <w:pStyle w:val="BodyText"/>
      </w:pPr>
      <w:r>
        <w:rPr>
          <w:bCs/>
          <w:b/>
        </w:rPr>
        <w:t xml:space="preserve">Invariant.</w:t>
      </w:r>
      <w:r>
        <w:t xml:space="preserve"> </w:t>
      </w:r>
      <w:r>
        <w:t xml:space="preserve">For every</w:t>
      </w:r>
      <w:r>
        <w:t xml:space="preserve"> </w:t>
      </w:r>
      <w:r>
        <w:rPr>
          <w:rStyle w:val="VerbatimChar"/>
        </w:rPr>
        <w:t xml:space="preserve">transaction_id</w:t>
      </w:r>
      <w:r>
        <w:t xml:space="preserve">, the sum of debits equals the sum of</w:t>
      </w:r>
      <w:r>
        <w:t xml:space="preserve"> </w:t>
      </w:r>
      <w:r>
        <w:t xml:space="preserve">credits in each currency. A reconciliation job asserts this continuously; a</w:t>
      </w:r>
      <w:r>
        <w:t xml:space="preserve"> </w:t>
      </w:r>
      <w:r>
        <w:t xml:space="preserve">violation raises an administrative alert.</w:t>
      </w:r>
    </w:p>
    <w:p>
      <w:pPr>
        <w:pStyle w:val="BodyText"/>
      </w:pPr>
      <w:r>
        <w:t xml:space="preserve">Remaining entities:</w:t>
      </w:r>
      <w:r>
        <w:t xml:space="preserve"> </w:t>
      </w:r>
      <w:r>
        <w:rPr>
          <w:rStyle w:val="VerbatimChar"/>
        </w:rPr>
        <w:t xml:space="preserve">BRAND_PROFILE</w:t>
      </w:r>
      <w:r>
        <w:t xml:space="preserve">,</w:t>
      </w:r>
      <w:r>
        <w:t xml:space="preserve"> </w:t>
      </w:r>
      <w:r>
        <w:rPr>
          <w:rStyle w:val="VerbatimChar"/>
        </w:rPr>
        <w:t xml:space="preserve">SKILL</w:t>
      </w:r>
      <w:r>
        <w:t xml:space="preserve">,</w:t>
      </w:r>
      <w:r>
        <w:t xml:space="preserve"> </w:t>
      </w:r>
      <w:r>
        <w:rPr>
          <w:rStyle w:val="VerbatimChar"/>
        </w:rPr>
        <w:t xml:space="preserve">PROFILE_SKILL</w:t>
      </w:r>
      <w:r>
        <w:t xml:space="preserve">,</w:t>
      </w:r>
      <w:r>
        <w:t xml:space="preserve"> </w:t>
      </w:r>
      <w:r>
        <w:rPr>
          <w:rStyle w:val="VerbatimChar"/>
        </w:rPr>
        <w:t xml:space="preserve">APPLICATION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DELIVERABLE</w:t>
      </w:r>
      <w:r>
        <w:t xml:space="preserve">,</w:t>
      </w:r>
      <w:r>
        <w:t xml:space="preserve"> </w:t>
      </w:r>
      <w:r>
        <w:rPr>
          <w:rStyle w:val="VerbatimChar"/>
        </w:rPr>
        <w:t xml:space="preserve">REVIEW</w:t>
      </w:r>
      <w:r>
        <w:t xml:space="preserve">,</w:t>
      </w:r>
      <w:r>
        <w:t xml:space="preserve"> </w:t>
      </w:r>
      <w:r>
        <w:rPr>
          <w:rStyle w:val="VerbatimChar"/>
        </w:rPr>
        <w:t xml:space="preserve">MESSAGE</w:t>
      </w:r>
      <w:r>
        <w:t xml:space="preserve">,</w:t>
      </w:r>
      <w:r>
        <w:t xml:space="preserve"> </w:t>
      </w:r>
      <w:r>
        <w:rPr>
          <w:rStyle w:val="VerbatimChar"/>
        </w:rPr>
        <w:t xml:space="preserve">DISPUTE</w:t>
      </w:r>
      <w:r>
        <w:t xml:space="preserve">,</w:t>
      </w:r>
      <w:r>
        <w:t xml:space="preserve"> </w:t>
      </w:r>
      <w:r>
        <w:rPr>
          <w:rStyle w:val="VerbatimChar"/>
        </w:rPr>
        <w:t xml:space="preserve">PAYOUT</w:t>
      </w:r>
      <w:r>
        <w:t xml:space="preserve">,</w:t>
      </w:r>
      <w:r>
        <w:t xml:space="preserve"> </w:t>
      </w:r>
      <w:r>
        <w:rPr>
          <w:rStyle w:val="VerbatimChar"/>
        </w:rPr>
        <w:t xml:space="preserve">NOTIFICATION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AUDIT_LOG</w:t>
      </w:r>
      <w:r>
        <w:t xml:space="preserve">.</w:t>
      </w:r>
    </w:p>
    <w:bookmarkEnd w:id="80"/>
    <w:bookmarkStart w:id="81" w:name="indexing"/>
    <w:p>
      <w:pPr>
        <w:pStyle w:val="Heading3"/>
      </w:pPr>
      <w:r>
        <w:t xml:space="preserve">3.4.2 Indexing</w:t>
      </w:r>
    </w:p>
    <w:tbl>
      <w:tblPr>
        <w:tblStyle w:val="Table"/>
        <w:tblW w:type="dxa" w:w="9354"/>
        <w:tblLayout w:type="fixed"/>
        <w:tblLook w:firstRow="1" w:lastRow="0" w:firstColumn="0" w:lastColumn="0" w:noHBand="0" w:noVBand="0" w:val="0020"/>
        <w:jc w:val="start"/>
      </w:tblPr>
      <w:tblGrid>
        <w:gridCol w:w="5255"/>
        <w:gridCol w:w="4099"/>
      </w:tblGrid>
      <w:tr>
        <w:trPr>
          <w:cantSplit/>
          <w:tblHeader w:val="true"/>
        </w:trPr>
        <w:tc>
          <w:tcPr>
            <w:shd w:val="clear" w:color="auto" w:fill="1F3864"/>
            <w:tcW w:type="dxa" w:w="5255"/>
          </w:tcPr>
          <w:p>
            <w:pPr>
              <w:pStyle w:val="TableText"/>
              <w:jc w:val="left"/>
            </w:pPr>
            <w:r>
              <w:rPr>
                <w:b/>
                <w:color w:val="FFFFFF"/>
              </w:rPr>
              <w:t xml:space="preserve">Index</w:t>
            </w:r>
          </w:p>
        </w:tc>
        <w:tc>
          <w:tcPr>
            <w:shd w:val="clear" w:color="auto" w:fill="1F3864"/>
            <w:tcW w:type="dxa" w:w="4099"/>
          </w:tcPr>
          <w:p>
            <w:pPr>
              <w:pStyle w:val="TableText"/>
              <w:jc w:val="left"/>
            </w:pPr>
            <w:r>
              <w:rPr>
                <w:b/>
                <w:color w:val="FFFFFF"/>
              </w:rPr>
              <w:t xml:space="preserve">Purpose</w:t>
            </w:r>
          </w:p>
        </w:tc>
      </w:tr>
      <w:tr>
        <w:trPr>
          <w:cantSplit/>
        </w:trPr>
        <w:tc>
          <w:tcPr>
            <w:tcW w:type="dxa" w:w="5255"/>
          </w:tcPr>
          <w:p>
            <w:pPr>
              <w:pStyle w:val="TableText"/>
              <w:jc w:val="left"/>
            </w:pPr>
            <w:r>
              <w:rPr>
                <w:rStyle w:val="VerbatimChar"/>
              </w:rPr>
              <w:t xml:space="preserve">USER(email)</w:t>
            </w:r>
            <w:r>
              <w:t xml:space="preserve"> </w:t>
            </w:r>
            <w:r>
              <w:t xml:space="preserve">unique</w:t>
            </w:r>
          </w:p>
        </w:tc>
        <w:tc>
          <w:tcPr>
            <w:tcW w:type="dxa" w:w="4099"/>
          </w:tcPr>
          <w:p>
            <w:pPr>
              <w:pStyle w:val="TableText"/>
              <w:jc w:val="left"/>
            </w:pPr>
            <w:r>
              <w:t xml:space="preserve">Login lookup</w:t>
            </w:r>
          </w:p>
        </w:tc>
      </w:tr>
      <w:tr>
        <w:trPr>
          <w:cantSplit/>
        </w:trPr>
        <w:tc>
          <w:tcPr>
            <w:tcW w:type="dxa" w:w="5255"/>
          </w:tcPr>
          <w:p>
            <w:pPr>
              <w:pStyle w:val="TableText"/>
              <w:jc w:val="left"/>
            </w:pPr>
            <w:r>
              <w:rPr>
                <w:rStyle w:val="VerbatimChar"/>
              </w:rPr>
              <w:t xml:space="preserve">CREATOR_PROFILE(country_code, primary_discipline, published_at)</w:t>
            </w:r>
          </w:p>
        </w:tc>
        <w:tc>
          <w:tcPr>
            <w:tcW w:type="dxa" w:w="4099"/>
          </w:tcPr>
          <w:p>
            <w:pPr>
              <w:pStyle w:val="TableText"/>
              <w:jc w:val="left"/>
            </w:pPr>
            <w:r>
              <w:t xml:space="preserve">Search fallback path (UC-04/E1)</w:t>
            </w:r>
          </w:p>
        </w:tc>
      </w:tr>
      <w:tr>
        <w:trPr>
          <w:cantSplit/>
        </w:trPr>
        <w:tc>
          <w:tcPr>
            <w:tcW w:type="dxa" w:w="5255"/>
          </w:tcPr>
          <w:p>
            <w:pPr>
              <w:pStyle w:val="TableText"/>
              <w:jc w:val="left"/>
            </w:pPr>
            <w:r>
              <w:rPr>
                <w:rStyle w:val="VerbatimChar"/>
              </w:rPr>
              <w:t xml:space="preserve">BRIEF(status, closes_at)</w:t>
            </w:r>
          </w:p>
        </w:tc>
        <w:tc>
          <w:tcPr>
            <w:tcW w:type="dxa" w:w="4099"/>
          </w:tcPr>
          <w:p>
            <w:pPr>
              <w:pStyle w:val="TableText"/>
              <w:jc w:val="left"/>
            </w:pPr>
            <w:r>
              <w:t xml:space="preserve">Open-brief listing</w:t>
            </w:r>
          </w:p>
        </w:tc>
      </w:tr>
      <w:tr>
        <w:trPr>
          <w:cantSplit/>
        </w:trPr>
        <w:tc>
          <w:tcPr>
            <w:tcW w:type="dxa" w:w="5255"/>
          </w:tcPr>
          <w:p>
            <w:pPr>
              <w:pStyle w:val="TableText"/>
              <w:jc w:val="left"/>
            </w:pPr>
            <w:r>
              <w:rPr>
                <w:rStyle w:val="VerbatimChar"/>
              </w:rPr>
              <w:t xml:space="preserve">APPLICATION(brief_id, creator_id)</w:t>
            </w:r>
            <w:r>
              <w:t xml:space="preserve"> </w:t>
            </w:r>
            <w:r>
              <w:t xml:space="preserve">unique</w:t>
            </w:r>
          </w:p>
        </w:tc>
        <w:tc>
          <w:tcPr>
            <w:tcW w:type="dxa" w:w="4099"/>
          </w:tcPr>
          <w:p>
            <w:pPr>
              <w:pStyle w:val="TableText"/>
              <w:jc w:val="left"/>
            </w:pPr>
            <w:r>
              <w:t xml:space="preserve">Enforces one application per creator (FR-23)</w:t>
            </w:r>
          </w:p>
        </w:tc>
      </w:tr>
      <w:tr>
        <w:trPr>
          <w:cantSplit/>
        </w:trPr>
        <w:tc>
          <w:tcPr>
            <w:tcW w:type="dxa" w:w="5255"/>
          </w:tcPr>
          <w:p>
            <w:pPr>
              <w:pStyle w:val="TableText"/>
              <w:jc w:val="left"/>
            </w:pPr>
            <w:r>
              <w:rPr>
                <w:rStyle w:val="VerbatimChar"/>
              </w:rPr>
              <w:t xml:space="preserve">MILESTONE(contract_id, sequence_no)</w:t>
            </w:r>
            <w:r>
              <w:t xml:space="preserve"> </w:t>
            </w:r>
            <w:r>
              <w:t xml:space="preserve">unique</w:t>
            </w:r>
          </w:p>
        </w:tc>
        <w:tc>
          <w:tcPr>
            <w:tcW w:type="dxa" w:w="4099"/>
          </w:tcPr>
          <w:p>
            <w:pPr>
              <w:pStyle w:val="TableText"/>
              <w:jc w:val="left"/>
            </w:pPr>
            <w:r>
              <w:t xml:space="preserve">Ordering</w:t>
            </w:r>
          </w:p>
        </w:tc>
      </w:tr>
      <w:tr>
        <w:trPr>
          <w:cantSplit/>
        </w:trPr>
        <w:tc>
          <w:tcPr>
            <w:tcW w:type="dxa" w:w="5255"/>
          </w:tcPr>
          <w:p>
            <w:pPr>
              <w:pStyle w:val="TableText"/>
              <w:jc w:val="left"/>
            </w:pPr>
            <w:r>
              <w:rPr>
                <w:rStyle w:val="VerbatimChar"/>
              </w:rPr>
              <w:t xml:space="preserve">LEDGER_ENTRY(idempotency_key)</w:t>
            </w:r>
            <w:r>
              <w:t xml:space="preserve"> </w:t>
            </w:r>
            <w:r>
              <w:t xml:space="preserve">unique</w:t>
            </w:r>
          </w:p>
        </w:tc>
        <w:tc>
          <w:tcPr>
            <w:tcW w:type="dxa" w:w="4099"/>
          </w:tcPr>
          <w:p>
            <w:pPr>
              <w:pStyle w:val="TableText"/>
              <w:jc w:val="left"/>
            </w:pPr>
            <w:r>
              <w:t xml:space="preserve">Duplicate-transaction prevention</w:t>
            </w:r>
          </w:p>
        </w:tc>
      </w:tr>
      <w:tr>
        <w:trPr>
          <w:cantSplit/>
        </w:trPr>
        <w:tc>
          <w:tcPr>
            <w:tcW w:type="dxa" w:w="5255"/>
          </w:tcPr>
          <w:p>
            <w:pPr>
              <w:pStyle w:val="TableText"/>
              <w:jc w:val="left"/>
            </w:pPr>
            <w:r>
              <w:rPr>
                <w:rStyle w:val="VerbatimChar"/>
              </w:rPr>
              <w:t xml:space="preserve">LEDGER_ENTRY(account_type, account_owner_id, created_at)</w:t>
            </w:r>
          </w:p>
        </w:tc>
        <w:tc>
          <w:tcPr>
            <w:tcW w:type="dxa" w:w="4099"/>
          </w:tcPr>
          <w:p>
            <w:pPr>
              <w:pStyle w:val="TableText"/>
              <w:jc w:val="left"/>
            </w:pPr>
            <w:r>
              <w:t xml:space="preserve">Balance derivation</w:t>
            </w:r>
          </w:p>
        </w:tc>
      </w:tr>
    </w:tbl>
    <w:p>
      <w:pPr>
        <w:pStyle w:val="BodyText"/>
      </w:pPr>
      <w:r>
        <w:t xml:space="preserve">Monetary values are stored as</w:t>
      </w:r>
      <w:r>
        <w:t xml:space="preserve"> </w:t>
      </w:r>
      <w:r>
        <w:rPr>
          <w:rStyle w:val="VerbatimChar"/>
        </w:rPr>
        <w:t xml:space="preserve">BIGINT</w:t>
      </w:r>
      <w:r>
        <w:t xml:space="preserve"> </w:t>
      </w:r>
      <w:r>
        <w:t xml:space="preserve">minor units with an explicit currency code.</w:t>
      </w:r>
      <w:r>
        <w:t xml:space="preserve"> </w:t>
      </w:r>
      <w:r>
        <w:t xml:space="preserve">Floating-point types are used nowhere in the financial path.</w:t>
      </w:r>
    </w:p>
    <w:bookmarkEnd w:id="81"/>
    <w:bookmarkEnd w:id="82"/>
    <w:bookmarkStart w:id="91" w:name="process-design"/>
    <w:p>
      <w:pPr>
        <w:pStyle w:val="Heading2"/>
      </w:pPr>
      <w:r>
        <w:t xml:space="preserve">3.5 Process Design</w:t>
      </w:r>
    </w:p>
    <w:bookmarkStart w:id="86" w:name="escrow-funding-delivery-and-release"/>
    <w:p>
      <w:pPr>
        <w:pStyle w:val="Heading3"/>
      </w:pPr>
      <w:r>
        <w:t xml:space="preserve">3.5.1 Escrow funding, delivery and release</w:t>
      </w:r>
    </w:p>
    <w:p>
      <w:pPr>
        <w:pStyle w:val="FirstParagraph"/>
      </w:pPr>
      <w:r>
        <w:t xml:space="preserve">Figure 3.3 traces the full transaction path — funding, submission, acceptance and</w:t>
      </w:r>
      <w:r>
        <w:t xml:space="preserve"> </w:t>
      </w:r>
      <w:r>
        <w:t xml:space="preserve">payout — across the client, API, service layer, ledger and payment provider. This</w:t>
      </w:r>
      <w:r>
        <w:t xml:space="preserve"> </w:t>
      </w:r>
      <w:r>
        <w:t xml:space="preserve">is the sequence realising UC-07 and UC-09, and it is where NFR-08 is won or lost.</w:t>
      </w:r>
    </w:p>
    <w:p>
      <w:pPr>
        <w:pStyle w:val="BodyText"/>
      </w:pPr>
      <w:r>
        <w:drawing>
          <wp:inline>
            <wp:extent cx="5394960" cy="4524805"/>
            <wp:effectExtent b="0" l="0" r="0" t="0"/>
            <wp:docPr descr="" title="" id="84" name="Picture"/>
            <a:graphic>
              <a:graphicData uri="http://schemas.openxmlformats.org/drawingml/2006/picture">
                <pic:pic>
                  <pic:nvPicPr>
                    <pic:cNvPr descr="/home/claude/TalentHub/docs/diagrams/fig-3-3-sequence-escrow.png" id="85" name="Picture"/>
                    <pic:cNvPicPr>
                      <a:picLocks noChangeArrowheads="1" noChangeAspect="1"/>
                    </pic:cNvPicPr>
                  </pic:nvPicPr>
                  <pic:blipFill>
                    <a:blip r:embed="rId8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4960" cy="452480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Three mechanisms deliver the correctness objective:</w:t>
      </w:r>
    </w:p>
    <w:p>
      <w:pPr>
        <w:numPr>
          <w:ilvl w:val="0"/>
          <w:numId w:val="1022"/>
        </w:numPr>
        <w:pStyle w:val="Compact"/>
      </w:pPr>
      <w:r>
        <w:rPr>
          <w:bCs/>
          <w:b/>
        </w:rPr>
        <w:t xml:space="preserve">Idempotency keys.</w:t>
      </w:r>
      <w:r>
        <w:t xml:space="preserve"> </w:t>
      </w:r>
      <w:r>
        <w:t xml:space="preserve">Each monetary operation derives a deterministic key from</w:t>
      </w:r>
      <w:r>
        <w:t xml:space="preserve"> </w:t>
      </w:r>
      <w:r>
        <w:t xml:space="preserve">its subject (for example</w:t>
      </w:r>
      <w:r>
        <w:t xml:space="preserve"> </w:t>
      </w:r>
      <w:r>
        <w:rPr>
          <w:rStyle w:val="VerbatimChar"/>
        </w:rPr>
        <w:t xml:space="preserve">fund:&lt;milestone_id&gt;</w:t>
      </w:r>
      <w:r>
        <w:t xml:space="preserve">). The unique constraint on</w:t>
      </w:r>
      <w:r>
        <w:t xml:space="preserve"> </w:t>
      </w:r>
      <w:r>
        <w:rPr>
          <w:rStyle w:val="VerbatimChar"/>
        </w:rPr>
        <w:t xml:space="preserve">LEDGER_ENTRY.idempotency_key</w:t>
      </w:r>
      <w:r>
        <w:t xml:space="preserve"> </w:t>
      </w:r>
      <w:r>
        <w:t xml:space="preserve">makes a duplicate posting impossible even under</w:t>
      </w:r>
      <w:r>
        <w:t xml:space="preserve"> </w:t>
      </w:r>
      <w:r>
        <w:t xml:space="preserve">concurrent retry — correctness rests on a database constraint, not on</w:t>
      </w:r>
      <w:r>
        <w:t xml:space="preserve"> </w:t>
      </w:r>
      <w:r>
        <w:t xml:space="preserve">application discipline.</w:t>
      </w:r>
    </w:p>
    <w:p>
      <w:pPr>
        <w:numPr>
          <w:ilvl w:val="0"/>
          <w:numId w:val="1022"/>
        </w:numPr>
        <w:pStyle w:val="Compact"/>
      </w:pPr>
      <w:r>
        <w:rPr>
          <w:bCs/>
          <w:b/>
        </w:rPr>
        <w:t xml:space="preserve">Atomic state and ledger transitions.</w:t>
      </w:r>
      <w:r>
        <w:t xml:space="preserve"> </w:t>
      </w:r>
      <w:r>
        <w:t xml:space="preserve">A milestone’s status change and its</w:t>
      </w:r>
      <w:r>
        <w:t xml:space="preserve"> </w:t>
      </w:r>
      <w:r>
        <w:t xml:space="preserve">ledger entries are written in one database transaction. A partially applied</w:t>
      </w:r>
      <w:r>
        <w:t xml:space="preserve"> </w:t>
      </w:r>
      <w:r>
        <w:t xml:space="preserve">release cannot exist (UC-09/E1).</w:t>
      </w:r>
    </w:p>
    <w:p>
      <w:pPr>
        <w:numPr>
          <w:ilvl w:val="0"/>
          <w:numId w:val="1022"/>
        </w:numPr>
        <w:pStyle w:val="Compact"/>
      </w:pPr>
      <w:r>
        <w:rPr>
          <w:bCs/>
          <w:b/>
        </w:rPr>
        <w:t xml:space="preserve">Reconciliation over rollback.</w:t>
      </w:r>
      <w:r>
        <w:t xml:space="preserve"> </w:t>
      </w:r>
      <w:r>
        <w:t xml:space="preserve">Where a provider’s outcome is unknown</w:t>
      </w:r>
      <w:r>
        <w:t xml:space="preserve"> </w:t>
      </w:r>
      <w:r>
        <w:t xml:space="preserve">(UC-07/A2), state is left unchanged and a scheduled job re-queries the provider</w:t>
      </w:r>
      <w:r>
        <w:t xml:space="preserve"> </w:t>
      </w:r>
      <w:r>
        <w:t xml:space="preserve">with the original key until an authoritative answer is obtained. The system</w:t>
      </w:r>
      <w:r>
        <w:t xml:space="preserve"> </w:t>
      </w:r>
      <w:r>
        <w:t xml:space="preserve">never guesses at a payment’s outcome.</w:t>
      </w:r>
    </w:p>
    <w:bookmarkEnd w:id="86"/>
    <w:bookmarkStart w:id="90" w:name="creator-verification"/>
    <w:p>
      <w:pPr>
        <w:pStyle w:val="Heading3"/>
      </w:pPr>
      <w:r>
        <w:t xml:space="preserve">3.5.2 Creator verification</w:t>
      </w:r>
    </w:p>
    <w:p>
      <w:pPr>
        <w:pStyle w:val="FirstParagraph"/>
      </w:pPr>
      <w:r>
        <w:t xml:space="preserve">Figure 3.4 shows identity verification and audience-metric retrieval, both</w:t>
      </w:r>
      <w:r>
        <w:t xml:space="preserve"> </w:t>
      </w:r>
      <w:r>
        <w:t xml:space="preserve">asynchronous because both depend on third parties whose latency the platform does</w:t>
      </w:r>
      <w:r>
        <w:t xml:space="preserve"> </w:t>
      </w:r>
      <w:r>
        <w:t xml:space="preserve">not control.</w:t>
      </w:r>
    </w:p>
    <w:p>
      <w:pPr>
        <w:pStyle w:val="BodyText"/>
      </w:pPr>
      <w:r>
        <w:drawing>
          <wp:inline>
            <wp:extent cx="5394960" cy="3017520"/>
            <wp:effectExtent b="0" l="0" r="0" t="0"/>
            <wp:docPr descr="" title="" id="88" name="Picture"/>
            <a:graphic>
              <a:graphicData uri="http://schemas.openxmlformats.org/drawingml/2006/picture">
                <pic:pic>
                  <pic:nvPicPr>
                    <pic:cNvPr descr="/home/claude/TalentHub/docs/diagrams/fig-3-4-sequence-verification.png" id="89" name="Picture"/>
                    <pic:cNvPicPr>
                      <a:picLocks noChangeArrowheads="1" noChangeAspect="1"/>
                    </pic:cNvPicPr>
                  </pic:nvPicPr>
                  <pic:blipFill>
                    <a:blip r:embed="rId8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4960" cy="301752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Where a social API is unavailable or rate-limited, the profile publishes with</w:t>
      </w:r>
      <w:r>
        <w:t xml:space="preserve"> </w:t>
      </w:r>
      <w:r>
        <w:t xml:space="preserve">metrics marked</w:t>
      </w:r>
      <w:r>
        <w:t xml:space="preserve"> </w:t>
      </w:r>
      <w:r>
        <w:rPr>
          <w:rStyle w:val="VerbatimChar"/>
        </w:rPr>
        <w:t xml:space="preserve">self_declared</w:t>
      </w:r>
      <w:r>
        <w:t xml:space="preserve"> </w:t>
      </w:r>
      <w:r>
        <w:t xml:space="preserve">rather than failing (FR-12, risk R4). The</w:t>
      </w:r>
      <w:r>
        <w:t xml:space="preserve"> </w:t>
      </w:r>
      <w:r>
        <w:t xml:space="preserve">distinction is surfaced in the interface, so a brand always knows which figures</w:t>
      </w:r>
      <w:r>
        <w:t xml:space="preserve"> </w:t>
      </w:r>
      <w:r>
        <w:t xml:space="preserve">have been independently confirmed.</w:t>
      </w:r>
    </w:p>
    <w:bookmarkEnd w:id="90"/>
    <w:bookmarkEnd w:id="91"/>
    <w:bookmarkStart w:id="95" w:name="milestone-state-model"/>
    <w:p>
      <w:pPr>
        <w:pStyle w:val="Heading2"/>
      </w:pPr>
      <w:r>
        <w:t xml:space="preserve">3.6 Milestone State Model</w:t>
      </w:r>
    </w:p>
    <w:p>
      <w:pPr>
        <w:pStyle w:val="FirstParagraph"/>
      </w:pPr>
      <w:r>
        <w:t xml:space="preserve">The milestone is the system’s most heavily guarded state machine. Figure 3.5</w:t>
      </w:r>
      <w:r>
        <w:t xml:space="preserve"> </w:t>
      </w:r>
      <w:r>
        <w:t xml:space="preserve">gives its permitted transitions; any transition not shown is rejected by the</w:t>
      </w:r>
      <w:r>
        <w:t xml:space="preserve"> </w:t>
      </w:r>
      <w:r>
        <w:t xml:space="preserve">service layer.</w:t>
      </w:r>
    </w:p>
    <w:p>
      <w:pPr>
        <w:pStyle w:val="BodyText"/>
      </w:pPr>
      <w:r>
        <w:drawing>
          <wp:inline>
            <wp:extent cx="5394960" cy="2697480"/>
            <wp:effectExtent b="0" l="0" r="0" t="0"/>
            <wp:docPr descr="" title="" id="93" name="Picture"/>
            <a:graphic>
              <a:graphicData uri="http://schemas.openxmlformats.org/drawingml/2006/picture">
                <pic:pic>
                  <pic:nvPicPr>
                    <pic:cNvPr descr="/home/claude/TalentHub/docs/diagrams/fig-3-5-milestone-states.png" id="94" name="Picture"/>
                    <pic:cNvPicPr>
                      <a:picLocks noChangeArrowheads="1" noChangeAspect="1"/>
                    </pic:cNvPicPr>
                  </pic:nvPicPr>
                  <pic:blipFill>
                    <a:blip r:embed="rId9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4960" cy="269748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tbl>
      <w:tblPr>
        <w:tblStyle w:val="Table"/>
        <w:tblW w:type="dxa" w:w="9354"/>
        <w:tblLayout w:type="fixed"/>
        <w:tblLook w:firstRow="1" w:lastRow="0" w:firstColumn="0" w:lastColumn="0" w:noHBand="0" w:noVBand="0" w:val="0020"/>
        <w:jc w:val="start"/>
      </w:tblPr>
      <w:tblGrid>
        <w:gridCol w:w="1766"/>
        <w:gridCol w:w="3543"/>
        <w:gridCol w:w="4045"/>
      </w:tblGrid>
      <w:tr>
        <w:trPr>
          <w:cantSplit/>
          <w:tblHeader w:val="true"/>
        </w:trPr>
        <w:tc>
          <w:tcPr>
            <w:shd w:val="clear" w:color="auto" w:fill="1F3864"/>
            <w:tcW w:type="dxa" w:w="1766"/>
          </w:tcPr>
          <w:p>
            <w:pPr>
              <w:pStyle w:val="TableText"/>
              <w:jc w:val="left"/>
            </w:pPr>
            <w:r>
              <w:rPr>
                <w:b/>
                <w:color w:val="FFFFFF"/>
              </w:rPr>
              <w:t xml:space="preserve">State</w:t>
            </w:r>
          </w:p>
        </w:tc>
        <w:tc>
          <w:tcPr>
            <w:shd w:val="clear" w:color="auto" w:fill="1F3864"/>
            <w:tcW w:type="dxa" w:w="3543"/>
          </w:tcPr>
          <w:p>
            <w:pPr>
              <w:pStyle w:val="TableText"/>
              <w:jc w:val="left"/>
            </w:pPr>
            <w:r>
              <w:rPr>
                <w:b/>
                <w:color w:val="FFFFFF"/>
              </w:rPr>
              <w:t xml:space="preserve">Meaning</w:t>
            </w:r>
          </w:p>
        </w:tc>
        <w:tc>
          <w:tcPr>
            <w:shd w:val="clear" w:color="auto" w:fill="1F3864"/>
            <w:tcW w:type="dxa" w:w="4045"/>
          </w:tcPr>
          <w:p>
            <w:pPr>
              <w:pStyle w:val="TableText"/>
              <w:jc w:val="left"/>
            </w:pPr>
            <w:r>
              <w:rPr>
                <w:b/>
                <w:color w:val="FFFFFF"/>
              </w:rPr>
              <w:t xml:space="preserve">Permitted next states</w:t>
            </w:r>
          </w:p>
        </w:tc>
      </w:tr>
      <w:tr>
        <w:trPr>
          <w:cantSplit/>
        </w:trPr>
        <w:tc>
          <w:tcPr>
            <w:tcW w:type="dxa" w:w="1766"/>
          </w:tcPr>
          <w:p>
            <w:pPr>
              <w:pStyle w:val="TableText"/>
              <w:jc w:val="left"/>
            </w:pPr>
            <w:r>
              <w:rPr>
                <w:rStyle w:val="VerbatimChar"/>
              </w:rPr>
              <w:t xml:space="preserve">pending</w:t>
            </w:r>
          </w:p>
        </w:tc>
        <w:tc>
          <w:tcPr>
            <w:tcW w:type="dxa" w:w="3543"/>
          </w:tcPr>
          <w:p>
            <w:pPr>
              <w:pStyle w:val="TableText"/>
              <w:jc w:val="left"/>
            </w:pPr>
            <w:r>
              <w:t xml:space="preserve">Defined, not yet funded</w:t>
            </w:r>
          </w:p>
        </w:tc>
        <w:tc>
          <w:tcPr>
            <w:tcW w:type="dxa" w:w="4045"/>
          </w:tcPr>
          <w:p>
            <w:pPr>
              <w:pStyle w:val="TableText"/>
              <w:jc w:val="left"/>
            </w:pPr>
            <w:r>
              <w:rPr>
                <w:rStyle w:val="VerbatimChar"/>
              </w:rPr>
              <w:t xml:space="preserve">funded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cancelled</w:t>
            </w:r>
          </w:p>
        </w:tc>
      </w:tr>
      <w:tr>
        <w:trPr>
          <w:cantSplit/>
        </w:trPr>
        <w:tc>
          <w:tcPr>
            <w:tcW w:type="dxa" w:w="1766"/>
          </w:tcPr>
          <w:p>
            <w:pPr>
              <w:pStyle w:val="TableText"/>
              <w:jc w:val="left"/>
            </w:pPr>
            <w:r>
              <w:rPr>
                <w:rStyle w:val="VerbatimChar"/>
              </w:rPr>
              <w:t xml:space="preserve">funded</w:t>
            </w:r>
          </w:p>
        </w:tc>
        <w:tc>
          <w:tcPr>
            <w:tcW w:type="dxa" w:w="3543"/>
          </w:tcPr>
          <w:p>
            <w:pPr>
              <w:pStyle w:val="TableText"/>
              <w:jc w:val="left"/>
            </w:pPr>
            <w:r>
              <w:t xml:space="preserve">Money in escrow; creator may begin</w:t>
            </w:r>
          </w:p>
        </w:tc>
        <w:tc>
          <w:tcPr>
            <w:tcW w:type="dxa" w:w="4045"/>
          </w:tcPr>
          <w:p>
            <w:pPr>
              <w:pStyle w:val="TableText"/>
              <w:jc w:val="left"/>
            </w:pPr>
            <w:r>
              <w:rPr>
                <w:rStyle w:val="VerbatimChar"/>
              </w:rPr>
              <w:t xml:space="preserve">in_progress</w:t>
            </w:r>
          </w:p>
        </w:tc>
      </w:tr>
      <w:tr>
        <w:trPr>
          <w:cantSplit/>
        </w:trPr>
        <w:tc>
          <w:tcPr>
            <w:tcW w:type="dxa" w:w="1766"/>
          </w:tcPr>
          <w:p>
            <w:pPr>
              <w:pStyle w:val="TableText"/>
              <w:jc w:val="left"/>
            </w:pPr>
            <w:r>
              <w:rPr>
                <w:rStyle w:val="VerbatimChar"/>
              </w:rPr>
              <w:t xml:space="preserve">in_progress</w:t>
            </w:r>
          </w:p>
        </w:tc>
        <w:tc>
          <w:tcPr>
            <w:tcW w:type="dxa" w:w="3543"/>
          </w:tcPr>
          <w:p>
            <w:pPr>
              <w:pStyle w:val="TableText"/>
              <w:jc w:val="left"/>
            </w:pPr>
            <w:r>
              <w:t xml:space="preserve">Creator working</w:t>
            </w:r>
          </w:p>
        </w:tc>
        <w:tc>
          <w:tcPr>
            <w:tcW w:type="dxa" w:w="4045"/>
          </w:tcPr>
          <w:p>
            <w:pPr>
              <w:pStyle w:val="TableText"/>
              <w:jc w:val="left"/>
            </w:pPr>
            <w:r>
              <w:rPr>
                <w:rStyle w:val="VerbatimChar"/>
              </w:rPr>
              <w:t xml:space="preserve">submitted</w:t>
            </w:r>
          </w:p>
        </w:tc>
      </w:tr>
      <w:tr>
        <w:trPr>
          <w:cantSplit/>
        </w:trPr>
        <w:tc>
          <w:tcPr>
            <w:tcW w:type="dxa" w:w="1766"/>
          </w:tcPr>
          <w:p>
            <w:pPr>
              <w:pStyle w:val="TableText"/>
              <w:jc w:val="left"/>
            </w:pPr>
            <w:r>
              <w:rPr>
                <w:rStyle w:val="VerbatimChar"/>
              </w:rPr>
              <w:t xml:space="preserve">submitted</w:t>
            </w:r>
          </w:p>
        </w:tc>
        <w:tc>
          <w:tcPr>
            <w:tcW w:type="dxa" w:w="3543"/>
          </w:tcPr>
          <w:p>
            <w:pPr>
              <w:pStyle w:val="TableText"/>
              <w:jc w:val="left"/>
            </w:pPr>
            <w:r>
              <w:t xml:space="preserve">Deliverable awaiting brand review</w:t>
            </w:r>
          </w:p>
        </w:tc>
        <w:tc>
          <w:tcPr>
            <w:tcW w:type="dxa" w:w="4045"/>
          </w:tcPr>
          <w:p>
            <w:pPr>
              <w:pStyle w:val="TableText"/>
              <w:jc w:val="left"/>
            </w:pPr>
            <w:r>
              <w:rPr>
                <w:rStyle w:val="VerbatimChar"/>
              </w:rPr>
              <w:t xml:space="preserve">accepted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in_progress</w:t>
            </w:r>
            <w:r>
              <w:t xml:space="preserve"> </w:t>
            </w:r>
            <w:r>
              <w:t xml:space="preserve">(revision, &lt; 2),</w:t>
            </w:r>
            <w:r>
              <w:t xml:space="preserve"> </w:t>
            </w:r>
            <w:r>
              <w:rPr>
                <w:rStyle w:val="VerbatimChar"/>
              </w:rPr>
              <w:t xml:space="preserve">disputed</w:t>
            </w:r>
          </w:p>
        </w:tc>
      </w:tr>
      <w:tr>
        <w:trPr>
          <w:cantSplit/>
        </w:trPr>
        <w:tc>
          <w:tcPr>
            <w:tcW w:type="dxa" w:w="1766"/>
          </w:tcPr>
          <w:p>
            <w:pPr>
              <w:pStyle w:val="TableText"/>
              <w:jc w:val="left"/>
            </w:pPr>
            <w:r>
              <w:rPr>
                <w:rStyle w:val="VerbatimChar"/>
              </w:rPr>
              <w:t xml:space="preserve">accepted</w:t>
            </w:r>
          </w:p>
        </w:tc>
        <w:tc>
          <w:tcPr>
            <w:tcW w:type="dxa" w:w="3543"/>
          </w:tcPr>
          <w:p>
            <w:pPr>
              <w:pStyle w:val="TableText"/>
              <w:jc w:val="left"/>
            </w:pPr>
            <w:r>
              <w:t xml:space="preserve">Approved; funds moved to creator payable</w:t>
            </w:r>
          </w:p>
        </w:tc>
        <w:tc>
          <w:tcPr>
            <w:tcW w:type="dxa" w:w="4045"/>
          </w:tcPr>
          <w:p>
            <w:pPr>
              <w:pStyle w:val="TableText"/>
              <w:jc w:val="left"/>
            </w:pPr>
            <w:r>
              <w:rPr>
                <w:iCs/>
                <w:i/>
              </w:rPr>
              <w:t xml:space="preserve">terminal</w:t>
            </w:r>
          </w:p>
        </w:tc>
      </w:tr>
      <w:tr>
        <w:trPr>
          <w:cantSplit/>
        </w:trPr>
        <w:tc>
          <w:tcPr>
            <w:tcW w:type="dxa" w:w="1766"/>
          </w:tcPr>
          <w:p>
            <w:pPr>
              <w:pStyle w:val="TableText"/>
              <w:jc w:val="left"/>
            </w:pPr>
            <w:r>
              <w:rPr>
                <w:rStyle w:val="VerbatimChar"/>
              </w:rPr>
              <w:t xml:space="preserve">disputed</w:t>
            </w:r>
          </w:p>
        </w:tc>
        <w:tc>
          <w:tcPr>
            <w:tcW w:type="dxa" w:w="3543"/>
          </w:tcPr>
          <w:p>
            <w:pPr>
              <w:pStyle w:val="TableText"/>
              <w:jc w:val="left"/>
            </w:pPr>
            <w:r>
              <w:t xml:space="preserve">Frozen pending adjudication</w:t>
            </w:r>
          </w:p>
        </w:tc>
        <w:tc>
          <w:tcPr>
            <w:tcW w:type="dxa" w:w="4045"/>
          </w:tcPr>
          <w:p>
            <w:pPr>
              <w:pStyle w:val="TableText"/>
              <w:jc w:val="left"/>
            </w:pPr>
            <w:r>
              <w:rPr>
                <w:rStyle w:val="VerbatimChar"/>
              </w:rPr>
              <w:t xml:space="preserve">accepted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refunded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split</w:t>
            </w:r>
          </w:p>
        </w:tc>
      </w:tr>
      <w:tr>
        <w:trPr>
          <w:cantSplit/>
        </w:trPr>
        <w:tc>
          <w:tcPr>
            <w:tcW w:type="dxa" w:w="1766"/>
          </w:tcPr>
          <w:p>
            <w:pPr>
              <w:pStyle w:val="TableText"/>
              <w:jc w:val="left"/>
            </w:pPr>
            <w:r>
              <w:rPr>
                <w:rStyle w:val="VerbatimChar"/>
              </w:rPr>
              <w:t xml:space="preserve">refunded</w:t>
            </w:r>
          </w:p>
        </w:tc>
        <w:tc>
          <w:tcPr>
            <w:tcW w:type="dxa" w:w="3543"/>
          </w:tcPr>
          <w:p>
            <w:pPr>
              <w:pStyle w:val="TableText"/>
              <w:jc w:val="left"/>
            </w:pPr>
            <w:r>
              <w:t xml:space="preserve">Returned to brand by adjudication</w:t>
            </w:r>
          </w:p>
        </w:tc>
        <w:tc>
          <w:tcPr>
            <w:tcW w:type="dxa" w:w="4045"/>
          </w:tcPr>
          <w:p>
            <w:pPr>
              <w:pStyle w:val="TableText"/>
              <w:jc w:val="left"/>
            </w:pPr>
            <w:r>
              <w:rPr>
                <w:iCs/>
                <w:i/>
              </w:rPr>
              <w:t xml:space="preserve">terminal</w:t>
            </w:r>
          </w:p>
        </w:tc>
      </w:tr>
      <w:tr>
        <w:trPr>
          <w:cantSplit/>
        </w:trPr>
        <w:tc>
          <w:tcPr>
            <w:tcW w:type="dxa" w:w="1766"/>
          </w:tcPr>
          <w:p>
            <w:pPr>
              <w:pStyle w:val="TableText"/>
              <w:jc w:val="left"/>
            </w:pPr>
            <w:r>
              <w:rPr>
                <w:rStyle w:val="VerbatimChar"/>
              </w:rPr>
              <w:t xml:space="preserve">split</w:t>
            </w:r>
          </w:p>
        </w:tc>
        <w:tc>
          <w:tcPr>
            <w:tcW w:type="dxa" w:w="3543"/>
          </w:tcPr>
          <w:p>
            <w:pPr>
              <w:pStyle w:val="TableText"/>
              <w:jc w:val="left"/>
            </w:pPr>
            <w:r>
              <w:t xml:space="preserve">Divided by adjudication</w:t>
            </w:r>
          </w:p>
        </w:tc>
        <w:tc>
          <w:tcPr>
            <w:tcW w:type="dxa" w:w="4045"/>
          </w:tcPr>
          <w:p>
            <w:pPr>
              <w:pStyle w:val="TableText"/>
              <w:jc w:val="left"/>
            </w:pPr>
            <w:r>
              <w:rPr>
                <w:iCs/>
                <w:i/>
              </w:rPr>
              <w:t xml:space="preserve">terminal</w:t>
            </w:r>
          </w:p>
        </w:tc>
      </w:tr>
      <w:tr>
        <w:trPr>
          <w:cantSplit/>
        </w:trPr>
        <w:tc>
          <w:tcPr>
            <w:tcW w:type="dxa" w:w="1766"/>
          </w:tcPr>
          <w:p>
            <w:pPr>
              <w:pStyle w:val="TableText"/>
              <w:jc w:val="left"/>
            </w:pPr>
            <w:r>
              <w:rPr>
                <w:rStyle w:val="VerbatimChar"/>
              </w:rPr>
              <w:t xml:space="preserve">cancelled</w:t>
            </w:r>
          </w:p>
        </w:tc>
        <w:tc>
          <w:tcPr>
            <w:tcW w:type="dxa" w:w="3543"/>
          </w:tcPr>
          <w:p>
            <w:pPr>
              <w:pStyle w:val="TableText"/>
              <w:jc w:val="left"/>
            </w:pPr>
            <w:r>
              <w:t xml:space="preserve">Abandoned before funding</w:t>
            </w:r>
          </w:p>
        </w:tc>
        <w:tc>
          <w:tcPr>
            <w:tcW w:type="dxa" w:w="4045"/>
          </w:tcPr>
          <w:p>
            <w:pPr>
              <w:pStyle w:val="TableText"/>
              <w:jc w:val="left"/>
            </w:pPr>
            <w:r>
              <w:rPr>
                <w:iCs/>
                <w:i/>
              </w:rPr>
              <w:t xml:space="preserve">terminal</w:t>
            </w:r>
          </w:p>
        </w:tc>
      </w:tr>
    </w:tbl>
    <w:p>
      <w:pPr>
        <w:pStyle w:val="BodyText"/>
      </w:pPr>
      <w:r>
        <w:t xml:space="preserve">Two rules are invariant: a milestone can never leave a funded state without a</w:t>
      </w:r>
      <w:r>
        <w:t xml:space="preserve"> </w:t>
      </w:r>
      <w:r>
        <w:t xml:space="preserve">balancing ledger transaction, and</w:t>
      </w:r>
      <w:r>
        <w:t xml:space="preserve"> </w:t>
      </w:r>
      <w:r>
        <w:rPr>
          <w:rStyle w:val="VerbatimChar"/>
        </w:rPr>
        <w:t xml:space="preserve">cancelled</w:t>
      </w:r>
      <w:r>
        <w:t xml:space="preserve"> </w:t>
      </w:r>
      <w:r>
        <w:t xml:space="preserve">is reachable only from</w:t>
      </w:r>
      <w:r>
        <w:t xml:space="preserve"> </w:t>
      </w:r>
      <w:r>
        <w:rPr>
          <w:rStyle w:val="VerbatimChar"/>
        </w:rPr>
        <w:t xml:space="preserve">pending</w:t>
      </w:r>
      <w:r>
        <w:t xml:space="preserve">, so</w:t>
      </w:r>
      <w:r>
        <w:t xml:space="preserve"> </w:t>
      </w:r>
      <w:r>
        <w:t xml:space="preserve">funded money can never be discarded without an explicit financial outcome.</w:t>
      </w:r>
    </w:p>
    <w:bookmarkEnd w:id="95"/>
    <w:bookmarkStart w:id="99" w:name="interface-design"/>
    <w:p>
      <w:pPr>
        <w:pStyle w:val="Heading2"/>
      </w:pPr>
      <w:r>
        <w:t xml:space="preserve">3.7 Interface Design</w:t>
      </w:r>
    </w:p>
    <w:p>
      <w:pPr>
        <w:pStyle w:val="FirstParagraph"/>
      </w:pPr>
      <w:r>
        <w:t xml:space="preserve">The interface is designed mobile-first at a 360 px baseline and progressively</w:t>
      </w:r>
      <w:r>
        <w:t xml:space="preserve"> </w:t>
      </w:r>
      <w:r>
        <w:t xml:space="preserve">enhanced (NFR-04). Figure 3.6 shows wireframes for the four screens that carry</w:t>
      </w:r>
      <w:r>
        <w:t xml:space="preserve"> </w:t>
      </w:r>
      <w:r>
        <w:t xml:space="preserve">the core workflow.</w:t>
      </w:r>
    </w:p>
    <w:p>
      <w:pPr>
        <w:pStyle w:val="BodyText"/>
      </w:pPr>
      <w:r>
        <w:drawing>
          <wp:inline>
            <wp:extent cx="5394960" cy="2890157"/>
            <wp:effectExtent b="0" l="0" r="0" t="0"/>
            <wp:docPr descr="" title="" id="97" name="Picture"/>
            <a:graphic>
              <a:graphicData uri="http://schemas.openxmlformats.org/drawingml/2006/picture">
                <pic:pic>
                  <pic:nvPicPr>
                    <pic:cNvPr descr="/home/claude/TalentHub/docs/diagrams/fig-3-6-wireframes.png" id="98" name="Picture"/>
                    <pic:cNvPicPr>
                      <a:picLocks noChangeArrowheads="1" noChangeAspect="1"/>
                    </pic:cNvPicPr>
                  </pic:nvPicPr>
                  <pic:blipFill>
                    <a:blip r:embed="rId9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4960" cy="289015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tbl>
      <w:tblPr>
        <w:tblStyle w:val="Table"/>
        <w:tblW w:type="dxa" w:w="9354"/>
        <w:tblLayout w:type="fixed"/>
        <w:tblLook w:firstRow="1" w:lastRow="0" w:firstColumn="0" w:lastColumn="0" w:noHBand="0" w:noVBand="0" w:val="0020"/>
        <w:jc w:val="start"/>
      </w:tblPr>
      <w:tblGrid>
        <w:gridCol w:w="2215"/>
        <w:gridCol w:w="7139"/>
      </w:tblGrid>
      <w:tr>
        <w:trPr>
          <w:cantSplit/>
          <w:tblHeader w:val="true"/>
        </w:trPr>
        <w:tc>
          <w:tcPr>
            <w:shd w:val="clear" w:color="auto" w:fill="1F3864"/>
            <w:tcW w:type="dxa" w:w="2215"/>
          </w:tcPr>
          <w:p>
            <w:pPr>
              <w:pStyle w:val="TableText"/>
              <w:jc w:val="left"/>
            </w:pPr>
            <w:r>
              <w:rPr>
                <w:b/>
                <w:color w:val="FFFFFF"/>
              </w:rPr>
              <w:t xml:space="preserve">Screen</w:t>
            </w:r>
          </w:p>
        </w:tc>
        <w:tc>
          <w:tcPr>
            <w:shd w:val="clear" w:color="auto" w:fill="1F3864"/>
            <w:tcW w:type="dxa" w:w="7139"/>
          </w:tcPr>
          <w:p>
            <w:pPr>
              <w:pStyle w:val="TableText"/>
              <w:jc w:val="left"/>
            </w:pPr>
            <w:r>
              <w:rPr>
                <w:b/>
                <w:color w:val="FFFFFF"/>
              </w:rPr>
              <w:t xml:space="preserve">Design intent</w:t>
            </w:r>
          </w:p>
        </w:tc>
      </w:tr>
      <w:tr>
        <w:trPr>
          <w:cantSplit/>
        </w:trPr>
        <w:tc>
          <w:tcPr>
            <w:tcW w:type="dxa" w:w="2215"/>
          </w:tcPr>
          <w:p>
            <w:pPr>
              <w:pStyle w:val="TableText"/>
              <w:jc w:val="left"/>
            </w:pPr>
            <w:r>
              <w:rPr>
                <w:bCs/>
                <w:b/>
              </w:rPr>
              <w:t xml:space="preserve">Creator discovery</w:t>
            </w:r>
          </w:p>
        </w:tc>
        <w:tc>
          <w:tcPr>
            <w:tcW w:type="dxa" w:w="7139"/>
          </w:tcPr>
          <w:p>
            <w:pPr>
              <w:pStyle w:val="TableText"/>
              <w:jc w:val="left"/>
            </w:pPr>
            <w:r>
              <w:t xml:space="preserve">Filters collapse behind a single control on narrow viewports; each result card leads with discipline, location and</w:t>
            </w:r>
            <w:r>
              <w:t xml:space="preserve"> </w:t>
            </w:r>
            <w:r>
              <w:rPr>
                <w:iCs/>
                <w:i/>
              </w:rPr>
              <w:t xml:space="preserve">whether the audience figure is verified</w:t>
            </w:r>
            <w:r>
              <w:t xml:space="preserve">, because that is the trust signal brands said they lacked</w:t>
            </w:r>
          </w:p>
        </w:tc>
      </w:tr>
      <w:tr>
        <w:trPr>
          <w:cantSplit/>
        </w:trPr>
        <w:tc>
          <w:tcPr>
            <w:tcW w:type="dxa" w:w="2215"/>
          </w:tcPr>
          <w:p>
            <w:pPr>
              <w:pStyle w:val="TableText"/>
              <w:jc w:val="left"/>
            </w:pPr>
            <w:r>
              <w:rPr>
                <w:bCs/>
                <w:b/>
              </w:rPr>
              <w:t xml:space="preserve">Creator profile</w:t>
            </w:r>
          </w:p>
        </w:tc>
        <w:tc>
          <w:tcPr>
            <w:tcW w:type="dxa" w:w="7139"/>
          </w:tcPr>
          <w:p>
            <w:pPr>
              <w:pStyle w:val="TableText"/>
              <w:jc w:val="left"/>
            </w:pPr>
            <w:r>
              <w:t xml:space="preserve">Portfolio work appears above audience metrics, reflecting the interview finding that buyers judge on output first</w:t>
            </w:r>
          </w:p>
        </w:tc>
      </w:tr>
      <w:tr>
        <w:trPr>
          <w:cantSplit/>
        </w:trPr>
        <w:tc>
          <w:tcPr>
            <w:tcW w:type="dxa" w:w="2215"/>
          </w:tcPr>
          <w:p>
            <w:pPr>
              <w:pStyle w:val="TableText"/>
              <w:jc w:val="left"/>
            </w:pPr>
            <w:r>
              <w:rPr>
                <w:bCs/>
                <w:b/>
              </w:rPr>
              <w:t xml:space="preserve">Brand campaign dashboard</w:t>
            </w:r>
          </w:p>
        </w:tc>
        <w:tc>
          <w:tcPr>
            <w:tcW w:type="dxa" w:w="7139"/>
          </w:tcPr>
          <w:p>
            <w:pPr>
              <w:pStyle w:val="TableText"/>
              <w:jc w:val="left"/>
            </w:pPr>
            <w:r>
              <w:t xml:space="preserve">Contracts grouped by milestone state, so</w:t>
            </w:r>
            <w:r>
              <w:t xml:space="preserve"> </w:t>
            </w:r>
            <w:r>
              <w:rPr>
                <w:iCs/>
                <w:i/>
              </w:rPr>
              <w:t xml:space="preserve">awaiting my action</w:t>
            </w:r>
            <w:r>
              <w:t xml:space="preserve"> </w:t>
            </w:r>
            <w:r>
              <w:t xml:space="preserve">is answerable at a glance</w:t>
            </w:r>
          </w:p>
        </w:tc>
      </w:tr>
      <w:tr>
        <w:trPr>
          <w:cantSplit/>
        </w:trPr>
        <w:tc>
          <w:tcPr>
            <w:tcW w:type="dxa" w:w="2215"/>
          </w:tcPr>
          <w:p>
            <w:pPr>
              <w:pStyle w:val="TableText"/>
              <w:jc w:val="left"/>
            </w:pPr>
            <w:r>
              <w:rPr>
                <w:bCs/>
                <w:b/>
              </w:rPr>
              <w:t xml:space="preserve">Milestone funding and review</w:t>
            </w:r>
          </w:p>
        </w:tc>
        <w:tc>
          <w:tcPr>
            <w:tcW w:type="dxa" w:w="7139"/>
          </w:tcPr>
          <w:p>
            <w:pPr>
              <w:pStyle w:val="TableText"/>
              <w:jc w:val="left"/>
            </w:pPr>
            <w:r>
              <w:t xml:space="preserve">Commission and net amount shown before confirmation, never after; revision allowance displayed as a remaining count</w:t>
            </w:r>
          </w:p>
        </w:tc>
      </w:tr>
    </w:tbl>
    <w:p>
      <w:pPr>
        <w:pStyle w:val="BodyText"/>
      </w:pPr>
      <w:r>
        <w:t xml:space="preserve">Interface conventions: a single accent colour for primary actions, one action per</w:t>
      </w:r>
      <w:r>
        <w:t xml:space="preserve"> </w:t>
      </w:r>
      <w:r>
        <w:t xml:space="preserve">screen; destructive and financial actions always confirmed with the amount</w:t>
      </w:r>
      <w:r>
        <w:t xml:space="preserve"> </w:t>
      </w:r>
      <w:r>
        <w:t xml:space="preserve">restated; every form field labelled and error-associated for screen readers</w:t>
      </w:r>
      <w:r>
        <w:t xml:space="preserve"> </w:t>
      </w:r>
      <w:r>
        <w:t xml:space="preserve">(NFR-06); skeleton states rather than spinners, so perceived latency stays low on</w:t>
      </w:r>
      <w:r>
        <w:t xml:space="preserve"> </w:t>
      </w:r>
      <w:r>
        <w:t xml:space="preserve">slow connections.</w:t>
      </w:r>
    </w:p>
    <w:bookmarkEnd w:id="99"/>
    <w:bookmarkStart w:id="100" w:name="security-design"/>
    <w:p>
      <w:pPr>
        <w:pStyle w:val="Heading2"/>
      </w:pPr>
      <w:r>
        <w:t xml:space="preserve">3.8 Security Design</w:t>
      </w:r>
    </w:p>
    <w:tbl>
      <w:tblPr>
        <w:tblStyle w:val="Table"/>
        <w:tblW w:type="dxa" w:w="9354"/>
        <w:tblLayout w:type="fixed"/>
        <w:tblLook w:firstRow="1" w:lastRow="0" w:firstColumn="0" w:lastColumn="0" w:noHBand="0" w:noVBand="0" w:val="0020"/>
        <w:jc w:val="start"/>
      </w:tblPr>
      <w:tblGrid>
        <w:gridCol w:w="2207"/>
        <w:gridCol w:w="7147"/>
      </w:tblGrid>
      <w:tr>
        <w:trPr>
          <w:cantSplit/>
          <w:tblHeader w:val="true"/>
        </w:trPr>
        <w:tc>
          <w:tcPr>
            <w:shd w:val="clear" w:color="auto" w:fill="1F3864"/>
            <w:tcW w:type="dxa" w:w="2207"/>
          </w:tcPr>
          <w:p>
            <w:pPr>
              <w:pStyle w:val="TableText"/>
              <w:jc w:val="left"/>
            </w:pPr>
            <w:r>
              <w:rPr>
                <w:b/>
                <w:color w:val="FFFFFF"/>
              </w:rPr>
              <w:t xml:space="preserve">Concern</w:t>
            </w:r>
          </w:p>
        </w:tc>
        <w:tc>
          <w:tcPr>
            <w:shd w:val="clear" w:color="auto" w:fill="1F3864"/>
            <w:tcW w:type="dxa" w:w="7147"/>
          </w:tcPr>
          <w:p>
            <w:pPr>
              <w:pStyle w:val="TableText"/>
              <w:jc w:val="left"/>
            </w:pPr>
            <w:r>
              <w:rPr>
                <w:b/>
                <w:color w:val="FFFFFF"/>
              </w:rPr>
              <w:t xml:space="preserve">Control</w:t>
            </w:r>
          </w:p>
        </w:tc>
      </w:tr>
      <w:tr>
        <w:trPr>
          <w:cantSplit/>
        </w:trPr>
        <w:tc>
          <w:tcPr>
            <w:tcW w:type="dxa" w:w="2207"/>
          </w:tcPr>
          <w:p>
            <w:pPr>
              <w:pStyle w:val="TableText"/>
              <w:jc w:val="left"/>
            </w:pPr>
            <w:r>
              <w:t xml:space="preserve">Authentication</w:t>
            </w:r>
          </w:p>
        </w:tc>
        <w:tc>
          <w:tcPr>
            <w:tcW w:type="dxa" w:w="7147"/>
          </w:tcPr>
          <w:p>
            <w:pPr>
              <w:pStyle w:val="TableText"/>
              <w:jc w:val="left"/>
            </w:pPr>
            <w:r>
              <w:t xml:space="preserve">bcrypt cost ≥ 12; short-lived JWT access tokens with rotating refresh tokens; account lockout after five failures (FR-03, NFR-09)</w:t>
            </w:r>
          </w:p>
        </w:tc>
      </w:tr>
      <w:tr>
        <w:trPr>
          <w:cantSplit/>
        </w:trPr>
        <w:tc>
          <w:tcPr>
            <w:tcW w:type="dxa" w:w="2207"/>
          </w:tcPr>
          <w:p>
            <w:pPr>
              <w:pStyle w:val="TableText"/>
              <w:jc w:val="left"/>
            </w:pPr>
            <w:r>
              <w:t xml:space="preserve">Authorisation</w:t>
            </w:r>
          </w:p>
        </w:tc>
        <w:tc>
          <w:tcPr>
            <w:tcW w:type="dxa" w:w="7147"/>
          </w:tcPr>
          <w:p>
            <w:pPr>
              <w:pStyle w:val="TableText"/>
              <w:jc w:val="left"/>
            </w:pPr>
            <w:r>
              <w:t xml:space="preserve">Per-route middleware asserting both role and resource ownership; every contract, brief and milestone query scoped to the requesting principal (NFR-11)</w:t>
            </w:r>
          </w:p>
        </w:tc>
      </w:tr>
      <w:tr>
        <w:trPr>
          <w:cantSplit/>
        </w:trPr>
        <w:tc>
          <w:tcPr>
            <w:tcW w:type="dxa" w:w="2207"/>
          </w:tcPr>
          <w:p>
            <w:pPr>
              <w:pStyle w:val="TableText"/>
              <w:jc w:val="left"/>
            </w:pPr>
            <w:r>
              <w:t xml:space="preserve">Transport</w:t>
            </w:r>
          </w:p>
        </w:tc>
        <w:tc>
          <w:tcPr>
            <w:tcW w:type="dxa" w:w="7147"/>
          </w:tcPr>
          <w:p>
            <w:pPr>
              <w:pStyle w:val="TableText"/>
              <w:jc w:val="left"/>
            </w:pPr>
            <w:r>
              <w:t xml:space="preserve">TLS 1.2+ enforced; HSTS; secure,</w:t>
            </w:r>
            <w:r>
              <w:t xml:space="preserve"> </w:t>
            </w:r>
            <w:r>
              <w:rPr>
                <w:rStyle w:val="VerbatimChar"/>
              </w:rPr>
              <w:t xml:space="preserve">HttpOnly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SameSite</w:t>
            </w:r>
            <w:r>
              <w:t xml:space="preserve"> </w:t>
            </w:r>
            <w:r>
              <w:t xml:space="preserve">cookies for refresh tokens</w:t>
            </w:r>
          </w:p>
        </w:tc>
      </w:tr>
      <w:tr>
        <w:trPr>
          <w:cantSplit/>
        </w:trPr>
        <w:tc>
          <w:tcPr>
            <w:tcW w:type="dxa" w:w="2207"/>
          </w:tcPr>
          <w:p>
            <w:pPr>
              <w:pStyle w:val="TableText"/>
              <w:jc w:val="left"/>
            </w:pPr>
            <w:r>
              <w:t xml:space="preserve">Data at rest</w:t>
            </w:r>
          </w:p>
        </w:tc>
        <w:tc>
          <w:tcPr>
            <w:tcW w:type="dxa" w:w="7147"/>
          </w:tcPr>
          <w:p>
            <w:pPr>
              <w:pStyle w:val="TableText"/>
              <w:jc w:val="left"/>
            </w:pPr>
            <w:r>
              <w:t xml:space="preserve">Database encryption at rest; KYC documents in a private bucket reachable only by short-lived pre-signed URL; payout instruments encrypted at column level (NFR-10)</w:t>
            </w:r>
          </w:p>
        </w:tc>
      </w:tr>
      <w:tr>
        <w:trPr>
          <w:cantSplit/>
        </w:trPr>
        <w:tc>
          <w:tcPr>
            <w:tcW w:type="dxa" w:w="2207"/>
          </w:tcPr>
          <w:p>
            <w:pPr>
              <w:pStyle w:val="TableText"/>
              <w:jc w:val="left"/>
            </w:pPr>
            <w:r>
              <w:t xml:space="preserve">Input handling</w:t>
            </w:r>
          </w:p>
        </w:tc>
        <w:tc>
          <w:tcPr>
            <w:tcW w:type="dxa" w:w="7147"/>
          </w:tcPr>
          <w:p>
            <w:pPr>
              <w:pStyle w:val="TableText"/>
              <w:jc w:val="left"/>
            </w:pPr>
            <w:r>
              <w:t xml:space="preserve">Schema validation on every endpoint; parameterised queries only; uploads restricted by MIME type, magic-number check and size</w:t>
            </w:r>
          </w:p>
        </w:tc>
      </w:tr>
      <w:tr>
        <w:trPr>
          <w:cantSplit/>
        </w:trPr>
        <w:tc>
          <w:tcPr>
            <w:tcW w:type="dxa" w:w="2207"/>
          </w:tcPr>
          <w:p>
            <w:pPr>
              <w:pStyle w:val="TableText"/>
              <w:jc w:val="left"/>
            </w:pPr>
            <w:r>
              <w:t xml:space="preserve">Abuse</w:t>
            </w:r>
          </w:p>
        </w:tc>
        <w:tc>
          <w:tcPr>
            <w:tcW w:type="dxa" w:w="7147"/>
          </w:tcPr>
          <w:p>
            <w:pPr>
              <w:pStyle w:val="TableText"/>
              <w:jc w:val="left"/>
            </w:pPr>
            <w:r>
              <w:t xml:space="preserve">Rate limiting per IP and per principal on authentication, search and application endpoints (NFR-12)</w:t>
            </w:r>
          </w:p>
        </w:tc>
      </w:tr>
      <w:tr>
        <w:trPr>
          <w:cantSplit/>
        </w:trPr>
        <w:tc>
          <w:tcPr>
            <w:tcW w:type="dxa" w:w="2207"/>
          </w:tcPr>
          <w:p>
            <w:pPr>
              <w:pStyle w:val="TableText"/>
              <w:jc w:val="left"/>
            </w:pPr>
            <w:r>
              <w:t xml:space="preserve">Financial integrity</w:t>
            </w:r>
          </w:p>
        </w:tc>
        <w:tc>
          <w:tcPr>
            <w:tcW w:type="dxa" w:w="7147"/>
          </w:tcPr>
          <w:p>
            <w:pPr>
              <w:pStyle w:val="TableText"/>
              <w:jc w:val="left"/>
            </w:pPr>
            <w:r>
              <w:t xml:space="preserve">Unique idempotency keys; append-only ledger; continuous reconciliation; no client-supplied amounts trusted — all amounts recomputed server-side from stored contract terms</w:t>
            </w:r>
          </w:p>
        </w:tc>
      </w:tr>
      <w:tr>
        <w:trPr>
          <w:cantSplit/>
        </w:trPr>
        <w:tc>
          <w:tcPr>
            <w:tcW w:type="dxa" w:w="2207"/>
          </w:tcPr>
          <w:p>
            <w:pPr>
              <w:pStyle w:val="TableText"/>
              <w:jc w:val="left"/>
            </w:pPr>
            <w:r>
              <w:t xml:space="preserve">Privacy</w:t>
            </w:r>
          </w:p>
        </w:tc>
        <w:tc>
          <w:tcPr>
            <w:tcW w:type="dxa" w:w="7147"/>
          </w:tcPr>
          <w:p>
            <w:pPr>
              <w:pStyle w:val="TableText"/>
              <w:jc w:val="left"/>
            </w:pPr>
            <w:r>
              <w:t xml:space="preserve">Consent recorded at collection; purpose limitation; 5-year KYC retention cap; export and erasure endpoints subject to statutory financial retention (NFR-13, NFR-14)</w:t>
            </w:r>
          </w:p>
        </w:tc>
      </w:tr>
      <w:tr>
        <w:trPr>
          <w:cantSplit/>
        </w:trPr>
        <w:tc>
          <w:tcPr>
            <w:tcW w:type="dxa" w:w="2207"/>
          </w:tcPr>
          <w:p>
            <w:pPr>
              <w:pStyle w:val="TableText"/>
              <w:jc w:val="left"/>
            </w:pPr>
            <w:r>
              <w:t xml:space="preserve">Audit</w:t>
            </w:r>
          </w:p>
        </w:tc>
        <w:tc>
          <w:tcPr>
            <w:tcW w:type="dxa" w:w="7147"/>
          </w:tcPr>
          <w:p>
            <w:pPr>
              <w:pStyle w:val="TableText"/>
              <w:jc w:val="left"/>
            </w:pPr>
            <w:r>
              <w:t xml:space="preserve">Append-only</w:t>
            </w:r>
            <w:r>
              <w:t xml:space="preserve"> </w:t>
            </w:r>
            <w:r>
              <w:rPr>
                <w:rStyle w:val="VerbatimChar"/>
              </w:rPr>
              <w:t xml:space="preserve">AUDIT_LOG</w:t>
            </w:r>
            <w:r>
              <w:t xml:space="preserve"> </w:t>
            </w:r>
            <w:r>
              <w:t xml:space="preserve">capturing actor, action, subject, timestamp and reason for every administrative and financial event (NFR-15)</w:t>
            </w:r>
          </w:p>
        </w:tc>
      </w:tr>
      <w:tr>
        <w:trPr>
          <w:cantSplit/>
        </w:trPr>
        <w:tc>
          <w:tcPr>
            <w:tcW w:type="dxa" w:w="2207"/>
          </w:tcPr>
          <w:p>
            <w:pPr>
              <w:pStyle w:val="TableText"/>
              <w:jc w:val="left"/>
            </w:pPr>
            <w:r>
              <w:t xml:space="preserve">Secrets</w:t>
            </w:r>
          </w:p>
        </w:tc>
        <w:tc>
          <w:tcPr>
            <w:tcW w:type="dxa" w:w="7147"/>
          </w:tcPr>
          <w:p>
            <w:pPr>
              <w:pStyle w:val="TableText"/>
              <w:jc w:val="left"/>
            </w:pPr>
            <w:r>
              <w:t xml:space="preserve">Provider credentials in environment configuration, never in source; rotated on member departure</w:t>
            </w:r>
          </w:p>
        </w:tc>
      </w:tr>
    </w:tbl>
    <w:p>
      <w:pPr>
        <w:pStyle w:val="BodyText"/>
      </w:pPr>
      <w:r>
        <w:rPr>
          <w:bCs/>
          <w:b/>
        </w:rPr>
        <w:t xml:space="preserve">Threat model summary.</w:t>
      </w:r>
      <w:r>
        <w:t xml:space="preserve"> </w:t>
      </w:r>
      <w:r>
        <w:t xml:space="preserve">The four threats judged material are: account takeover</w:t>
      </w:r>
      <w:r>
        <w:t xml:space="preserve"> </w:t>
      </w:r>
      <w:r>
        <w:t xml:space="preserve">of a creator profile to redirect payouts (mitigated by re-authentication and</w:t>
      </w:r>
      <w:r>
        <w:t xml:space="preserve"> </w:t>
      </w:r>
      <w:r>
        <w:t xml:space="preserve">notification on payout-instrument change); a brand disputing in bad faith after</w:t>
      </w:r>
      <w:r>
        <w:t xml:space="preserve"> </w:t>
      </w:r>
      <w:r>
        <w:t xml:space="preserve">receiving usable work (mitigated by evidenced in-platform delivery and</w:t>
      </w:r>
      <w:r>
        <w:t xml:space="preserve"> </w:t>
      </w:r>
      <w:r>
        <w:t xml:space="preserve">adjudication); fabricated audience metrics (mitigated by API-sourced verification</w:t>
      </w:r>
      <w:r>
        <w:t xml:space="preserve"> </w:t>
      </w:r>
      <w:r>
        <w:t xml:space="preserve">and explicit labelling of self-declared figures); and replayed payment</w:t>
      </w:r>
      <w:r>
        <w:t xml:space="preserve"> </w:t>
      </w:r>
      <w:r>
        <w:t xml:space="preserve">instructions (mitigated by idempotency keys and provider-side references).</w:t>
      </w:r>
    </w:p>
    <w:bookmarkEnd w:id="100"/>
    <w:bookmarkStart w:id="104" w:name="deployment-view"/>
    <w:p>
      <w:pPr>
        <w:pStyle w:val="Heading2"/>
      </w:pPr>
      <w:r>
        <w:t xml:space="preserve">3.9 Deployment View</w:t>
      </w:r>
    </w:p>
    <w:p>
      <w:pPr>
        <w:pStyle w:val="FirstParagraph"/>
      </w:pPr>
      <w:r>
        <w:t xml:space="preserve">Figure 3.7 shows the deployment topology.</w:t>
      </w:r>
    </w:p>
    <w:p>
      <w:pPr>
        <w:pStyle w:val="BodyText"/>
      </w:pPr>
      <w:r>
        <w:drawing>
          <wp:inline>
            <wp:extent cx="5394960" cy="3296919"/>
            <wp:effectExtent b="0" l="0" r="0" t="0"/>
            <wp:docPr descr="" title="" id="102" name="Picture"/>
            <a:graphic>
              <a:graphicData uri="http://schemas.openxmlformats.org/drawingml/2006/picture">
                <pic:pic>
                  <pic:nvPicPr>
                    <pic:cNvPr descr="/home/claude/TalentHub/docs/diagrams/fig-3-7-deployment.png" id="103" name="Picture"/>
                    <pic:cNvPicPr>
                      <a:picLocks noChangeArrowheads="1" noChangeAspect="1"/>
                    </pic:cNvPicPr>
                  </pic:nvPicPr>
                  <pic:blipFill>
                    <a:blip r:embed="rId10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4960" cy="329691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tbl>
      <w:tblPr>
        <w:tblStyle w:val="Table"/>
        <w:tblW w:type="dxa" w:w="9354"/>
        <w:tblLayout w:type="fixed"/>
        <w:tblLook w:firstRow="1" w:lastRow="0" w:firstColumn="0" w:lastColumn="0" w:noHBand="0" w:noVBand="0" w:val="0020"/>
        <w:jc w:val="start"/>
      </w:tblPr>
      <w:tblGrid>
        <w:gridCol w:w="1732"/>
        <w:gridCol w:w="4845"/>
        <w:gridCol w:w="2777"/>
      </w:tblGrid>
      <w:tr>
        <w:trPr>
          <w:cantSplit/>
          <w:tblHeader w:val="true"/>
        </w:trPr>
        <w:tc>
          <w:tcPr>
            <w:shd w:val="clear" w:color="auto" w:fill="1F3864"/>
            <w:tcW w:type="dxa" w:w="1732"/>
          </w:tcPr>
          <w:p>
            <w:pPr>
              <w:pStyle w:val="TableText"/>
              <w:jc w:val="left"/>
            </w:pPr>
            <w:r>
              <w:rPr>
                <w:b/>
                <w:color w:val="FFFFFF"/>
              </w:rPr>
              <w:t xml:space="preserve">Node</w:t>
            </w:r>
          </w:p>
        </w:tc>
        <w:tc>
          <w:tcPr>
            <w:shd w:val="clear" w:color="auto" w:fill="1F3864"/>
            <w:tcW w:type="dxa" w:w="4845"/>
          </w:tcPr>
          <w:p>
            <w:pPr>
              <w:pStyle w:val="TableText"/>
              <w:jc w:val="left"/>
            </w:pPr>
            <w:r>
              <w:rPr>
                <w:b/>
                <w:color w:val="FFFFFF"/>
              </w:rPr>
              <w:t xml:space="preserve">Contents</w:t>
            </w:r>
          </w:p>
        </w:tc>
        <w:tc>
          <w:tcPr>
            <w:shd w:val="clear" w:color="auto" w:fill="1F3864"/>
            <w:tcW w:type="dxa" w:w="2777"/>
          </w:tcPr>
          <w:p>
            <w:pPr>
              <w:pStyle w:val="TableText"/>
              <w:jc w:val="left"/>
            </w:pPr>
            <w:r>
              <w:rPr>
                <w:b/>
                <w:color w:val="FFFFFF"/>
              </w:rPr>
              <w:t xml:space="preserve">Notes</w:t>
            </w:r>
          </w:p>
        </w:tc>
      </w:tr>
      <w:tr>
        <w:trPr>
          <w:cantSplit/>
        </w:trPr>
        <w:tc>
          <w:tcPr>
            <w:tcW w:type="dxa" w:w="1732"/>
          </w:tcPr>
          <w:p>
            <w:pPr>
              <w:pStyle w:val="TableText"/>
              <w:jc w:val="left"/>
            </w:pPr>
            <w:r>
              <w:t xml:space="preserve">CDN edge</w:t>
            </w:r>
          </w:p>
        </w:tc>
        <w:tc>
          <w:tcPr>
            <w:tcW w:type="dxa" w:w="4845"/>
          </w:tcPr>
          <w:p>
            <w:pPr>
              <w:pStyle w:val="TableText"/>
              <w:jc w:val="left"/>
            </w:pPr>
            <w:r>
              <w:t xml:space="preserve">Static client bundle</w:t>
            </w:r>
          </w:p>
        </w:tc>
        <w:tc>
          <w:tcPr>
            <w:tcW w:type="dxa" w:w="2777"/>
          </w:tcPr>
          <w:p>
            <w:pPr>
              <w:pStyle w:val="TableText"/>
              <w:jc w:val="left"/>
            </w:pPr>
            <w:r>
              <w:t xml:space="preserve">Cached close to users, serving NFR-02</w:t>
            </w:r>
          </w:p>
        </w:tc>
      </w:tr>
      <w:tr>
        <w:trPr>
          <w:cantSplit/>
        </w:trPr>
        <w:tc>
          <w:tcPr>
            <w:tcW w:type="dxa" w:w="1732"/>
          </w:tcPr>
          <w:p>
            <w:pPr>
              <w:pStyle w:val="TableText"/>
              <w:jc w:val="left"/>
            </w:pPr>
            <w:r>
              <w:t xml:space="preserve">Application tier</w:t>
            </w:r>
          </w:p>
        </w:tc>
        <w:tc>
          <w:tcPr>
            <w:tcW w:type="dxa" w:w="4845"/>
          </w:tcPr>
          <w:p>
            <w:pPr>
              <w:pStyle w:val="TableText"/>
              <w:jc w:val="left"/>
            </w:pPr>
            <w:r>
              <w:t xml:space="preserve">Two or more stateless API replicas behind a load balancer</w:t>
            </w:r>
          </w:p>
        </w:tc>
        <w:tc>
          <w:tcPr>
            <w:tcW w:type="dxa" w:w="2777"/>
          </w:tcPr>
          <w:p>
            <w:pPr>
              <w:pStyle w:val="TableText"/>
              <w:jc w:val="left"/>
            </w:pPr>
            <w:r>
              <w:t xml:space="preserve">Horizontally scalable (NFR-18)</w:t>
            </w:r>
          </w:p>
        </w:tc>
      </w:tr>
      <w:tr>
        <w:trPr>
          <w:cantSplit/>
        </w:trPr>
        <w:tc>
          <w:tcPr>
            <w:tcW w:type="dxa" w:w="1732"/>
          </w:tcPr>
          <w:p>
            <w:pPr>
              <w:pStyle w:val="TableText"/>
              <w:jc w:val="left"/>
            </w:pPr>
            <w:r>
              <w:t xml:space="preserve">Worker tier</w:t>
            </w:r>
          </w:p>
        </w:tc>
        <w:tc>
          <w:tcPr>
            <w:tcW w:type="dxa" w:w="4845"/>
          </w:tcPr>
          <w:p>
            <w:pPr>
              <w:pStyle w:val="TableText"/>
              <w:jc w:val="left"/>
            </w:pPr>
            <w:r>
              <w:t xml:space="preserve">Queue consumers — metric refresh, email, reconciliation, index updates</w:t>
            </w:r>
          </w:p>
        </w:tc>
        <w:tc>
          <w:tcPr>
            <w:tcW w:type="dxa" w:w="2777"/>
          </w:tcPr>
          <w:p>
            <w:pPr>
              <w:pStyle w:val="TableText"/>
              <w:jc w:val="left"/>
            </w:pPr>
            <w:r>
              <w:t xml:space="preserve">Scaled independently of request traffic</w:t>
            </w:r>
          </w:p>
        </w:tc>
      </w:tr>
      <w:tr>
        <w:trPr>
          <w:cantSplit/>
        </w:trPr>
        <w:tc>
          <w:tcPr>
            <w:tcW w:type="dxa" w:w="1732"/>
          </w:tcPr>
          <w:p>
            <w:pPr>
              <w:pStyle w:val="TableText"/>
              <w:jc w:val="left"/>
            </w:pPr>
            <w:r>
              <w:t xml:space="preserve">Data tier</w:t>
            </w:r>
          </w:p>
        </w:tc>
        <w:tc>
          <w:tcPr>
            <w:tcW w:type="dxa" w:w="4845"/>
          </w:tcPr>
          <w:p>
            <w:pPr>
              <w:pStyle w:val="TableText"/>
              <w:jc w:val="left"/>
            </w:pPr>
            <w:r>
              <w:t xml:space="preserve">Managed PostgreSQL with automated backup and point-in-time recovery; Redis; Elasticsearch</w:t>
            </w:r>
          </w:p>
        </w:tc>
        <w:tc>
          <w:tcPr>
            <w:tcW w:type="dxa" w:w="2777"/>
          </w:tcPr>
          <w:p>
            <w:pPr>
              <w:pStyle w:val="TableText"/>
              <w:jc w:val="left"/>
            </w:pPr>
            <w:r>
              <w:t xml:space="preserve">PostgreSQL is the only system of record</w:t>
            </w:r>
          </w:p>
        </w:tc>
      </w:tr>
      <w:tr>
        <w:trPr>
          <w:cantSplit/>
        </w:trPr>
        <w:tc>
          <w:tcPr>
            <w:tcW w:type="dxa" w:w="1732"/>
          </w:tcPr>
          <w:p>
            <w:pPr>
              <w:pStyle w:val="TableText"/>
              <w:jc w:val="left"/>
            </w:pPr>
            <w:r>
              <w:t xml:space="preserve">Object storage</w:t>
            </w:r>
          </w:p>
        </w:tc>
        <w:tc>
          <w:tcPr>
            <w:tcW w:type="dxa" w:w="4845"/>
          </w:tcPr>
          <w:p>
            <w:pPr>
              <w:pStyle w:val="TableText"/>
              <w:jc w:val="left"/>
            </w:pPr>
            <w:r>
              <w:t xml:space="preserve">Public bucket for portfolio media; private bucket for KYC documents</w:t>
            </w:r>
          </w:p>
        </w:tc>
        <w:tc>
          <w:tcPr>
            <w:tcW w:type="dxa" w:w="2777"/>
          </w:tcPr>
          <w:p>
            <w:pPr>
              <w:pStyle w:val="TableText"/>
              <w:jc w:val="left"/>
            </w:pPr>
            <w:r>
              <w:t xml:space="preserve">Separated by sensitivity</w:t>
            </w:r>
          </w:p>
        </w:tc>
      </w:tr>
      <w:tr>
        <w:trPr>
          <w:cantSplit/>
        </w:trPr>
        <w:tc>
          <w:tcPr>
            <w:tcW w:type="dxa" w:w="1732"/>
          </w:tcPr>
          <w:p>
            <w:pPr>
              <w:pStyle w:val="TableText"/>
              <w:jc w:val="left"/>
            </w:pPr>
            <w:r>
              <w:t xml:space="preserve">External</w:t>
            </w:r>
          </w:p>
        </w:tc>
        <w:tc>
          <w:tcPr>
            <w:tcW w:type="dxa" w:w="4845"/>
          </w:tcPr>
          <w:p>
            <w:pPr>
              <w:pStyle w:val="TableText"/>
              <w:jc w:val="left"/>
            </w:pPr>
            <w:r>
              <w:t xml:space="preserve">Payment provider, KYC provider, social APIs, email provider</w:t>
            </w:r>
          </w:p>
        </w:tc>
        <w:tc>
          <w:tcPr>
            <w:tcW w:type="dxa" w:w="2777"/>
          </w:tcPr>
          <w:p>
            <w:pPr>
              <w:pStyle w:val="TableText"/>
              <w:jc w:val="left"/>
            </w:pPr>
            <w:r>
              <w:t xml:space="preserve">All reached through adapters (NFR-20)</w:t>
            </w:r>
          </w:p>
        </w:tc>
      </w:tr>
    </w:tbl>
    <w:p>
      <w:pPr>
        <w:pStyle w:val="BodyText"/>
      </w:pPr>
      <w:r>
        <w:t xml:space="preserve">Environments are</w:t>
      </w:r>
      <w:r>
        <w:t xml:space="preserve"> </w:t>
      </w:r>
      <w:r>
        <w:rPr>
          <w:rStyle w:val="VerbatimChar"/>
        </w:rPr>
        <w:t xml:space="preserve">development</w:t>
      </w:r>
      <w:r>
        <w:t xml:space="preserve">,</w:t>
      </w:r>
      <w:r>
        <w:t xml:space="preserve"> </w:t>
      </w:r>
      <w:r>
        <w:rPr>
          <w:rStyle w:val="VerbatimChar"/>
        </w:rPr>
        <w:t xml:space="preserve">staging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production</w:t>
      </w:r>
      <w:r>
        <w:t xml:space="preserve">, with schema changes</w:t>
      </w:r>
      <w:r>
        <w:t xml:space="preserve"> </w:t>
      </w:r>
      <w:r>
        <w:t xml:space="preserve">applied only by versioned, reversible migrations. Deployment is by GitHub Actions</w:t>
      </w:r>
      <w:r>
        <w:t xml:space="preserve"> </w:t>
      </w:r>
      <w:r>
        <w:t xml:space="preserve">on a merge to</w:t>
      </w:r>
      <w:r>
        <w:t xml:space="preserve"> </w:t>
      </w:r>
      <w:r>
        <w:rPr>
          <w:rStyle w:val="VerbatimChar"/>
        </w:rPr>
        <w:t xml:space="preserve">main</w:t>
      </w:r>
      <w:r>
        <w:t xml:space="preserve">, gated on lint, unit, integration and coverage checks</w:t>
      </w:r>
      <w:r>
        <w:t xml:space="preserve"> </w:t>
      </w:r>
      <w:r>
        <w:t xml:space="preserve">(NFR-16).</w:t>
      </w:r>
    </w:p>
    <w:bookmarkEnd w:id="104"/>
    <w:bookmarkStart w:id="105" w:name="design-traceability"/>
    <w:p>
      <w:pPr>
        <w:pStyle w:val="Heading2"/>
      </w:pPr>
      <w:r>
        <w:t xml:space="preserve">3.10 Design Traceability</w:t>
      </w:r>
    </w:p>
    <w:tbl>
      <w:tblPr>
        <w:tblStyle w:val="Table"/>
        <w:tblW w:type="dxa" w:w="9354"/>
        <w:tblLayout w:type="fixed"/>
        <w:tblLook w:firstRow="1" w:lastRow="0" w:firstColumn="0" w:lastColumn="0" w:noHBand="0" w:noVBand="0" w:val="0020"/>
        <w:jc w:val="start"/>
      </w:tblPr>
      <w:tblGrid>
        <w:gridCol w:w="3246"/>
        <w:gridCol w:w="6108"/>
      </w:tblGrid>
      <w:tr>
        <w:trPr>
          <w:cantSplit/>
          <w:tblHeader w:val="true"/>
        </w:trPr>
        <w:tc>
          <w:tcPr>
            <w:shd w:val="clear" w:color="auto" w:fill="1F3864"/>
            <w:tcW w:type="dxa" w:w="3246"/>
          </w:tcPr>
          <w:p>
            <w:pPr>
              <w:pStyle w:val="TableText"/>
              <w:jc w:val="left"/>
            </w:pPr>
            <w:r>
              <w:rPr>
                <w:b/>
                <w:color w:val="FFFFFF"/>
              </w:rPr>
              <w:t xml:space="preserve">Requirement</w:t>
            </w:r>
          </w:p>
        </w:tc>
        <w:tc>
          <w:tcPr>
            <w:shd w:val="clear" w:color="auto" w:fill="1F3864"/>
            <w:tcW w:type="dxa" w:w="6108"/>
          </w:tcPr>
          <w:p>
            <w:pPr>
              <w:pStyle w:val="TableText"/>
              <w:jc w:val="left"/>
            </w:pPr>
            <w:r>
              <w:rPr>
                <w:b/>
                <w:color w:val="FFFFFF"/>
              </w:rPr>
              <w:t xml:space="preserve">Design element</w:t>
            </w:r>
          </w:p>
        </w:tc>
      </w:tr>
      <w:tr>
        <w:trPr>
          <w:cantSplit/>
        </w:trPr>
        <w:tc>
          <w:tcPr>
            <w:tcW w:type="dxa" w:w="3246"/>
          </w:tcPr>
          <w:p>
            <w:pPr>
              <w:pStyle w:val="TableText"/>
              <w:jc w:val="left"/>
            </w:pPr>
            <w:r>
              <w:t xml:space="preserve">NFR-01 (search latency)</w:t>
            </w:r>
          </w:p>
        </w:tc>
        <w:tc>
          <w:tcPr>
            <w:tcW w:type="dxa" w:w="6108"/>
          </w:tcPr>
          <w:p>
            <w:pPr>
              <w:pStyle w:val="TableText"/>
              <w:jc w:val="left"/>
            </w:pPr>
            <w:r>
              <w:t xml:space="preserve">Elasticsearch index, §3.2; composite fallback index, §3.4.2</w:t>
            </w:r>
          </w:p>
        </w:tc>
      </w:tr>
      <w:tr>
        <w:trPr>
          <w:cantSplit/>
        </w:trPr>
        <w:tc>
          <w:tcPr>
            <w:tcW w:type="dxa" w:w="3246"/>
          </w:tcPr>
          <w:p>
            <w:pPr>
              <w:pStyle w:val="TableText"/>
              <w:jc w:val="left"/>
            </w:pPr>
            <w:r>
              <w:t xml:space="preserve">NFR-02, NFR-04 (mobile, bandwidth)</w:t>
            </w:r>
          </w:p>
        </w:tc>
        <w:tc>
          <w:tcPr>
            <w:tcW w:type="dxa" w:w="6108"/>
          </w:tcPr>
          <w:p>
            <w:pPr>
              <w:pStyle w:val="TableText"/>
              <w:jc w:val="left"/>
            </w:pPr>
            <w:r>
              <w:t xml:space="preserve">CDN-served bundle, §3.9; mobile-first wireframes, §3.7</w:t>
            </w:r>
          </w:p>
        </w:tc>
      </w:tr>
      <w:tr>
        <w:trPr>
          <w:cantSplit/>
        </w:trPr>
        <w:tc>
          <w:tcPr>
            <w:tcW w:type="dxa" w:w="3246"/>
          </w:tcPr>
          <w:p>
            <w:pPr>
              <w:pStyle w:val="TableText"/>
              <w:jc w:val="left"/>
            </w:pPr>
            <w:r>
              <w:t xml:space="preserve">NFR-08 (financial reliability)</w:t>
            </w:r>
          </w:p>
        </w:tc>
        <w:tc>
          <w:tcPr>
            <w:tcW w:type="dxa" w:w="6108"/>
          </w:tcPr>
          <w:p>
            <w:pPr>
              <w:pStyle w:val="TableText"/>
              <w:jc w:val="left"/>
            </w:pPr>
            <w:r>
              <w:t xml:space="preserve">Idempotency keys and append-only double-entry ledger, §3.4.1 and §3.5.1</w:t>
            </w:r>
          </w:p>
        </w:tc>
      </w:tr>
      <w:tr>
        <w:trPr>
          <w:cantSplit/>
        </w:trPr>
        <w:tc>
          <w:tcPr>
            <w:tcW w:type="dxa" w:w="3246"/>
          </w:tcPr>
          <w:p>
            <w:pPr>
              <w:pStyle w:val="TableText"/>
              <w:jc w:val="left"/>
            </w:pPr>
            <w:r>
              <w:t xml:space="preserve">NFR-11 (server-side authorisation)</w:t>
            </w:r>
          </w:p>
        </w:tc>
        <w:tc>
          <w:tcPr>
            <w:tcW w:type="dxa" w:w="6108"/>
          </w:tcPr>
          <w:p>
            <w:pPr>
              <w:pStyle w:val="TableText"/>
              <w:jc w:val="left"/>
            </w:pPr>
            <w:r>
              <w:t xml:space="preserve">Per-route ownership middleware, §3.8</w:t>
            </w:r>
          </w:p>
        </w:tc>
      </w:tr>
      <w:tr>
        <w:trPr>
          <w:cantSplit/>
        </w:trPr>
        <w:tc>
          <w:tcPr>
            <w:tcW w:type="dxa" w:w="3246"/>
          </w:tcPr>
          <w:p>
            <w:pPr>
              <w:pStyle w:val="TableText"/>
              <w:jc w:val="left"/>
            </w:pPr>
            <w:r>
              <w:t xml:space="preserve">NFR-15 (auditability)</w:t>
            </w:r>
          </w:p>
        </w:tc>
        <w:tc>
          <w:tcPr>
            <w:tcW w:type="dxa" w:w="6108"/>
          </w:tcPr>
          <w:p>
            <w:pPr>
              <w:pStyle w:val="TableText"/>
              <w:jc w:val="left"/>
            </w:pPr>
            <w:r>
              <w:rPr>
                <w:rStyle w:val="VerbatimChar"/>
              </w:rPr>
              <w:t xml:space="preserve">LEDGER_ENTRY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rPr>
                <w:rStyle w:val="VerbatimChar"/>
              </w:rPr>
              <w:t xml:space="preserve">AUDIT_LOG</w:t>
            </w:r>
            <w:r>
              <w:t xml:space="preserve">, both append-only, §3.4.1 and §3.8</w:t>
            </w:r>
          </w:p>
        </w:tc>
      </w:tr>
      <w:tr>
        <w:trPr>
          <w:cantSplit/>
        </w:trPr>
        <w:tc>
          <w:tcPr>
            <w:tcW w:type="dxa" w:w="3246"/>
          </w:tcPr>
          <w:p>
            <w:pPr>
              <w:pStyle w:val="TableText"/>
              <w:jc w:val="left"/>
            </w:pPr>
            <w:r>
              <w:t xml:space="preserve">NFR-18 (scalability)</w:t>
            </w:r>
          </w:p>
        </w:tc>
        <w:tc>
          <w:tcPr>
            <w:tcW w:type="dxa" w:w="6108"/>
          </w:tcPr>
          <w:p>
            <w:pPr>
              <w:pStyle w:val="TableText"/>
              <w:jc w:val="left"/>
            </w:pPr>
            <w:r>
              <w:t xml:space="preserve">Stateless API tier, §3.2 and §3.9</w:t>
            </w:r>
          </w:p>
        </w:tc>
      </w:tr>
      <w:tr>
        <w:trPr>
          <w:cantSplit/>
        </w:trPr>
        <w:tc>
          <w:tcPr>
            <w:tcW w:type="dxa" w:w="3246"/>
          </w:tcPr>
          <w:p>
            <w:pPr>
              <w:pStyle w:val="TableText"/>
              <w:jc w:val="left"/>
            </w:pPr>
            <w:r>
              <w:t xml:space="preserve">NFR-19 (currency handling)</w:t>
            </w:r>
          </w:p>
        </w:tc>
        <w:tc>
          <w:tcPr>
            <w:tcW w:type="dxa" w:w="6108"/>
          </w:tcPr>
          <w:p>
            <w:pPr>
              <w:pStyle w:val="TableText"/>
              <w:jc w:val="left"/>
            </w:pPr>
            <w:r>
              <w:rPr>
                <w:rStyle w:val="VerbatimChar"/>
              </w:rPr>
              <w:t xml:space="preserve">BIGINT</w:t>
            </w:r>
            <w:r>
              <w:t xml:space="preserve"> </w:t>
            </w:r>
            <w:r>
              <w:t xml:space="preserve">minor units with ISO 4217 code, §3.4.2</w:t>
            </w:r>
          </w:p>
        </w:tc>
      </w:tr>
      <w:tr>
        <w:trPr>
          <w:cantSplit/>
        </w:trPr>
        <w:tc>
          <w:tcPr>
            <w:tcW w:type="dxa" w:w="3246"/>
          </w:tcPr>
          <w:p>
            <w:pPr>
              <w:pStyle w:val="TableText"/>
              <w:jc w:val="left"/>
            </w:pPr>
            <w:r>
              <w:t xml:space="preserve">NFR-20 (provider substitution)</w:t>
            </w:r>
          </w:p>
        </w:tc>
        <w:tc>
          <w:tcPr>
            <w:tcW w:type="dxa" w:w="6108"/>
          </w:tcPr>
          <w:p>
            <w:pPr>
              <w:pStyle w:val="TableText"/>
              <w:jc w:val="left"/>
            </w:pPr>
            <w:r>
              <w:t xml:space="preserve">Integration adapter layer, §3.2 and §3.3</w:t>
            </w:r>
          </w:p>
        </w:tc>
      </w:tr>
      <w:tr>
        <w:trPr>
          <w:cantSplit/>
        </w:trPr>
        <w:tc>
          <w:tcPr>
            <w:tcW w:type="dxa" w:w="3246"/>
          </w:tcPr>
          <w:p>
            <w:pPr>
              <w:pStyle w:val="TableText"/>
              <w:jc w:val="left"/>
            </w:pPr>
            <w:r>
              <w:t xml:space="preserve">FR-28 to FR-32 (escrow)</w:t>
            </w:r>
          </w:p>
        </w:tc>
        <w:tc>
          <w:tcPr>
            <w:tcW w:type="dxa" w:w="6108"/>
          </w:tcPr>
          <w:p>
            <w:pPr>
              <w:pStyle w:val="TableText"/>
              <w:jc w:val="left"/>
            </w:pPr>
            <w:r>
              <w:t xml:space="preserve">Milestone state machine, §3.6; funding sequence, §3.5.1</w:t>
            </w:r>
          </w:p>
        </w:tc>
      </w:tr>
      <w:tr>
        <w:trPr>
          <w:cantSplit/>
        </w:trPr>
        <w:tc>
          <w:tcPr>
            <w:tcW w:type="dxa" w:w="3246"/>
          </w:tcPr>
          <w:p>
            <w:pPr>
              <w:pStyle w:val="TableText"/>
              <w:jc w:val="left"/>
            </w:pPr>
            <w:r>
              <w:t xml:space="preserve">FR-12 (metric verification)</w:t>
            </w:r>
          </w:p>
        </w:tc>
        <w:tc>
          <w:tcPr>
            <w:tcW w:type="dxa" w:w="6108"/>
          </w:tcPr>
          <w:p>
            <w:pPr>
              <w:pStyle w:val="TableText"/>
              <w:jc w:val="left"/>
            </w:pPr>
            <w:r>
              <w:rPr>
                <w:rStyle w:val="VerbatimChar"/>
              </w:rPr>
              <w:t xml:space="preserve">SOCIAL_ACCOUNT.metrics_source</w:t>
            </w:r>
            <w:r>
              <w:t xml:space="preserve"> </w:t>
            </w:r>
            <w:r>
              <w:t xml:space="preserve">and refresh job, §3.4.1 and §3.5.2</w:t>
            </w:r>
          </w:p>
        </w:tc>
      </w:tr>
      <w:tr>
        <w:trPr>
          <w:cantSplit/>
        </w:trPr>
        <w:tc>
          <w:tcPr>
            <w:tcW w:type="dxa" w:w="3246"/>
          </w:tcPr>
          <w:p>
            <w:pPr>
              <w:pStyle w:val="TableText"/>
              <w:jc w:val="left"/>
            </w:pPr>
            <w:r>
              <w:t xml:space="preserve">FR-30 (bounded revisions)</w:t>
            </w:r>
          </w:p>
        </w:tc>
        <w:tc>
          <w:tcPr>
            <w:tcW w:type="dxa" w:w="6108"/>
          </w:tcPr>
          <w:p>
            <w:pPr>
              <w:pStyle w:val="TableText"/>
              <w:jc w:val="left"/>
            </w:pPr>
            <w:r>
              <w:rPr>
                <w:rStyle w:val="VerbatimChar"/>
              </w:rPr>
              <w:t xml:space="preserve">MILESTONE.revision_count</w:t>
            </w:r>
            <w:r>
              <w:t xml:space="preserve">, §3.4.1; guarded transition, §3.6</w:t>
            </w:r>
          </w:p>
        </w:tc>
      </w:tr>
    </w:tbl>
    <w:bookmarkEnd w:id="105"/>
    <w:bookmarkEnd w:id="106"/>
    <w:sectPr>
      <w:footerReference r:id="rId9" w:type="default"/>
      <w:pgSz w:h="16838" w:w="11906"/>
      <w:pgMar w:bottom="1134" w:footer="708" w:gutter="0" w:header="708" w:left="1418" w:right="1134" w:top="1134"/>
      <w:cols w:space="708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="http://schemas.openxmlformats.org/wordprocessingml/2006/main">
  <w:p>
    <w:pPr>
      <w:jc w:val="center"/>
      <w:rPr>
        <w:rFonts w:ascii="Times New Roman" w:hAnsi="Times New Roman"/>
        <w:sz w:val="20"/>
      </w:rPr>
    </w:pPr>
    <w:r>
      <w:rPr>
        <w:rFonts w:ascii="Times New Roman" w:hAnsi="Times New Roman"/>
        <w:sz w:val="20"/>
      </w:rPr>
      <w:fldChar w:fldCharType="begin"/>
    </w:r>
    <w:r>
      <w:rPr>
        <w:rFonts w:ascii="Times New Roman" w:hAnsi="Times New Roman"/>
        <w:sz w:val="20"/>
      </w:rPr>
      <w:instrText xml:space="preserve"> PAGE </w:instrText>
    </w:r>
    <w:r>
      <w:rPr>
        <w:rFonts w:ascii="Times New Roman" w:hAnsi="Times New Roman"/>
        <w:sz w:val="20"/>
      </w:rPr>
      <w:fldChar w:fldCharType="separate"/>
    </w:r>
    <w:r>
      <w:rPr>
        <w:rFonts w:ascii="Times New Roman" w:hAnsi="Times New Roman"/>
        <w:sz w:val="20"/>
      </w:rPr>
      <w:t>1</w:t>
    </w:r>
    <w:r>
      <w:rPr>
        <w:rFonts w:ascii="Times New Roman" w:hAnsi="Times New Roman"/>
        <w:sz w:val="20"/>
      </w:rP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1">
    <w:abstractNumId w:val="991"/>
  </w:num>
  <w:num w:numId="102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cs="Times New Roman" w:eastAsia="Times New Roman" w:hAnsi="Times New Roman"/>
        <w:sz w:val="24"/>
        <w:szCs w:val="24"/>
        <w:lang w:bidi="ar-SA" w:eastAsia="en-US" w:val="en-US"/>
      </w:rPr>
    </w:rPrDefault>
    <w:pPrDefault>
      <w:pPr>
        <w:spacing w:after="120" w:line="300" w:lineRule="auto"/>
        <w:jc w:val="both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spacing w:after="100" w:line="276" w:lineRule="auto"/>
      <w:jc w:val="both"/>
    </w:pPr>
    <w:rPr>
      <w:rFonts w:ascii="Times New Roman" w:cs="Times New Roman" w:eastAsia="Times New Roman" w:hAnsi="Times New Roman"/>
      <w:sz w:val="24"/>
    </w:rPr>
  </w:style>
  <w:style w:styleId="BodyText" w:type="paragraph">
    <w:name w:val="Body Text"/>
    <w:basedOn w:val="Normal"/>
    <w:link w:val="BodyTextChar"/>
    <w:qFormat/>
    <w:pPr>
      <w:spacing w:after="100" w:line="276" w:lineRule="auto"/>
      <w:jc w:val="both"/>
    </w:pPr>
    <w:rPr>
      <w:rFonts w:ascii="Times New Roman" w:cs="Times New Roman" w:eastAsia="Times New Roman" w:hAnsi="Times New Roman"/>
      <w:sz w:val="24"/>
    </w:rPr>
  </w:style>
  <w:style w:customStyle="1" w:styleId="FirstParagraph" w:type="paragraph">
    <w:name w:val="First Paragraph"/>
    <w:basedOn w:val="BodyText"/>
    <w:next w:val="BodyText"/>
    <w:qFormat/>
    <w:pPr>
      <w:spacing w:after="100" w:line="276" w:lineRule="auto"/>
      <w:jc w:val="both"/>
    </w:pPr>
    <w:rPr>
      <w:rFonts w:ascii="Times New Roman" w:cs="Times New Roman" w:eastAsia="Times New Roman" w:hAnsi="Times New Roman"/>
      <w:sz w:val="24"/>
    </w:rPr>
  </w:style>
  <w:style w:customStyle="1" w:styleId="Compact" w:type="paragraph">
    <w:name w:val="Compact"/>
    <w:basedOn w:val="BodyText"/>
    <w:qFormat/>
    <w:pPr>
      <w:spacing w:after="120" w:line="300" w:lineRule="auto"/>
      <w:jc w:val="both"/>
    </w:pPr>
    <w:rPr>
      <w:rFonts w:ascii="Times New Roman" w:cs="Times New Roman" w:eastAsia="Times New Roman" w:hAnsi="Times New Roman"/>
      <w:sz w:val="24"/>
    </w:r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="Times New Roman" w:cs="Times New Roman" w:eastAsia="Times New Roman" w:hAnsi="Times New Roman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360" w:before="0"/>
      <w:jc w:val="center"/>
      <w:outlineLvl w:val="0"/>
    </w:pPr>
    <w:rPr>
      <w:rFonts w:ascii="Times New Roman" w:cs="Times New Roman" w:eastAsia="Times New Roman" w:hAnsi="Times New Roman"/>
      <w:b/>
      <w:color w:val="1F3864"/>
      <w:sz w:val="30"/>
      <w:szCs w:val="30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80" w:before="260"/>
      <w:jc w:val="left"/>
      <w:outlineLvl w:val="1"/>
    </w:pPr>
    <w:rPr>
      <w:rFonts w:ascii="Times New Roman" w:cs="Times New Roman" w:eastAsia="Times New Roman" w:hAnsi="Times New Roman"/>
      <w:b/>
      <w:color w:val="1F3864"/>
      <w:sz w:val="26"/>
      <w:szCs w:val="26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60" w:before="200"/>
      <w:jc w:val="left"/>
      <w:outlineLvl w:val="2"/>
    </w:pPr>
    <w:rPr>
      <w:rFonts w:ascii="Times New Roman" w:cs="Times New Roman" w:eastAsia="Times New Roman" w:hAnsi="Times New Roman"/>
      <w:b/>
      <w:color w:val="1F3864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80" w:before="200"/>
      <w:jc w:val="left"/>
      <w:outlineLvl w:val="3"/>
    </w:pPr>
    <w:rPr>
      <w:rFonts w:ascii="Times New Roman" w:cs="Times New Roman" w:eastAsia="Times New Roman" w:hAnsi="Times New Roman"/>
      <w:b/>
      <w:i/>
      <w:color w:val="1F3864"/>
      <w:sz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="Times New Roman" w:cs="Times New Roman" w:eastAsia="Times New Roman" w:hAnsi="Times New Roman"/>
      <w:iCs/>
      <w:color w:val="1F3864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="Times New Roman" w:cs="Times New Roman" w:eastAsia="Times New Roman" w:hAnsi="Times New Roman"/>
      <w:color w:val="1F3864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="Times New Roman" w:cs="Times New Roman" w:eastAsia="Times New Roman" w:hAnsi="Times New Roman"/>
      <w:color w:val="1F3864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="Times New Roman" w:cs="Times New Roman" w:eastAsia="Times New Roman" w:hAnsi="Times New Roman"/>
      <w:color w:val="1F3864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="Times New Roman" w:cs="Times New Roman" w:eastAsia="Times New Roman" w:hAnsi="Times New Roman"/>
      <w:color w:val="1F3864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20" w:before="120" w:line="276" w:lineRule="auto"/>
      <w:ind w:left="454" w:right="454"/>
      <w:jc w:val="both"/>
    </w:pPr>
    <w:rPr>
      <w:rFonts w:ascii="Times New Roman" w:cs="Times New Roman" w:eastAsia="Times New Roman" w:hAnsi="Times New Roman"/>
      <w:i/>
      <w:sz w:val="22"/>
    </w:r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keepLines/>
      <w:spacing w:after="180" w:before="40"/>
      <w:jc w:val="center"/>
    </w:pPr>
    <w:rPr>
      <w:rFonts w:ascii="Times New Roman" w:cs="Times New Roman" w:eastAsia="Times New Roman" w:hAnsi="Times New Roman"/>
      <w:i/>
      <w:color w:val="1F3864"/>
      <w:sz w:val="20"/>
    </w:rPr>
  </w:style>
  <w:style w:customStyle="1" w:styleId="TableCaption" w:type="paragraph">
    <w:name w:val="Table Caption"/>
    <w:basedOn w:val="Caption"/>
    <w:pPr>
      <w:keepLines/>
      <w:spacing w:after="180" w:before="40"/>
      <w:jc w:val="center"/>
    </w:pPr>
    <w:rPr>
      <w:rFonts w:ascii="Times New Roman" w:cs="Times New Roman" w:eastAsia="Times New Roman" w:hAnsi="Times New Roman"/>
      <w:i/>
      <w:color w:val="1F3864"/>
      <w:sz w:val="20"/>
    </w:rPr>
  </w:style>
  <w:style w:customStyle="1" w:styleId="ImageCaption" w:type="paragraph">
    <w:name w:val="Image Caption"/>
    <w:basedOn w:val="Caption"/>
    <w:pPr>
      <w:keepLines/>
      <w:spacing w:after="180" w:before="40"/>
      <w:jc w:val="center"/>
    </w:pPr>
    <w:rPr>
      <w:rFonts w:ascii="Times New Roman" w:cs="Times New Roman" w:eastAsia="Times New Roman" w:hAnsi="Times New Roman"/>
      <w:i/>
      <w:color w:val="1F3864"/>
      <w:sz w:val="20"/>
    </w:rPr>
  </w:style>
  <w:style w:customStyle="1" w:styleId="Figure" w:type="paragraph">
    <w:name w:val="Figure"/>
    <w:basedOn w:val="Normal"/>
    <w:pPr>
      <w:keepNext/>
      <w:spacing w:after="0" w:before="160"/>
      <w:jc w:val="center"/>
    </w:pPr>
  </w:style>
  <w:style w:customStyle="1" w:styleId="CaptionedFigure" w:type="paragraph">
    <w:name w:val="Captioned Figure"/>
    <w:basedOn w:val="Figure"/>
    <w:pPr>
      <w:spacing w:after="0" w:before="160"/>
      <w:jc w:val="center"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val="1F3864"/>
    </w:rPr>
  </w:style>
  <w:style w:styleId="TOCHeading" w:type="paragraph">
    <w:name w:val="TOC Heading"/>
    <w:basedOn w:val="Heading1"/>
    <w:next w:val="BodyText"/>
    <w:uiPriority w:val="39"/>
    <w:unhideWhenUsed/>
    <w:qFormat/>
    <w:pPr>
      <w:keepNext/>
      <w:spacing w:after="240" w:before="0"/>
      <w:jc w:val="center"/>
      <w:outlineLvl w:val="9"/>
    </w:pPr>
    <w:rPr>
      <w:rFonts w:ascii="Times New Roman" w:cs="Times New Roman" w:eastAsia="Times New Roman" w:hAnsi="Times New Roman"/>
      <w:b/>
      <w:color w:val="1F3864"/>
      <w:sz w:val="30"/>
    </w:rPr>
  </w:style>
  <w:style w:default="1" w:styleId="TableNormal" w:type="table">
    <w:name w:val="Normal Table"/>
  </w:style>
  <w:style w:styleId="TableText" w:type="paragraph">
    <w:name w:val="Table Text"/>
    <w:basedOn w:val="Normal"/>
    <w:qFormat/>
    <w:pPr>
      <w:spacing w:after="0" w:before="0" w:line="240" w:lineRule="auto"/>
      <w:jc w:val="left"/>
    </w:pPr>
    <w:rPr>
      <w:rFonts w:ascii="Times New Roman" w:cs="Times New Roman" w:eastAsia="Times New Roman" w:hAnsi="Times New Roman"/>
      <w:sz w:val="18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footer1.xml" Type="http://schemas.openxmlformats.org/officeDocument/2006/relationships/footer" /><Relationship Id="rId9" Target="footer1.xml" Type="http://schemas.openxmlformats.org/officeDocument/2006/relationships/footer" /><Relationship Type="http://schemas.openxmlformats.org/officeDocument/2006/relationships/image" Id="rId24" Target="media/rId24.png" /><Relationship Type="http://schemas.openxmlformats.org/officeDocument/2006/relationships/image" Id="rId30" Target="media/rId30.png" /><Relationship Type="http://schemas.openxmlformats.org/officeDocument/2006/relationships/image" Id="rId34" Target="media/rId34.png" /><Relationship Type="http://schemas.openxmlformats.org/officeDocument/2006/relationships/image" Id="rId43" Target="media/rId43.png" /><Relationship Type="http://schemas.openxmlformats.org/officeDocument/2006/relationships/image" Id="rId56" Target="media/rId56.png" /><Relationship Type="http://schemas.openxmlformats.org/officeDocument/2006/relationships/image" Id="rId65" Target="media/rId65.png" /><Relationship Type="http://schemas.openxmlformats.org/officeDocument/2006/relationships/image" Id="rId72" Target="media/rId72.png" /><Relationship Type="http://schemas.openxmlformats.org/officeDocument/2006/relationships/image" Id="rId77" Target="media/rId77.png" /><Relationship Type="http://schemas.openxmlformats.org/officeDocument/2006/relationships/image" Id="rId83" Target="media/rId83.png" /><Relationship Type="http://schemas.openxmlformats.org/officeDocument/2006/relationships/image" Id="rId87" Target="media/rId87.png" /><Relationship Type="http://schemas.openxmlformats.org/officeDocument/2006/relationships/image" Id="rId92" Target="media/rId92.png" /><Relationship Type="http://schemas.openxmlformats.org/officeDocument/2006/relationships/image" Id="rId96" Target="media/rId96.png" /><Relationship Type="http://schemas.openxmlformats.org/officeDocument/2006/relationships/image" Id="rId101" Target="media/rId101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2026-09-26T22:23:41Z</dcterms:created>
  <dcterms:modified xsi:type="dcterms:W3CDTF">2026-09-26T22:23:41Z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