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Keeping Every Object: A Controlled Study of Sketch-and-Text Guided Scene Generation with Diffusion Models</w:t>
      </w:r>
    </w:p>
    <w:p>
      <w:pPr>
        <w:pStyle w:val="Author"/>
      </w:pPr>
      <w:r>
        <w:t xml:space="preserve">Le Hoang Bao, Thai Ba Cuong, Nguyen Thanh Chuyen</w:t>
      </w:r>
    </w:p>
    <w:p>
      <w:pPr>
        <w:pStyle w:val="Affiliation"/>
      </w:pPr>
      <w:r>
        <w:t xml:space="preserve">Faculty of Information Technology, Industrial University of Ho Chi Minh City, Vietnam</w:t>
      </w:r>
    </w:p>
    <w:p>
      <w:pPr>
        <w:pStyle w:val="Note"/>
        <w:shd w:val="clear" w:fill="FFF4D6"/>
      </w:pPr>
      <w:r>
        <w:rPr>
          <w:b/>
          <w:bCs/>
        </w:rPr>
        <w:t xml:space="preserve">Manuscript status (5 October 2026).</w:t>
      </w:r>
      <w:r>
        <w:t xml:space="preserve"> </w:t>
      </w:r>
      <w:r>
        <w:t xml:space="preserve">All numbers come from the improved run of 4 October 2026 (code e590c1a, NVIDIA A100), in which every baseline was tuned on the held-out split and every method was scored for FID/KID on the same images; all values, FID/KID included, are final for this run. Tables are generated from the run’s CSV files, so a later run can be swapped in by rebuilding. The pre-registered 8+-object power test (H1/H2) has not been run yet.</w:t>
      </w:r>
    </w:p>
    <w:p>
      <w:pPr>
        <w:pStyle w:val="AbstractTitle"/>
      </w:pPr>
      <w:r>
        <w:t xml:space="preserve">Abstract</w:t>
      </w:r>
    </w:p>
    <w:p>
      <w:pPr>
        <w:pStyle w:val="Abstract"/>
      </w:pPr>
      <w:r>
        <w:t xml:space="preserve">Sketch-and-text conditioned diffusion models such as ControlNet produce convincing images from a single object sketch, but they lose, miscount and misplace objects as soon as a freehand scene sketch contains several of them. We study this</w:t>
      </w:r>
      <w:r>
        <w:t xml:space="preserve"> </w:t>
      </w:r>
      <w:r>
        <w:rPr>
          <w:i/>
          <w:iCs/>
        </w:rPr>
        <w:t xml:space="preserve">object-consistency</w:t>
      </w:r>
      <w:r>
        <w:t xml:space="preserve"> </w:t>
      </w:r>
      <w:r>
        <w:t xml:space="preserve">problem with a controlled protocol and report what does and does not fix it. We build two benchmarks, QuickDraw-Scenes (real freehand object sketches arranged into 1- to 10-object scenes at three abstraction levels) and COCO-Sketch (real photographs), and score object preservation (OPR), class-wise count error, layout IoU and relation accuracy with an open-set detector that no method uses internally, together with a detector ceiling, three-evaluator robustness checks, compute-matched best-of-</w:t>
      </w:r>
      <w:r>
        <w:rPr>
          <w:i/>
          <w:iCs/>
        </w:rPr>
        <w:t xml:space="preserve">N</w:t>
      </w:r>
      <w:r>
        <w:t xml:space="preserve"> </w:t>
      </w:r>
      <w:r>
        <w:t xml:space="preserve">controls, one tuned knob per baseline on a held-out split, and paired tests with Holm correction. On a shared Stable Diffusion 1.5 backbone we compare fourteen methods, including OCSD, a two-branch method that generates and selects each object separately, learns identity tokens, composes the scene with blended latents and adds object-aware attention control. Three findings stand. (1)</w:t>
      </w:r>
      <w:r>
        <w:t xml:space="preserve"> </w:t>
      </w:r>
      <w:r>
        <w:rPr>
          <w:i/>
          <w:iCs/>
        </w:rPr>
        <w:t xml:space="preserve">Object-first composition works:</w:t>
      </w:r>
      <w:r>
        <w:t xml:space="preserve"> </w:t>
      </w:r>
      <w:r>
        <w:t xml:space="preserve">pasting the separately generated objects onto a ControlNet image and refining with SDEdit (Collage) raises OPR from 65.2% to 80.6% over plain ControlNet on 72 scenes (</w:t>
      </w:r>
      <m:oMath>
        <m:sSub>
          <m:e>
            <m:r>
              <m:t>p</m:t>
            </m:r>
          </m:e>
          <m:sub>
            <m:r>
              <m:t>H</m:t>
            </m:r>
            <m:r>
              <m:t>o</m:t>
            </m:r>
            <m:r>
              <m:t>l</m:t>
            </m:r>
            <m:r>
              <m:t>m</m:t>
            </m:r>
          </m:sub>
        </m:sSub>
        <m:r>
          <m:rPr>
            <m:sty m:val="p"/>
          </m:rPr>
          <m:t>&lt;</m:t>
        </m:r>
        <m:r>
          <m:t>0.001</m:t>
        </m:r>
      </m:oMath>
      <w:r>
        <w:t xml:space="preserve">) and ties box-grounded GLIGEN (81.4%), and its variants are the strongest methods in 8- to 10-object scenes (72.4% and 77.6% with best-of-3, vs. 63.5% for GLIGEN and 40.1% for ControlNet). (2)</w:t>
      </w:r>
      <w:r>
        <w:t xml:space="preserve"> </w:t>
      </w:r>
      <w:r>
        <w:rPr>
          <w:i/>
          <w:iCs/>
        </w:rPr>
        <w:t xml:space="preserve">Once baselines are tuned, the more elaborate OCSD scene stage does not pay off:</w:t>
      </w:r>
      <w:r>
        <w:t xml:space="preserve"> </w:t>
      </w:r>
      <w:r>
        <w:t xml:space="preserve">OCSD (74.0% OPR) trails tuned GLIGEN (82.2%) and Collage (84.2%), although no gap survives Holm correction; a training-free single-trajectory variant, OCSD-v2, has the best FID (242 vs. 250 for GLIGEN) but localises objects worse. (3)</w:t>
      </w:r>
      <w:r>
        <w:t xml:space="preserve"> </w:t>
      </w:r>
      <w:r>
        <w:rPr>
          <w:i/>
          <w:iCs/>
        </w:rPr>
        <w:t xml:space="preserve">Negative results:</w:t>
      </w:r>
      <w:r>
        <w:t xml:space="preserve"> </w:t>
      </w:r>
      <w:r>
        <w:t xml:space="preserve">region-restricted attention, attention-energy guidance and per-scene identity learning do not improve object preservation on the evaluation scenes, even though the tuning split selected them. Rankings are stable across evaluators (Kendall τ = 0.67–0.88). We release the benchmarks, code, tuning record and all per-image results.</w:t>
      </w:r>
    </w:p>
    <w:p>
      <w:pPr>
        <w:pStyle w:val="BodyText"/>
      </w:pPr>
      <w:r>
        <w:rPr>
          <w:b/>
          <w:bCs/>
        </w:rPr>
        <w:t xml:space="preserve">Keywords:</w:t>
      </w:r>
      <w:r>
        <w:t xml:space="preserve"> </w:t>
      </w:r>
      <w:r>
        <w:t xml:space="preserve">diffusion models, sketch-to-image, scene generation, object consistency, controllable generation, evaluation protocol, negative results.</w:t>
      </w:r>
    </w:p>
    <w:bookmarkStart w:id="9" w:name="introduction"/>
    <w:p>
      <w:pPr>
        <w:pStyle w:val="Heading1"/>
      </w:pPr>
      <w:r>
        <w:rPr>
          <w:color w:val="000000"/>
        </w:rPr>
        <w:t xml:space="preserve">1. Introduction</w:t>
      </w:r>
    </w:p>
    <w:p>
      <w:pPr>
        <w:pStyle w:val="FirstParagraph"/>
      </w:pPr>
      <w:r>
        <w:t xml:space="preserve">Text-to-image diffusion models [1, 2, 3] have made photorealistic synthesis accessible, and spatial adapters such as ControlNet [4] and T2I-Adapter [5] let a user add a sketch to control shape and layout. For a single object this works well. For a</w:t>
      </w:r>
      <w:r>
        <w:t xml:space="preserve"> </w:t>
      </w:r>
      <w:r>
        <w:rPr>
          <w:i/>
          <w:iCs/>
        </w:rPr>
        <w:t xml:space="preserve">scene</w:t>
      </w:r>
      <w:r>
        <w:t xml:space="preserve"> </w:t>
      </w:r>
      <w:r>
        <w:t xml:space="preserve">sketch, which a non-expert draws as several rough objects on one canvas, it frequently does not. The control network treats the whole sketch as one geometric map: it knows</w:t>
      </w:r>
      <w:r>
        <w:t xml:space="preserve"> </w:t>
      </w:r>
      <w:r>
        <w:rPr>
          <w:i/>
          <w:iCs/>
        </w:rPr>
        <w:t xml:space="preserve">where</w:t>
      </w:r>
      <w:r>
        <w:t xml:space="preserve"> </w:t>
      </w:r>
      <w:r>
        <w:t xml:space="preserve">there are strokes, but not</w:t>
      </w:r>
      <w:r>
        <w:t xml:space="preserve"> </w:t>
      </w:r>
      <w:r>
        <w:rPr>
          <w:i/>
          <w:iCs/>
        </w:rPr>
        <w:t xml:space="preserve">which strokes belong to which object</w:t>
      </w:r>
      <w:r>
        <w:t xml:space="preserve">, and binding each region to a phrase of the prompt is left to cross-attention. The result is a familiar set of failures: objects disappear (especially small or abstract ones), duplicates merge or multiply, attributes leak between objects, and objects drift away from where they were drawn. Recent analysis shows that scene complexity, not data imbalance, is the main driver of these multi-object failures, and that counting and spatial relations are the least robust abilities [6].</w:t>
      </w:r>
    </w:p>
    <w:p>
      <w:pPr>
        <w:pStyle w:val="BodyText"/>
      </w:pPr>
      <w:r>
        <w:t xml:space="preserve">We call the requirement that the generated image contain</w:t>
      </w:r>
      <w:r>
        <w:t xml:space="preserve"> </w:t>
      </w:r>
      <w:r>
        <w:rPr>
          <w:i/>
          <w:iCs/>
        </w:rPr>
        <w:t xml:space="preserve">the right objects, in the right number, at the right place and shape, in the right relations</w:t>
      </w:r>
      <w:r>
        <w:t xml:space="preserve"> </w:t>
      </w:r>
      <w:r>
        <w:rPr>
          <w:b/>
          <w:bCs/>
        </w:rPr>
        <w:t xml:space="preserve">object consistency</w:t>
      </w:r>
      <w:r>
        <w:t xml:space="preserve">. The closest prior work, Zhang et al. [7], splits generation into an object-level stage (generate each object from its own sketch, learn an identity embedding with a masked loss) and a scene-level stage (blend object and background latents early, then denoise freely with identity tokens). We started from that design and extended it into OCSD, adding candidate selection, attention separation and an object-aware conditioning module for the free-denoising phase. A first comparison suggested that OCSD preserved the most objects. When we then tuned one knob per baseline on the same held-out split used for OCSD and added compute-matched controls, that conclusion did not survive. This paper reports the controlled comparison that replaced it.</w:t>
      </w:r>
    </w:p>
    <w:p>
      <w:pPr>
        <w:pStyle w:val="BodyText"/>
      </w:pPr>
      <w:r>
        <w:t xml:space="preserve">This paper makes three contributions:</w:t>
      </w:r>
    </w:p>
    <w:p>
      <w:pPr>
        <w:pStyle w:val="Compact"/>
        <w:numPr>
          <w:ilvl w:val="0"/>
          <w:numId w:val="1001"/>
        </w:numPr>
      </w:pPr>
      <w:r>
        <w:rPr>
          <w:b/>
          <w:bCs/>
        </w:rPr>
        <w:t xml:space="preserve">An evaluation protocol for object consistency</w:t>
      </w:r>
      <w:r>
        <w:t xml:space="preserve"> </w:t>
      </w:r>
      <w:r>
        <w:t xml:space="preserve">(Section 4). Two automatically built benchmarks with controlled object count and sketch abstraction; detection metrics scored by an evaluator that differs from every detector used inside the methods; a detector ceiling; robustness to the evaluator (stricter IoU, competing queries, a closed-set detector); compute-matched best-of-</w:t>
      </w:r>
      <w:r>
        <w:rPr>
          <w:i/>
          <w:iCs/>
        </w:rPr>
        <w:t xml:space="preserve">N</w:t>
      </w:r>
      <w:r>
        <w:t xml:space="preserve"> </w:t>
      </w:r>
      <w:r>
        <w:t xml:space="preserve">controls; baseline tuning on a held-out split with the same rule as the proposed method; and paired tests with Holm correction.</w:t>
      </w:r>
    </w:p>
    <w:p>
      <w:pPr>
        <w:pStyle w:val="Compact"/>
        <w:numPr>
          <w:ilvl w:val="0"/>
          <w:numId w:val="1001"/>
        </w:numPr>
      </w:pPr>
      <w:r>
        <w:rPr>
          <w:b/>
          <w:bCs/>
        </w:rPr>
        <w:t xml:space="preserve">Evidence that object-first composition is what helps</w:t>
      </w:r>
      <w:r>
        <w:t xml:space="preserve"> </w:t>
      </w:r>
      <w:r>
        <w:t xml:space="preserve">(Section 5.3). Generating and selecting every object separately (our module M2) and then composing them is enough to match a box-grounded model trained for layout and to beat it in crowded scenes, without any per-scene training.</w:t>
      </w:r>
    </w:p>
    <w:p>
      <w:pPr>
        <w:pStyle w:val="Compact"/>
        <w:numPr>
          <w:ilvl w:val="0"/>
          <w:numId w:val="1001"/>
        </w:numPr>
      </w:pPr>
      <w:r>
        <w:rPr>
          <w:b/>
          <w:bCs/>
        </w:rPr>
        <w:t xml:space="preserve">Honest negative results</w:t>
      </w:r>
      <w:r>
        <w:t xml:space="preserve"> </w:t>
      </w:r>
      <w:r>
        <w:t xml:space="preserve">(Sections 5.2, 5.5, 5.6). With tuned baselines, OCSD’s scene stage, its region-attention and energy-guidance components and per-scene identity learning do not improve object preservation; we quantify how far each is from the best method and show that the tuning split and the evaluation split disagree about them.</w:t>
      </w:r>
    </w:p>
    <w:bookmarkEnd w:id="9"/>
    <w:bookmarkStart w:id="10" w:name="related-work"/>
    <w:p>
      <w:pPr>
        <w:pStyle w:val="Heading1"/>
      </w:pPr>
      <w:r>
        <w:rPr>
          <w:color w:val="000000"/>
        </w:rPr>
        <w:t xml:space="preserve">2. Related Work</w:t>
      </w:r>
    </w:p>
    <w:p>
      <w:pPr>
        <w:pStyle w:val="FirstParagraph"/>
      </w:pPr>
      <w:r>
        <w:rPr>
          <w:b/>
          <w:bCs/>
        </w:rPr>
        <w:t xml:space="preserve">Sketch-to-image generation.</w:t>
      </w:r>
      <w:r>
        <w:t xml:space="preserve"> </w:t>
      </w:r>
      <w:r>
        <w:t xml:space="preserve">Early work used conditional GANs: pix2pix [8] for pixel-aligned edges and SketchyGAN [9] on the Sketchy database [10]. With diffusion models, Voynov et al. [11] guide sampling with a latent edge predictor, and Koley et al. [12, 13] argue that abstract sketches should be interpreted semantically rather than traced pixel by pixel. ControlNet [4], T2I-Adapter [5] and Uni-ControlNet [14] add spatial conditions to a frozen text-to-image model and are the de facto baselines for sketch control.</w:t>
      </w:r>
    </w:p>
    <w:p>
      <w:pPr>
        <w:pStyle w:val="BodyText"/>
      </w:pPr>
      <w:r>
        <w:rPr>
          <w:b/>
          <w:bCs/>
        </w:rPr>
        <w:t xml:space="preserve">Scene-level sketches.</w:t>
      </w:r>
      <w:r>
        <w:t xml:space="preserve"> </w:t>
      </w:r>
      <w:r>
        <w:t xml:space="preserve">Sketch2Photo [15] composed retrieved photographs; SketchyCOCO [16] separated foreground and background with EdgeGAN but covers only 14 foreground classes; FS-COCO [17] and SketchyScene [18] provide freehand scene sketches. Unsupervised and text-guided scene sketch-to-photo methods [19, 20] normalise sketches and photos to an edge domain, Cheng et al. [21] address multi-object interference with per-object control, FineControlNet [22] injects region-wise text alongside spatial control, and SketchingReality [23] trains a sketch-semantics modulation network with attention supervision. Zhang et al. [7] is our starting point and is described in Section 1.</w:t>
      </w:r>
    </w:p>
    <w:p>
      <w:pPr>
        <w:pStyle w:val="BodyText"/>
      </w:pPr>
      <w:r>
        <w:rPr>
          <w:b/>
          <w:bCs/>
        </w:rPr>
        <w:t xml:space="preserve">Layout and multi-object control.</w:t>
      </w:r>
      <w:r>
        <w:t xml:space="preserve"> </w:t>
      </w:r>
      <w:r>
        <w:t xml:space="preserve">For text prompts, Attend-and-Excite [24] maximises the attention of neglected tokens, Structured Diffusion [25] and SynGen [26] bind attributes through syntax, and Composable Diffusion [27] adds score functions. With boxes, GLIGEN [28] trains gated self-attention layers for grounding, while BoxDiff [29], Layout Guidance [30] and Attention Refocusing [31] steer attention maps with energy functions at inference; DenseDiffusion [32] modulates attention scores with region masks and MultiDiffusion [33] fuses region-wise diffusion paths. Object-level semantic alignment has also been shown to improve multi-object fidelity [34]. These methods use boxes or masks, not the shape information of a freehand sketch, and have no notion of object identity.</w:t>
      </w:r>
    </w:p>
    <w:p>
      <w:pPr>
        <w:pStyle w:val="BodyText"/>
      </w:pPr>
      <w:r>
        <w:rPr>
          <w:b/>
          <w:bCs/>
        </w:rPr>
        <w:t xml:space="preserve">Identity and consistency.</w:t>
      </w:r>
      <w:r>
        <w:t xml:space="preserve"> </w:t>
      </w:r>
      <w:r>
        <w:t xml:space="preserve">Textual Inversion [35], DreamBooth [36], LoRA [37] and IP-Adapter [38] personalise a model to a concept; Break-A-Scene [39] extracts several concepts from one image with a masked loss and a cross-attention loss; MasaCtrl, ConsiStory and StoryDiffusion [40, 41, 42] share self-attention to keep subjects consistent across images. OCSD borrows the masked loss and attention supervision for per-scene identity tokens, and combines them with sketch-derived regions.</w:t>
      </w:r>
    </w:p>
    <w:bookmarkEnd w:id="10"/>
    <w:bookmarkStart w:id="22" w:name="method"/>
    <w:p>
      <w:pPr>
        <w:pStyle w:val="Heading1"/>
      </w:pPr>
      <w:r>
        <w:rPr>
          <w:color w:val="000000"/>
        </w:rPr>
        <w:t xml:space="preserve">3. Method</w:t>
      </w:r>
    </w:p>
    <w:bookmarkStart w:id="11" w:name="problem-formulation"/>
    <w:p>
      <w:pPr>
        <w:pStyle w:val="Heading2"/>
      </w:pPr>
      <w:r>
        <w:rPr>
          <w:color w:val="000000"/>
        </w:rPr>
        <w:t xml:space="preserve">3.1 Problem formulation</w:t>
      </w:r>
    </w:p>
    <w:p>
      <w:pPr>
        <w:pStyle w:val="FirstParagraph"/>
      </w:pPr>
      <w:r>
        <w:t xml:space="preserve">The input is a scene sketch</w:t>
      </w:r>
      <w:r>
        <w:t xml:space="preserve"> </w:t>
      </w:r>
      <m:oMath>
        <m:r>
          <m:rPr>
            <m:scr m:val="script"/>
            <m:sty m:val="p"/>
          </m:rPr>
          <m:t>S</m:t>
        </m:r>
      </m:oMath>
      <w:r>
        <w:t xml:space="preserve"> </w:t>
      </w:r>
      <w:r>
        <w:t xml:space="preserve">of size</w:t>
      </w:r>
      <w:r>
        <w:t xml:space="preserve"> </w:t>
      </w:r>
      <m:oMath>
        <m:r>
          <m:t>H</m:t>
        </m:r>
        <m:r>
          <m:rPr>
            <m:sty m:val="p"/>
          </m:rPr>
          <m:t>×</m:t>
        </m:r>
        <m:r>
          <m:t>W</m:t>
        </m:r>
      </m:oMath>
      <w:r>
        <w:t xml:space="preserve"> </w:t>
      </w:r>
      <w:r>
        <w:t xml:space="preserve">(</w:t>
      </w:r>
      <m:oMath>
        <m:r>
          <m:t>512</m:t>
        </m:r>
        <m:r>
          <m:rPr>
            <m:sty m:val="p"/>
          </m:rPr>
          <m:t>×</m:t>
        </m:r>
        <m:r>
          <m:t>512</m:t>
        </m:r>
      </m:oMath>
      <w:r>
        <w:t xml:space="preserve">) containing</w:t>
      </w:r>
      <w:r>
        <w:t xml:space="preserve"> </w:t>
      </w:r>
      <m:oMath>
        <m:r>
          <m:t>N</m:t>
        </m:r>
      </m:oMath>
      <w:r>
        <w:t xml:space="preserve"> </w:t>
      </w:r>
      <w:r>
        <w:t xml:space="preserve">foreground objects and a prompt</w:t>
      </w:r>
      <w:r>
        <w:t xml:space="preserve"> </w:t>
      </w:r>
      <m:oMath>
        <m:r>
          <m:rPr>
            <m:scr m:val="script"/>
            <m:sty m:val="p"/>
          </m:rPr>
          <m:t>P</m:t>
        </m:r>
      </m:oMath>
      <w:r>
        <w:t xml:space="preserve"> </w:t>
      </w:r>
      <w:r>
        <w:t xml:space="preserve">that contains object phrases</w:t>
      </w:r>
      <w:r>
        <w:t xml:space="preserve"> </w:t>
      </w:r>
      <m:oMath>
        <m:r>
          <m:rPr>
            <m:sty m:val="p"/>
          </m:rPr>
          <m:t>{</m:t>
        </m:r>
        <m:sSub>
          <m:e>
            <m:r>
              <m:t>p</m:t>
            </m:r>
          </m:e>
          <m:sub>
            <m:r>
              <m:t>1</m:t>
            </m:r>
          </m:sub>
        </m:sSub>
        <m:r>
          <m:rPr>
            <m:sty m:val="p"/>
          </m:rPr>
          <m:t>,</m:t>
        </m:r>
        <m:r>
          <m:rPr>
            <m:sty m:val="p"/>
          </m:rPr>
          <m:t>…</m:t>
        </m:r>
        <m:r>
          <m:rPr>
            <m:sty m:val="p"/>
          </m:rPr>
          <m:t>,</m:t>
        </m:r>
        <m:sSub>
          <m:e>
            <m:r>
              <m:t>p</m:t>
            </m:r>
          </m:e>
          <m:sub>
            <m:r>
              <m:t>N</m:t>
            </m:r>
          </m:sub>
        </m:sSub>
        <m:r>
          <m:rPr>
            <m:sty m:val="p"/>
          </m:rPr>
          <m:t>}</m:t>
        </m:r>
      </m:oMath>
      <w:r>
        <w:t xml:space="preserve"> </w:t>
      </w:r>
      <w:r>
        <w:t xml:space="preserve">(class and attributes, e.g. </w:t>
      </w:r>
      <w:r>
        <w:t xml:space="preserve">“two white sheep”</w:t>
      </w:r>
      <w:r>
        <w:t xml:space="preserve">) and a background phrase</w:t>
      </w:r>
      <w:r>
        <w:t xml:space="preserve"> </w:t>
      </w:r>
      <m:oMath>
        <m:sSub>
          <m:e>
            <m:r>
              <m:t>p</m:t>
            </m:r>
          </m:e>
          <m:sub>
            <m:r>
              <m:t>b</m:t>
            </m:r>
            <m:r>
              <m:t>g</m:t>
            </m:r>
          </m:sub>
        </m:sSub>
      </m:oMath>
      <w:r>
        <w:t xml:space="preserve">. Each object carries</w:t>
      </w:r>
      <w:r>
        <w:t xml:space="preserve"> </w:t>
      </w:r>
      <w:r>
        <w:rPr>
          <w:i/>
          <w:iCs/>
        </w:rPr>
        <w:t xml:space="preserve">object information</w:t>
      </w:r>
      <w:r>
        <w:t xml:space="preserve"> </w:t>
      </w:r>
      <m:oMath>
        <m:sSub>
          <m:e>
            <m:r>
              <m:t>o</m:t>
            </m:r>
          </m:e>
          <m:sub>
            <m:r>
              <m:t>i</m:t>
            </m:r>
          </m:sub>
        </m:sSub>
        <m:r>
          <m:rPr>
            <m:sty m:val="p"/>
          </m:rPr>
          <m:t>=</m:t>
        </m:r>
        <m:r>
          <m:rPr>
            <m:sty m:val="p"/>
          </m:rPr>
          <m:t>(</m:t>
        </m:r>
        <m:sSub>
          <m:e>
            <m:r>
              <m:t>c</m:t>
            </m:r>
          </m:e>
          <m:sub>
            <m:r>
              <m:t>i</m:t>
            </m:r>
          </m:sub>
        </m:sSub>
        <m:r>
          <m:rPr>
            <m:sty m:val="p"/>
          </m:rPr>
          <m:t>,</m:t>
        </m:r>
        <m:sSub>
          <m:e>
            <m:r>
              <m:rPr>
                <m:sty m:val="bi"/>
              </m:rPr>
              <m:t>m</m:t>
            </m:r>
          </m:e>
          <m:sub>
            <m:r>
              <m:t>i</m:t>
            </m:r>
          </m:sub>
        </m:sSub>
        <m:r>
          <m:rPr>
            <m:sty m:val="p"/>
          </m:rPr>
          <m:t>,</m:t>
        </m:r>
        <m:sSub>
          <m:e>
            <m:r>
              <m:rPr>
                <m:sty m:val="bi"/>
              </m:rPr>
              <m:t>b</m:t>
            </m:r>
          </m:e>
          <m:sub>
            <m:r>
              <m:t>i</m:t>
            </m:r>
          </m:sub>
        </m:sSub>
        <m:r>
          <m:rPr>
            <m:sty m:val="p"/>
          </m:rPr>
          <m:t>,</m:t>
        </m:r>
        <m:sSub>
          <m:e>
            <m:r>
              <m:t>a</m:t>
            </m:r>
          </m:e>
          <m:sub>
            <m:r>
              <m:t>i</m:t>
            </m:r>
          </m:sub>
        </m:sSub>
        <m:r>
          <m:rPr>
            <m:sty m:val="p"/>
          </m:rPr>
          <m:t>)</m:t>
        </m:r>
      </m:oMath>
      <w:r>
        <w:t xml:space="preserve">: class, region mask, bounding box and attributes, and the objects are linked by spatial relations</w:t>
      </w:r>
      <w:r>
        <w:t xml:space="preserve"> </w:t>
      </w:r>
      <m:oMath>
        <m:r>
          <m:rPr>
            <m:scr m:val="script"/>
            <m:sty m:val="p"/>
          </m:rPr>
          <m:t>R</m:t>
        </m:r>
        <m:r>
          <m:rPr>
            <m:sty m:val="p"/>
          </m:rPr>
          <m:t>=</m:t>
        </m:r>
        <m:r>
          <m:rPr>
            <m:sty m:val="p"/>
          </m:rPr>
          <m:t>{</m:t>
        </m:r>
        <m:r>
          <m:rPr>
            <m:sty m:val="p"/>
          </m:rPr>
          <m:t>(</m:t>
        </m:r>
        <m:r>
          <m:t>i</m:t>
        </m:r>
        <m:r>
          <m:rPr>
            <m:sty m:val="p"/>
          </m:rPr>
          <m:t>,</m:t>
        </m:r>
        <m:r>
          <m:t>j</m:t>
        </m:r>
        <m:r>
          <m:rPr>
            <m:sty m:val="p"/>
          </m:rPr>
          <m:t>,</m:t>
        </m:r>
        <m:r>
          <m:t>r</m:t>
        </m:r>
        <m:r>
          <m:rPr>
            <m:sty m:val="p"/>
          </m:rPr>
          <m:t>)</m:t>
        </m:r>
        <m:r>
          <m:rPr>
            <m:sty m:val="p"/>
          </m:rPr>
          <m:t>}</m:t>
        </m:r>
      </m:oMath>
      <w:r>
        <w:t xml:space="preserve"> </w:t>
      </w:r>
      <w:r>
        <w:t xml:space="preserve">with</w:t>
      </w:r>
      <w:r>
        <w:t xml:space="preserve"> </w:t>
      </w:r>
      <m:oMath>
        <m:r>
          <m:t>r</m:t>
        </m:r>
        <m:r>
          <m:rPr>
            <m:sty m:val="p"/>
          </m:rPr>
          <m:t>∈</m:t>
        </m:r>
        <m:r>
          <m:rPr>
            <m:sty m:val="p"/>
          </m:rPr>
          <m:t>{</m:t>
        </m:r>
      </m:oMath>
      <w:r>
        <w:t xml:space="preserve">left, right, above, below, in front, behind</w:t>
      </w:r>
      <m:oMath>
        <m:r>
          <m:rPr>
            <m:sty m:val="p"/>
          </m:rPr>
          <m:t>}</m:t>
        </m:r>
      </m:oMath>
      <w:r>
        <w:t xml:space="preserve">. An output image</w:t>
      </w:r>
      <w:r>
        <w:t xml:space="preserve"> </w:t>
      </w:r>
      <m:oMath>
        <m:r>
          <m:rPr>
            <m:sty m:val="bi"/>
          </m:rPr>
          <m:t>I</m:t>
        </m:r>
      </m:oMath>
      <w:r>
        <w:t xml:space="preserve"> </w:t>
      </w:r>
      <w:r>
        <w:t xml:space="preserve">is</w:t>
      </w:r>
      <w:r>
        <w:t xml:space="preserve"> </w:t>
      </w:r>
      <w:r>
        <w:rPr>
          <w:i/>
          <w:iCs/>
        </w:rPr>
        <w:t xml:space="preserve">object-consistent</w:t>
      </w:r>
      <w:r>
        <w:t xml:space="preserve"> </w:t>
      </w:r>
      <w:r>
        <w:t xml:space="preserve">if (R1) every object appears with the right class and attributes, (R2) the per-class count matches the sketch, (R3) each object occupies its sketched region and follows its shape, and (R4) every relation in</w:t>
      </w:r>
      <w:r>
        <w:t xml:space="preserve"> </w:t>
      </w:r>
      <m:oMath>
        <m:r>
          <m:rPr>
            <m:scr m:val="script"/>
            <m:sty m:val="p"/>
          </m:rPr>
          <m:t>R</m:t>
        </m:r>
      </m:oMath>
      <w:r>
        <w:t xml:space="preserve"> </w:t>
      </w:r>
      <w:r>
        <w:t xml:space="preserve">holds. We ask: (Q1) how fast does a sketch-conditioned baseline degrade as object count and sketch abstraction grow; (Q2) does splitting generation into object and scene levels with identity tokens help; and (Q3) does object-aware conditioning reduce the remaining loss, count and relation errors.</w:t>
      </w:r>
    </w:p>
    <w:bookmarkEnd w:id="11"/>
    <w:bookmarkStart w:id="15" w:name="overview"/>
    <w:p>
      <w:pPr>
        <w:pStyle w:val="Heading2"/>
      </w:pPr>
      <w:r>
        <w:rPr>
          <w:color w:val="000000"/>
        </w:rPr>
        <w:t xml:space="preserve">3.2 Overview</w:t>
      </w:r>
    </w:p>
    <w:p>
      <w:pPr>
        <w:pStyle w:val="FirstParagraph"/>
      </w:pPr>
      <w:r>
        <w:t xml:space="preserve">Figure 1 shows the pipeline. M1 parses the sketch and prompt into objects. The object-level branch generates each object (M2) and learns its identity (M3); the scene-level branch composes the scene with blended and customised inference (M4) under object-aware conditioning (M5). All modules share Stable Diffusion 1.5 [1] with ControlNet Scribble v1.1, so every baseline in Section 5 can run on the same backbone. Section 3.8 describes a training-free single-trajectory variant, and Section 5.1 a simpler object-first baseline (Collage) built from the same M1 and M2.</w:t>
      </w:r>
    </w:p>
    <w:p>
      <w:pPr>
        <w:pStyle w:val="CaptionedFigure"/>
      </w:pPr>
      <w:r>
        <w:drawing>
          <wp:inline>
            <wp:extent cx="5334000" cy="2715490"/>
            <wp:effectExtent b="0" l="0" r="0" t="0"/>
            <wp:docPr descr="Figure 1. Overview of OCSD. The object-level branch (M2, M3) generates each object from its own sketch and learns an identity token; the scene-level branch (M4, M5) composes the scene with blended inference and then denoises under object-aware conditioning." title="" id="13" name="Picture"/>
            <a:graphic>
              <a:graphicData uri="http://schemas.openxmlformats.org/drawingml/2006/picture">
                <pic:pic>
                  <pic:nvPicPr>
                    <pic:cNvPr descr="figs/fig1_arch.png" id="14" name="Picture"/>
                    <pic:cNvPicPr>
                      <a:picLocks noChangeArrowheads="1" noChangeAspect="1"/>
                    </pic:cNvPicPr>
                  </pic:nvPicPr>
                  <pic:blipFill>
                    <a:blip r:embed="rId12"/>
                    <a:stretch>
                      <a:fillRect/>
                    </a:stretch>
                  </pic:blipFill>
                  <pic:spPr bwMode="auto">
                    <a:xfrm>
                      <a:off x="0" y="0"/>
                      <a:ext cx="5334000" cy="271549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Overview of OCSD. The object-level branch (M2, M3) generates each object from its own sketch and learns an identity token; the scene-level branch (M4, M5) composes the scene with blended inference and then denoises under object-aware conditioning.</w:t>
      </w:r>
    </w:p>
    <w:bookmarkEnd w:id="15"/>
    <w:bookmarkStart w:id="16" w:name="object-decomposition-m1"/>
    <w:p>
      <w:pPr>
        <w:pStyle w:val="Heading2"/>
      </w:pPr>
      <w:r>
        <w:rPr>
          <w:color w:val="000000"/>
        </w:rPr>
        <w:t xml:space="preserve">3.3 Object decomposition (M1)</w:t>
      </w:r>
    </w:p>
    <w:p>
      <w:pPr>
        <w:pStyle w:val="FirstParagraph"/>
      </w:pPr>
      <w:r>
        <w:t xml:space="preserve">The sketch is binarised, padded to</w:t>
      </w:r>
      <w:r>
        <w:t xml:space="preserve"> </w:t>
      </w:r>
      <m:oMath>
        <m:r>
          <m:t>512</m:t>
        </m:r>
        <m:r>
          <m:rPr>
            <m:sty m:val="p"/>
          </m:rPr>
          <m:t>×</m:t>
        </m:r>
        <m:r>
          <m:t>512</m:t>
        </m:r>
      </m:oMath>
      <w:r>
        <w:t xml:space="preserve">, thinned and re-thickened to about 3 px to match ControlNet Scribble’s training distribution. Strokes are grouped into objects from drawing layers when the user draws one object per layer (the interactive mode), from benchmark annotations, or, as a fallback, by connected components after dilation. The mask</w:t>
      </w:r>
      <w:r>
        <w:t xml:space="preserve"> </w:t>
      </w:r>
      <m:oMath>
        <m:sSub>
          <m:e>
            <m:r>
              <m:rPr>
                <m:sty m:val="bi"/>
              </m:rPr>
              <m:t>m</m:t>
            </m:r>
          </m:e>
          <m:sub>
            <m:r>
              <m:t>i</m:t>
            </m:r>
          </m:sub>
        </m:sSub>
      </m:oMath>
      <w:r>
        <w:t xml:space="preserve"> </w:t>
      </w:r>
      <w:r>
        <w:t xml:space="preserve">is the convex hull of the object’s strokes after morphological closing, dilated by 9 px, and</w:t>
      </w:r>
      <w:r>
        <w:t xml:space="preserve"> </w:t>
      </w:r>
      <m:oMath>
        <m:sSub>
          <m:e>
            <m:r>
              <m:rPr>
                <m:sty m:val="bi"/>
              </m:rPr>
              <m:t>b</m:t>
            </m:r>
          </m:e>
          <m:sub>
            <m:r>
              <m:t>i</m:t>
            </m:r>
          </m:sub>
        </m:sSub>
      </m:oMath>
      <w:r>
        <w:t xml:space="preserve"> </w:t>
      </w:r>
      <w:r>
        <w:t xml:space="preserve">is its bounding box. Relations follow geometric rules on box centres with a margin</w:t>
      </w:r>
      <w:r>
        <w:t xml:space="preserve"> </w:t>
      </w:r>
      <m:oMath>
        <m:r>
          <m:t>δ</m:t>
        </m:r>
        <m:r>
          <m:rPr>
            <m:sty m:val="p"/>
          </m:rPr>
          <m:t>=</m:t>
        </m:r>
        <m:r>
          <m:t>0.05</m:t>
        </m:r>
        <m:r>
          <m:t>W</m:t>
        </m:r>
      </m:oMath>
      <w:r>
        <w:t xml:space="preserve">;</w:t>
      </w:r>
      <w:r>
        <w:t xml:space="preserve"> </w:t>
      </w:r>
      <w:r>
        <w:t xml:space="preserve">“in front of”</w:t>
      </w:r>
      <w:r>
        <w:t xml:space="preserve"> </w:t>
      </w:r>
      <w:r>
        <w:t xml:space="preserve">is decided by the lower box edge under a ground-plane assumption. Object phrases are matched to sketched objects by class and left-to-right order, and the global prompt is rebuilt as</w:t>
      </w:r>
      <w:r>
        <w:t xml:space="preserve"> </w:t>
      </w:r>
      <m:oMath>
        <m:sSub>
          <m:e>
            <m:r>
              <m:rPr>
                <m:scr m:val="script"/>
                <m:sty m:val="p"/>
              </m:rPr>
              <m:t>P</m:t>
            </m:r>
          </m:e>
          <m:sub>
            <m:r>
              <m:t>g</m:t>
            </m:r>
          </m:sub>
        </m:sSub>
        <m:r>
          <m:rPr>
            <m:sty m:val="p"/>
          </m:rPr>
          <m:t>=</m:t>
        </m:r>
      </m:oMath>
      <w:r>
        <w:t xml:space="preserve"> </w:t>
      </w:r>
      <w:r>
        <w:t xml:space="preserve">“a photo of</w:t>
      </w:r>
      <w:r>
        <w:t xml:space="preserve"> </w:t>
      </w:r>
      <m:oMath>
        <m:r>
          <m:rPr>
            <m:sty m:val="p"/>
          </m:rPr>
          <m:t>⟨</m:t>
        </m:r>
        <m:sSub>
          <m:e>
            <m:r>
              <m:t>o</m:t>
            </m:r>
          </m:e>
          <m:sub>
            <m:r>
              <m:t>1</m:t>
            </m:r>
          </m:sub>
        </m:sSub>
        <m:r>
          <m:rPr>
            <m:sty m:val="p"/>
          </m:rPr>
          <m:t>⟩</m:t>
        </m:r>
      </m:oMath>
      <w:r>
        <w:t xml:space="preserve"> </w:t>
      </w:r>
      <m:oMath>
        <m:sSub>
          <m:e>
            <m:r>
              <m:t>c</m:t>
            </m:r>
          </m:e>
          <m:sub>
            <m:r>
              <m:t>1</m:t>
            </m:r>
          </m:sub>
        </m:sSub>
      </m:oMath>
      <w:r>
        <w:t xml:space="preserve"> </w:t>
      </w:r>
      <w:r>
        <w:t xml:space="preserve">and …</w:t>
      </w:r>
      <w:r>
        <w:t xml:space="preserve"> </w:t>
      </w:r>
      <m:oMath>
        <m:r>
          <m:rPr>
            <m:sty m:val="p"/>
          </m:rPr>
          <m:t>⟨</m:t>
        </m:r>
        <m:sSub>
          <m:e>
            <m:r>
              <m:t>o</m:t>
            </m:r>
          </m:e>
          <m:sub>
            <m:r>
              <m:t>N</m:t>
            </m:r>
          </m:sub>
        </m:sSub>
        <m:r>
          <m:rPr>
            <m:sty m:val="p"/>
          </m:rPr>
          <m:t>⟩</m:t>
        </m:r>
      </m:oMath>
      <w:r>
        <w:t xml:space="preserve"> </w:t>
      </w:r>
      <m:oMath>
        <m:sSub>
          <m:e>
            <m:r>
              <m:t>c</m:t>
            </m:r>
          </m:e>
          <m:sub>
            <m:r>
              <m:t>N</m:t>
            </m:r>
          </m:sub>
        </m:sSub>
      </m:oMath>
      <w:r>
        <w:t xml:space="preserve">,</w:t>
      </w:r>
      <w:r>
        <w:t xml:space="preserve"> </w:t>
      </w:r>
      <m:oMath>
        <m:sSub>
          <m:e>
            <m:r>
              <m:t>p</m:t>
            </m:r>
          </m:e>
          <m:sub>
            <m:r>
              <m:t>b</m:t>
            </m:r>
            <m:r>
              <m:t>g</m:t>
            </m:r>
          </m:sub>
        </m:sSub>
      </m:oMath>
      <w:r>
        <w:t xml:space="preserve">”</w:t>
      </w:r>
      <w:r>
        <w:t xml:space="preserve">.</w:t>
      </w:r>
    </w:p>
    <w:bookmarkEnd w:id="16"/>
    <w:bookmarkStart w:id="17" w:name="X0bf0496843369d56788f9772e9881aa16ea14b3"/>
    <w:p>
      <w:pPr>
        <w:pStyle w:val="Heading2"/>
      </w:pPr>
      <w:r>
        <w:rPr>
          <w:color w:val="000000"/>
        </w:rPr>
        <w:t xml:space="preserve">3.4 Object-level generation with candidate selection (M2)</w:t>
      </w:r>
    </w:p>
    <w:p>
      <w:pPr>
        <w:pStyle w:val="FirstParagraph"/>
      </w:pPr>
      <w:r>
        <w:t xml:space="preserve">Each object sketch is cropped to its box, centred and resized to</w:t>
      </w:r>
      <w:r>
        <w:t xml:space="preserve"> </w:t>
      </w:r>
      <m:oMath>
        <m:r>
          <m:t>512</m:t>
        </m:r>
        <m:r>
          <m:rPr>
            <m:sty m:val="p"/>
          </m:rPr>
          <m:t>×</m:t>
        </m:r>
        <m:r>
          <m:t>512</m:t>
        </m:r>
      </m:oMath>
      <w:r>
        <w:t xml:space="preserve">, and</w:t>
      </w:r>
      <w:r>
        <w:t xml:space="preserve"> </w:t>
      </w:r>
      <m:oMath>
        <m:r>
          <m:t>K</m:t>
        </m:r>
      </m:oMath>
      <w:r>
        <w:t xml:space="preserve"> </w:t>
      </w:r>
      <w:r>
        <w:t xml:space="preserve">candidates are generated with ControlNet Scribble and the prompt</w:t>
      </w:r>
      <w:r>
        <w:t xml:space="preserve"> </w:t>
      </w:r>
      <w:r>
        <w:t xml:space="preserve">“a photo of a</w:t>
      </w:r>
      <w:r>
        <w:t xml:space="preserve"> </w:t>
      </w:r>
      <m:oMath>
        <m:sSub>
          <m:e>
            <m:r>
              <m:t>p</m:t>
            </m:r>
          </m:e>
          <m:sub>
            <m:r>
              <m:t>i</m:t>
            </m:r>
          </m:sub>
        </m:sSub>
      </m:oMath>
      <w:r>
        <w:t xml:space="preserve">, simple white background”</w:t>
      </w:r>
      <w:r>
        <w:t xml:space="preserve">. Using the user’s full phrase, not only the class name as in [7], attaches attributes to the right object from the start. Grounded-SAM [43, 44, 45] segments each candidate, and the candidate with the highest normalised score</w:t>
      </w:r>
    </w:p>
    <w:p>
      <w:pPr>
        <w:pStyle w:val="BodyText"/>
      </w:pPr>
      <m:oMathPara>
        <m:oMathParaPr>
          <m:jc m:val="center"/>
        </m:oMathParaPr>
        <m:oMath>
          <m:sSup>
            <m:e>
              <m:r>
                <m:t>k</m:t>
              </m:r>
            </m:e>
            <m:sup>
              <m:r>
                <m:rPr>
                  <m:sty m:val="p"/>
                </m:rPr>
                <m:t>*</m:t>
              </m:r>
            </m:sup>
          </m:sSup>
          <m:r>
            <m:rPr>
              <m:sty m:val="p"/>
            </m:rPr>
            <m:t>=</m:t>
          </m:r>
          <m:r>
            <m:rPr>
              <m:sty m:val="p"/>
            </m:rPr>
            <m:t>arg</m:t>
          </m:r>
          <m:limLow>
            <m:e>
              <m:r>
                <m:rPr>
                  <m:sty m:val="p"/>
                </m:rPr>
                <m:t>max</m:t>
              </m:r>
            </m:e>
            <m:lim>
              <m:r>
                <m:t>k</m:t>
              </m:r>
            </m:lim>
          </m:limLow>
          <m:d>
            <m:dPr>
              <m:begChr m:val="["/>
              <m:sepChr m:val=""/>
              <m:endChr m:val="]"/>
              <m:grow/>
            </m:dPr>
            <m:e>
              <m:sSub>
                <m:e>
                  <m:r>
                    <m:t>λ</m:t>
                  </m:r>
                </m:e>
                <m:sub>
                  <m:r>
                    <m:t>1</m:t>
                  </m:r>
                </m:sub>
              </m:sSub>
              <m:r>
                <m:t> </m:t>
              </m:r>
              <m:r>
                <m:rPr>
                  <m:sty m:val="p"/>
                </m:rPr>
                <m:t>C</m:t>
              </m:r>
              <m:r>
                <m:rPr>
                  <m:sty m:val="p"/>
                </m:rPr>
                <m:t>L</m:t>
              </m:r>
              <m:r>
                <m:rPr>
                  <m:sty m:val="p"/>
                </m:rPr>
                <m:t>I</m:t>
              </m:r>
              <m:r>
                <m:rPr>
                  <m:sty m:val="p"/>
                </m:rPr>
                <m:t>P</m:t>
              </m:r>
              <m:d>
                <m:dPr>
                  <m:begChr m:val="("/>
                  <m:sepChr m:val=""/>
                  <m:endChr m:val=")"/>
                  <m:grow/>
                </m:dPr>
                <m:e>
                  <m:sSubSup>
                    <m:e>
                      <m:r>
                        <m:rPr>
                          <m:sty m:val="bi"/>
                        </m:rPr>
                        <m:t>x</m:t>
                      </m:r>
                    </m:e>
                    <m:sub>
                      <m:r>
                        <m:t>i</m:t>
                      </m:r>
                    </m:sub>
                    <m:sup>
                      <m:r>
                        <m:rPr>
                          <m:sty m:val="p"/>
                        </m:rPr>
                        <m:t>(</m:t>
                      </m:r>
                      <m:r>
                        <m:t>k</m:t>
                      </m:r>
                      <m:r>
                        <m:rPr>
                          <m:sty m:val="p"/>
                        </m:rPr>
                        <m:t>)</m:t>
                      </m:r>
                    </m:sup>
                  </m:sSubSup>
                  <m:r>
                    <m:rPr>
                      <m:sty m:val="p"/>
                    </m:rPr>
                    <m:t>⊙</m:t>
                  </m:r>
                  <m:sSubSup>
                    <m:e>
                      <m:acc>
                        <m:accPr>
                          <m:chr m:val="̂"/>
                        </m:accPr>
                        <m:e>
                          <m:r>
                            <m:rPr>
                              <m:sty m:val="bi"/>
                            </m:rPr>
                            <m:t>m</m:t>
                          </m:r>
                        </m:e>
                      </m:acc>
                    </m:e>
                    <m:sub>
                      <m:r>
                        <m:t>i</m:t>
                      </m:r>
                    </m:sub>
                    <m:sup>
                      <m:r>
                        <m:rPr>
                          <m:sty m:val="p"/>
                        </m:rPr>
                        <m:t>(</m:t>
                      </m:r>
                      <m:r>
                        <m:t>k</m:t>
                      </m:r>
                      <m:r>
                        <m:rPr>
                          <m:sty m:val="p"/>
                        </m:rPr>
                        <m:t>)</m:t>
                      </m:r>
                    </m:sup>
                  </m:sSubSup>
                  <m:r>
                    <m:rPr>
                      <m:sty m:val="p"/>
                    </m:rPr>
                    <m:t>,</m:t>
                  </m:r>
                  <m:sSub>
                    <m:e>
                      <m:r>
                        <m:t>p</m:t>
                      </m:r>
                    </m:e>
                    <m:sub>
                      <m:r>
                        <m:t>i</m:t>
                      </m:r>
                    </m:sub>
                  </m:sSub>
                </m:e>
              </m:d>
              <m:r>
                <m:rPr>
                  <m:sty m:val="p"/>
                </m:rPr>
                <m:t>+</m:t>
              </m:r>
              <m:sSub>
                <m:e>
                  <m:r>
                    <m:t>λ</m:t>
                  </m:r>
                </m:e>
                <m:sub>
                  <m:r>
                    <m:t>2</m:t>
                  </m:r>
                </m:sub>
              </m:sSub>
              <m:r>
                <m:t> </m:t>
              </m:r>
              <m:r>
                <m:rPr>
                  <m:sty m:val="p"/>
                </m:rPr>
                <m:t>I</m:t>
              </m:r>
              <m:r>
                <m:rPr>
                  <m:sty m:val="p"/>
                </m:rPr>
                <m:t>o</m:t>
              </m:r>
              <m:r>
                <m:rPr>
                  <m:sty m:val="p"/>
                </m:rPr>
                <m:t>U</m:t>
              </m:r>
              <m:d>
                <m:dPr>
                  <m:begChr m:val="("/>
                  <m:sepChr m:val=""/>
                  <m:endChr m:val=")"/>
                  <m:grow/>
                </m:dPr>
                <m:e>
                  <m:sSubSup>
                    <m:e>
                      <m:acc>
                        <m:accPr>
                          <m:chr m:val="̂"/>
                        </m:accPr>
                        <m:e>
                          <m:r>
                            <m:rPr>
                              <m:sty m:val="bi"/>
                            </m:rPr>
                            <m:t>m</m:t>
                          </m:r>
                        </m:e>
                      </m:acc>
                    </m:e>
                    <m:sub>
                      <m:r>
                        <m:t>i</m:t>
                      </m:r>
                    </m:sub>
                    <m:sup>
                      <m:r>
                        <m:rPr>
                          <m:sty m:val="p"/>
                        </m:rPr>
                        <m:t>(</m:t>
                      </m:r>
                      <m:r>
                        <m:t>k</m:t>
                      </m:r>
                      <m:r>
                        <m:rPr>
                          <m:sty m:val="p"/>
                        </m:rPr>
                        <m:t>)</m:t>
                      </m:r>
                    </m:sup>
                  </m:sSubSup>
                  <m:r>
                    <m:rPr>
                      <m:sty m:val="p"/>
                    </m:rPr>
                    <m:t>,</m:t>
                  </m:r>
                  <m:sSubSup>
                    <m:e>
                      <m:r>
                        <m:rPr>
                          <m:sty m:val="bi"/>
                        </m:rPr>
                        <m:t>m</m:t>
                      </m:r>
                    </m:e>
                    <m:sub>
                      <m:r>
                        <m:t>i</m:t>
                      </m:r>
                    </m:sub>
                    <m:sup>
                      <m:r>
                        <m:t>c</m:t>
                      </m:r>
                      <m:r>
                        <m:t>r</m:t>
                      </m:r>
                      <m:r>
                        <m:t>o</m:t>
                      </m:r>
                      <m:r>
                        <m:t>p</m:t>
                      </m:r>
                    </m:sup>
                  </m:sSubSup>
                </m:e>
              </m:d>
              <m:r>
                <m:rPr>
                  <m:sty m:val="p"/>
                </m:rPr>
                <m:t>+</m:t>
              </m:r>
              <m:sSub>
                <m:e>
                  <m:r>
                    <m:t>λ</m:t>
                  </m:r>
                </m:e>
                <m:sub>
                  <m:r>
                    <m:t>3</m:t>
                  </m:r>
                </m:sub>
              </m:sSub>
              <m:r>
                <m:t> </m:t>
              </m:r>
              <m:sSub>
                <m:e>
                  <m:r>
                    <m:rPr>
                      <m:sty m:val="p"/>
                    </m:rPr>
                    <m:t>c</m:t>
                  </m:r>
                  <m:r>
                    <m:rPr>
                      <m:sty m:val="p"/>
                    </m:rPr>
                    <m:t>o</m:t>
                  </m:r>
                  <m:r>
                    <m:rPr>
                      <m:sty m:val="p"/>
                    </m:rPr>
                    <m:t>n</m:t>
                  </m:r>
                  <m:r>
                    <m:rPr>
                      <m:sty m:val="p"/>
                    </m:rPr>
                    <m:t>f</m:t>
                  </m:r>
                </m:e>
                <m:sub>
                  <m:r>
                    <m:t>d</m:t>
                  </m:r>
                  <m:r>
                    <m:t>e</m:t>
                  </m:r>
                  <m:r>
                    <m:t>t</m:t>
                  </m:r>
                </m:sub>
              </m:sSub>
            </m:e>
          </m:d>
        </m:oMath>
      </m:oMathPara>
    </w:p>
    <w:p>
      <w:pPr>
        <w:pStyle w:val="FirstParagraph"/>
      </w:pPr>
      <w:r>
        <w:t xml:space="preserve">is kept (</w:t>
      </w:r>
      <m:oMath>
        <m:sSub>
          <m:e>
            <m:r>
              <m:t>λ</m:t>
            </m:r>
          </m:e>
          <m:sub>
            <m:r>
              <m:t>1</m:t>
            </m:r>
          </m:sub>
        </m:sSub>
        <m:r>
          <m:rPr>
            <m:sty m:val="p"/>
          </m:rPr>
          <m:t>=</m:t>
        </m:r>
        <m:sSub>
          <m:e>
            <m:r>
              <m:t>λ</m:t>
            </m:r>
          </m:e>
          <m:sub>
            <m:r>
              <m:t>2</m:t>
            </m:r>
          </m:sub>
        </m:sSub>
        <m:r>
          <m:rPr>
            <m:sty m:val="p"/>
          </m:rPr>
          <m:t>=</m:t>
        </m:r>
        <m:sSub>
          <m:e>
            <m:r>
              <m:t>λ</m:t>
            </m:r>
          </m:e>
          <m:sub>
            <m:r>
              <m:t>3</m:t>
            </m:r>
          </m:sub>
        </m:sSub>
        <m:r>
          <m:rPr>
            <m:sty m:val="p"/>
          </m:rPr>
          <m:t>=</m:t>
        </m:r>
        <m:r>
          <m:t>1</m:t>
        </m:r>
      </m:oMath>
      <w:r>
        <w:t xml:space="preserve">), rewarding correct semantics, faithful shape and a confident detection. M2 and M3 run once per scene with a fixed preparation seed and are reused across generation seeds and ablation variants, so that differences between variants come only from the changed component.</w:t>
      </w:r>
    </w:p>
    <w:bookmarkEnd w:id="17"/>
    <w:bookmarkStart w:id="18" w:name="identity-learning-m3"/>
    <w:p>
      <w:pPr>
        <w:pStyle w:val="Heading2"/>
      </w:pPr>
      <w:r>
        <w:rPr>
          <w:color w:val="000000"/>
        </w:rPr>
        <w:t xml:space="preserve">3.5 Identity learning (M3)</w:t>
      </w:r>
    </w:p>
    <w:p>
      <w:pPr>
        <w:pStyle w:val="FirstParagraph"/>
      </w:pPr>
      <w:r>
        <w:t xml:space="preserve">For each object a new token</w:t>
      </w:r>
      <w:r>
        <w:t xml:space="preserve"> </w:t>
      </w:r>
      <m:oMath>
        <m:r>
          <m:rPr>
            <m:sty m:val="p"/>
          </m:rPr>
          <m:t>⟨</m:t>
        </m:r>
        <m:sSub>
          <m:e>
            <m:r>
              <m:t>o</m:t>
            </m:r>
          </m:e>
          <m:sub>
            <m:r>
              <m:t>i</m:t>
            </m:r>
          </m:sub>
        </m:sSub>
        <m:r>
          <m:rPr>
            <m:sty m:val="p"/>
          </m:rPr>
          <m:t>⟩</m:t>
        </m:r>
      </m:oMath>
      <w:r>
        <w:t xml:space="preserve"> </w:t>
      </w:r>
      <w:r>
        <w:t xml:space="preserve">is added to the text encoder, initialised from the embedding of</w:t>
      </w:r>
      <w:r>
        <w:t xml:space="preserve"> </w:t>
      </w:r>
      <m:oMath>
        <m:sSub>
          <m:e>
            <m:r>
              <m:t>c</m:t>
            </m:r>
          </m:e>
          <m:sub>
            <m:r>
              <m:t>i</m:t>
            </m:r>
          </m:sub>
        </m:sSub>
      </m:oMath>
      <w:r>
        <w:t xml:space="preserve">, and trained on its object image with the masked diffusion loss</w:t>
      </w:r>
    </w:p>
    <w:p>
      <w:pPr>
        <w:pStyle w:val="BodyText"/>
      </w:pPr>
      <m:oMathPara>
        <m:oMathParaPr>
          <m:jc m:val="center"/>
        </m:oMathParaPr>
        <m:oMath>
          <m:sSub>
            <m:e>
              <m:r>
                <m:rPr>
                  <m:scr m:val="script"/>
                  <m:sty m:val="p"/>
                </m:rPr>
                <m:t>L</m:t>
              </m:r>
            </m:e>
            <m:sub>
              <m:r>
                <m:t>i</m:t>
              </m:r>
              <m:r>
                <m:t>d</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cr m:val="double-struck"/>
                      <m:sty m:val="p"/>
                    </m:rPr>
                    <m:t>E</m:t>
                  </m:r>
                </m:e>
                <m:sub>
                  <m:r>
                    <m:rPr>
                      <m:sty m:val="bi"/>
                    </m:rPr>
                    <m:t>ϵ</m:t>
                  </m:r>
                  <m:r>
                    <m:rPr>
                      <m:sty m:val="p"/>
                    </m:rPr>
                    <m:t>,</m:t>
                  </m:r>
                  <m:r>
                    <m:t>t</m:t>
                  </m:r>
                </m:sub>
              </m:sSub>
            </m:e>
          </m:nary>
          <m:r>
            <m:rPr>
              <m:sty m:val="p"/>
            </m:rPr>
            <m:t>[</m:t>
          </m:r>
          <m:r>
            <m:rPr>
              <m:sty m:val="p"/>
            </m:rPr>
            <m:t>∥</m:t>
          </m:r>
          <m:d>
            <m:dPr>
              <m:begChr m:val="("/>
              <m:sepChr m:val=""/>
              <m:endChr m:val=")"/>
              <m:grow/>
            </m:dPr>
            <m:e>
              <m:r>
                <m:rPr>
                  <m:sty m:val="bi"/>
                </m:rPr>
                <m:t>ϵ</m:t>
              </m:r>
              <m:r>
                <m:rPr>
                  <m:sty m:val="p"/>
                </m:rPr>
                <m:t>−</m:t>
              </m:r>
              <m:sSub>
                <m:e>
                  <m:r>
                    <m:rPr>
                      <m:sty m:val="bi"/>
                    </m:rPr>
                    <m:t>ϵ</m:t>
                  </m:r>
                </m:e>
                <m:sub>
                  <m:r>
                    <m:t>θ</m:t>
                  </m:r>
                  <m:r>
                    <m:rPr>
                      <m:sty m:val="p"/>
                    </m:rPr>
                    <m:t>,</m:t>
                  </m:r>
                  <m:r>
                    <m:rPr>
                      <m:sty m:val="p"/>
                    </m:rPr>
                    <m:t>Δ</m:t>
                  </m:r>
                </m:sub>
              </m:sSub>
              <m:r>
                <m:rPr>
                  <m:sty m:val="p"/>
                </m:rPr>
                <m:t>(</m:t>
              </m:r>
              <m:sSub>
                <m:e>
                  <m:r>
                    <m:rPr>
                      <m:sty m:val="bi"/>
                    </m:rPr>
                    <m:t>z</m:t>
                  </m:r>
                </m:e>
                <m:sub>
                  <m:r>
                    <m:t>i</m:t>
                  </m:r>
                  <m:r>
                    <m:rPr>
                      <m:sty m:val="p"/>
                    </m:rPr>
                    <m:t>,</m:t>
                  </m:r>
                  <m:r>
                    <m:t>t</m:t>
                  </m:r>
                </m:sub>
              </m:sSub>
              <m:r>
                <m:rPr>
                  <m:sty m:val="p"/>
                </m:rPr>
                <m:t>,</m:t>
              </m:r>
              <m:r>
                <m:t>t</m:t>
              </m:r>
              <m:r>
                <m:rPr>
                  <m:sty m:val="p"/>
                </m:rPr>
                <m:t>,</m:t>
              </m:r>
              <m:r>
                <m:rPr>
                  <m:nor/>
                  <m:sty m:val="p"/>
                </m:rPr>
                <m:t>“a photo of </m:t>
              </m:r>
              <m:r>
                <m:rPr>
                  <m:sty m:val="p"/>
                </m:rPr>
                <m:t>⟨</m:t>
              </m:r>
              <m:sSub>
                <m:e>
                  <m:r>
                    <m:t>o</m:t>
                  </m:r>
                </m:e>
                <m:sub>
                  <m:r>
                    <m:t>i</m:t>
                  </m:r>
                </m:sub>
              </m:sSub>
              <m:r>
                <m:rPr>
                  <m:sty m:val="p"/>
                </m:rPr>
                <m:t>⟩</m:t>
              </m:r>
              <m:r>
                <m:t> </m:t>
              </m:r>
              <m:sSub>
                <m:e>
                  <m:r>
                    <m:t>c</m:t>
                  </m:r>
                </m:e>
                <m:sub>
                  <m:r>
                    <m:t>i</m:t>
                  </m:r>
                </m:sub>
              </m:sSub>
              <m:r>
                <m:rPr>
                  <m:nor/>
                  <m:sty m:val="p"/>
                </m:rPr>
                <m:t>”</m:t>
              </m:r>
              <m:r>
                <m:rPr>
                  <m:sty m:val="p"/>
                </m:rPr>
                <m:t>)</m:t>
              </m:r>
            </m:e>
          </m:d>
          <m:r>
            <m:rPr>
              <m:sty m:val="p"/>
            </m:rPr>
            <m:t>⊙</m:t>
          </m:r>
          <m:sSub>
            <m:e>
              <m:acc>
                <m:accPr>
                  <m:chr m:val="̃"/>
                </m:accPr>
                <m:e>
                  <m:r>
                    <m:rPr>
                      <m:sty m:val="bi"/>
                    </m:rPr>
                    <m:t>m</m:t>
                  </m:r>
                </m:e>
              </m:acc>
            </m:e>
            <m:sub>
              <m:r>
                <m:t>i</m:t>
              </m:r>
            </m:sub>
          </m:sSub>
          <m:sSubSup>
            <m:e>
              <m:r>
                <m:rPr>
                  <m:sty m:val="p"/>
                </m:rPr>
                <m:t>∥</m:t>
              </m:r>
            </m:e>
            <m:sub>
              <m:r>
                <m:t>2</m:t>
              </m:r>
            </m:sub>
            <m:sup>
              <m:r>
                <m:t>2</m:t>
              </m:r>
            </m:sup>
          </m:sSubSup>
          <m:r>
            <m:rPr>
              <m:sty m:val="p"/>
            </m:rPr>
            <m:t>]</m:t>
          </m:r>
          <m:r>
            <m:rPr>
              <m:sty m:val="p"/>
            </m:rPr>
            <m:t>.</m:t>
          </m:r>
        </m:oMath>
      </m:oMathPara>
    </w:p>
    <w:p>
      <w:pPr>
        <w:pStyle w:val="FirstParagraph"/>
      </w:pPr>
      <w:r>
        <w:t xml:space="preserve">Training has two stages: embeddings only (learning rate</w:t>
      </w:r>
      <w:r>
        <w:t xml:space="preserve"> </w:t>
      </w:r>
      <m:oMath>
        <m:r>
          <m:t>5</m:t>
        </m:r>
        <m:r>
          <m:rPr>
            <m:sty m:val="p"/>
          </m:rPr>
          <m:t>×</m:t>
        </m:r>
        <m:sSup>
          <m:e>
            <m:r>
              <m:t>10</m:t>
            </m:r>
          </m:e>
          <m:sup>
            <m:r>
              <m:rPr>
                <m:sty m:val="p"/>
              </m:rPr>
              <m:t>−</m:t>
            </m:r>
            <m:r>
              <m:t>3</m:t>
            </m:r>
          </m:sup>
        </m:sSup>
      </m:oMath>
      <w:r>
        <w:t xml:space="preserve">), then embeddings (</w:t>
      </w:r>
      <m:oMath>
        <m:r>
          <m:t>5</m:t>
        </m:r>
        <m:r>
          <m:rPr>
            <m:sty m:val="p"/>
          </m:rPr>
          <m:t>×</m:t>
        </m:r>
        <m:sSup>
          <m:e>
            <m:r>
              <m:t>10</m:t>
            </m:r>
          </m:e>
          <m:sup>
            <m:r>
              <m:rPr>
                <m:sty m:val="p"/>
              </m:rPr>
              <m:t>−</m:t>
            </m:r>
            <m:r>
              <m:t>5</m:t>
            </m:r>
          </m:sup>
        </m:sSup>
      </m:oMath>
      <w:r>
        <w:t xml:space="preserve">) jointly with rank-16 LoRA [37] on the attention projections (</w:t>
      </w:r>
      <m:oMath>
        <m:sSup>
          <m:e>
            <m:r>
              <m:t>10</m:t>
            </m:r>
          </m:e>
          <m:sup>
            <m:r>
              <m:rPr>
                <m:sty m:val="p"/>
              </m:rPr>
              <m:t>−</m:t>
            </m:r>
            <m:r>
              <m:t>4</m:t>
            </m:r>
          </m:sup>
        </m:sSup>
      </m:oMath>
      <w:r>
        <w:t xml:space="preserve">). To keep tokens of same-class objects apart, we add an attention-separation term computed on random composites of two or three objects (up to six composites per scene, sampled with probability 0.35):</w:t>
      </w:r>
    </w:p>
    <w:p>
      <w:pPr>
        <w:pStyle w:val="BodyText"/>
      </w:pPr>
      <m:oMathPara>
        <m:oMathParaPr>
          <m:jc m:val="center"/>
        </m:oMathParaPr>
        <m:oMath>
          <m:sSub>
            <m:e>
              <m:r>
                <m:rPr>
                  <m:scr m:val="script"/>
                  <m:sty m:val="p"/>
                </m:rPr>
                <m:t>L</m:t>
              </m:r>
            </m:e>
            <m:sub>
              <m:r>
                <m:t>M</m:t>
              </m:r>
              <m:r>
                <m:t>3</m:t>
              </m:r>
            </m:sub>
          </m:sSub>
          <m:r>
            <m:rPr>
              <m:sty m:val="p"/>
            </m:rPr>
            <m:t>=</m:t>
          </m:r>
          <m:sSub>
            <m:e>
              <m:r>
                <m:rPr>
                  <m:scr m:val="script"/>
                  <m:sty m:val="p"/>
                </m:rPr>
                <m:t>L</m:t>
              </m:r>
            </m:e>
            <m:sub>
              <m:r>
                <m:t>i</m:t>
              </m:r>
              <m:r>
                <m:t>d</m:t>
              </m:r>
            </m:sub>
          </m:sSub>
          <m:r>
            <m:rPr>
              <m:sty m:val="p"/>
            </m:rPr>
            <m:t>+</m:t>
          </m:r>
          <m:sSub>
            <m:e>
              <m:r>
                <m:t>λ</m:t>
              </m:r>
            </m:e>
            <m:sub>
              <m:r>
                <m:t>a</m:t>
              </m:r>
              <m:r>
                <m:t>t</m:t>
              </m:r>
              <m:r>
                <m:t>t</m:t>
              </m:r>
            </m:sub>
          </m:sSub>
          <m:r>
            <m:t> </m:t>
          </m:r>
          <m:f>
            <m:fPr>
              <m:type m:val="bar"/>
            </m:fPr>
            <m:num>
              <m:r>
                <m:t>1</m:t>
              </m:r>
            </m:num>
            <m:den>
              <m:r>
                <m:t>N</m:t>
              </m:r>
            </m:den>
          </m:f>
          <m:nary>
            <m:naryPr>
              <m:chr m:val="∑"/>
              <m:limLoc m:val="undOvr"/>
              <m:subHide m:val="off"/>
              <m:supHide m:val="on"/>
            </m:naryPr>
            <m:sub>
              <m:r>
                <m:t>i</m:t>
              </m:r>
            </m:sub>
            <m:sup>
              <m:r>
                <m:t>​</m:t>
              </m:r>
            </m:sup>
            <m:e>
              <m:r>
                <m:rPr>
                  <m:sty m:val="p"/>
                </m:rPr>
                <m:t>∥</m:t>
              </m:r>
            </m:e>
          </m:nary>
          <m:sSub>
            <m:e>
              <m:acc>
                <m:accPr>
                  <m:chr m:val="‾"/>
                </m:accPr>
                <m:e>
                  <m:r>
                    <m:t>A</m:t>
                  </m:r>
                </m:e>
              </m:acc>
            </m:e>
            <m:sub>
              <m:r>
                <m:t>i</m:t>
              </m:r>
            </m:sub>
          </m:sSub>
          <m:r>
            <m:rPr>
              <m:sty m:val="p"/>
            </m:rPr>
            <m:t>−</m:t>
          </m:r>
          <m:sSub>
            <m:e>
              <m:acc>
                <m:accPr>
                  <m:chr m:val="̃"/>
                </m:accPr>
                <m:e>
                  <m:r>
                    <m:rPr>
                      <m:sty m:val="bi"/>
                    </m:rPr>
                    <m:t>m</m:t>
                  </m:r>
                </m:e>
              </m:acc>
            </m:e>
            <m:sub>
              <m:r>
                <m:t>i</m:t>
              </m:r>
            </m:sub>
          </m:sSub>
          <m:sSubSup>
            <m:e>
              <m:r>
                <m:rPr>
                  <m:sty m:val="p"/>
                </m:rPr>
                <m:t>∥</m:t>
              </m:r>
            </m:e>
            <m:sub>
              <m:r>
                <m:t>2</m:t>
              </m:r>
            </m:sub>
            <m:sup>
              <m:r>
                <m:t>2</m:t>
              </m:r>
            </m:sup>
          </m:sSubSup>
          <m:r>
            <m:rPr>
              <m:sty m:val="p"/>
            </m:rPr>
            <m:t>,</m:t>
          </m:r>
          <m:r>
            <m:t>  </m:t>
          </m:r>
          <m:sSub>
            <m:e>
              <m:r>
                <m:t>λ</m:t>
              </m:r>
            </m:e>
            <m:sub>
              <m:r>
                <m:t>a</m:t>
              </m:r>
              <m:r>
                <m:t>t</m:t>
              </m:r>
              <m:r>
                <m:t>t</m:t>
              </m:r>
            </m:sub>
          </m:sSub>
          <m:r>
            <m:rPr>
              <m:sty m:val="p"/>
            </m:rPr>
            <m:t>=</m:t>
          </m:r>
          <m:r>
            <m:t>0.01</m:t>
          </m:r>
          <m:r>
            <m:rPr>
              <m:sty m:val="p"/>
            </m:rPr>
            <m:t>,</m:t>
          </m:r>
        </m:oMath>
      </m:oMathPara>
    </w:p>
    <w:p>
      <w:pPr>
        <w:pStyle w:val="FirstParagraph"/>
      </w:pPr>
      <w:r>
        <w:t xml:space="preserve">where</w:t>
      </w:r>
      <w:r>
        <w:t xml:space="preserve"> </w:t>
      </w:r>
      <m:oMath>
        <m:sSub>
          <m:e>
            <m:acc>
              <m:accPr>
                <m:chr m:val="‾"/>
              </m:accPr>
              <m:e>
                <m:r>
                  <m:t>A</m:t>
                </m:r>
              </m:e>
            </m:acc>
          </m:e>
          <m:sub>
            <m:r>
              <m:t>i</m:t>
            </m:r>
          </m:sub>
        </m:sSub>
      </m:oMath>
      <w:r>
        <w:t xml:space="preserve"> </w:t>
      </w:r>
      <w:r>
        <w:t xml:space="preserve">is the normalised</w:t>
      </w:r>
      <w:r>
        <w:t xml:space="preserve"> </w:t>
      </w:r>
      <m:oMath>
        <m:r>
          <m:t>16</m:t>
        </m:r>
        <m:r>
          <m:rPr>
            <m:sty m:val="p"/>
          </m:rPr>
          <m:t>×</m:t>
        </m:r>
        <m:r>
          <m:t>16</m:t>
        </m:r>
      </m:oMath>
      <w:r>
        <w:t xml:space="preserve"> </w:t>
      </w:r>
      <w:r>
        <w:t xml:space="preserve">cross-attention map of</w:t>
      </w:r>
      <w:r>
        <w:t xml:space="preserve"> </w:t>
      </w:r>
      <m:oMath>
        <m:r>
          <m:rPr>
            <m:sty m:val="p"/>
          </m:rPr>
          <m:t>⟨</m:t>
        </m:r>
        <m:sSub>
          <m:e>
            <m:r>
              <m:t>o</m:t>
            </m:r>
          </m:e>
          <m:sub>
            <m:r>
              <m:t>i</m:t>
            </m:r>
          </m:sub>
        </m:sSub>
        <m:r>
          <m:rPr>
            <m:sty m:val="p"/>
          </m:rPr>
          <m:t>⟩</m:t>
        </m:r>
      </m:oMath>
      <w:r>
        <w:t xml:space="preserve">, in the spirit of Break-A-Scene [39].</w:t>
      </w:r>
    </w:p>
    <w:bookmarkEnd w:id="18"/>
    <w:bookmarkStart w:id="19" w:name="scene-composition-m4"/>
    <w:p>
      <w:pPr>
        <w:pStyle w:val="Heading2"/>
      </w:pPr>
      <w:r>
        <w:rPr>
          <w:color w:val="000000"/>
        </w:rPr>
        <w:t xml:space="preserve">3.6 Scene composition (M4)</w:t>
      </w:r>
    </w:p>
    <w:p>
      <w:pPr>
        <w:pStyle w:val="FirstParagraph"/>
      </w:pPr>
      <w:r>
        <w:t xml:space="preserve">Object images are cut out with their masks, scaled and shifted to maximise IoU with the sketch masks, and pasted far-to-near, giving a foreground image with latent</w:t>
      </w:r>
      <w:r>
        <w:t xml:space="preserve"> </w:t>
      </w:r>
      <m:oMath>
        <m:sSub>
          <m:e>
            <m:r>
              <m:rPr>
                <m:sty m:val="bi"/>
              </m:rPr>
              <m:t>z</m:t>
            </m:r>
          </m:e>
          <m:sub>
            <m:r>
              <m:t>f</m:t>
            </m:r>
            <m:r>
              <m:t>g</m:t>
            </m:r>
            <m:r>
              <m:rPr>
                <m:sty m:val="p"/>
              </m:rPr>
              <m:t>,</m:t>
            </m:r>
            <m:r>
              <m:t>0</m:t>
            </m:r>
          </m:sub>
        </m:sSub>
      </m:oMath>
      <w:r>
        <w:t xml:space="preserve"> </w:t>
      </w:r>
      <w:r>
        <w:t xml:space="preserve">and a union mask</w:t>
      </w:r>
      <w:r>
        <w:t xml:space="preserve"> </w:t>
      </w:r>
      <m:oMath>
        <m:acc>
          <m:accPr>
            <m:chr m:val="̃"/>
          </m:accPr>
          <m:e>
            <m:r>
              <m:rPr>
                <m:sty m:val="bi"/>
              </m:rPr>
              <m:t>m</m:t>
            </m:r>
          </m:e>
        </m:acc>
      </m:oMath>
      <w:r>
        <w:t xml:space="preserve">. A background latent</w:t>
      </w:r>
      <w:r>
        <w:t xml:space="preserve"> </w:t>
      </w:r>
      <m:oMath>
        <m:sSub>
          <m:e>
            <m:r>
              <m:rPr>
                <m:sty m:val="bi"/>
              </m:rPr>
              <m:t>z</m:t>
            </m:r>
          </m:e>
          <m:sub>
            <m:r>
              <m:t>b</m:t>
            </m:r>
            <m:r>
              <m:t>g</m:t>
            </m:r>
            <m:r>
              <m:rPr>
                <m:sty m:val="p"/>
              </m:rPr>
              <m:t>,</m:t>
            </m:r>
            <m:r>
              <m:t>t</m:t>
            </m:r>
          </m:sub>
        </m:sSub>
      </m:oMath>
      <w:r>
        <w:t xml:space="preserve"> </w:t>
      </w:r>
      <w:r>
        <w:t xml:space="preserve">is denoised from noise with the prompt</w:t>
      </w:r>
      <w:r>
        <w:t xml:space="preserve"> </w:t>
      </w:r>
      <w:r>
        <w:t xml:space="preserve">“a photo of</w:t>
      </w:r>
      <w:r>
        <w:t xml:space="preserve"> </w:t>
      </w:r>
      <m:oMath>
        <m:sSub>
          <m:e>
            <m:r>
              <m:t>p</m:t>
            </m:r>
          </m:e>
          <m:sub>
            <m:r>
              <m:t>b</m:t>
            </m:r>
            <m:r>
              <m:t>g</m:t>
            </m:r>
          </m:sub>
        </m:sSub>
      </m:oMath>
      <w:r>
        <w:t xml:space="preserve">”</w:t>
      </w:r>
      <w:r>
        <w:t xml:space="preserve">; its negative prompt lists the foreground classes so that the background does not spawn extra copies of them (applied to both OCSD and our Zhang et al. re-implementation). Denoising then has two phases:</w:t>
      </w:r>
    </w:p>
    <w:p>
      <w:pPr>
        <w:pStyle w:val="BodyText"/>
      </w:pPr>
      <m:oMathPara>
        <m:oMathParaPr>
          <m:jc m:val="center"/>
        </m:oMathParaPr>
        <m:oMath>
          <m:sSub>
            <m:e>
              <m:r>
                <m:rPr>
                  <m:sty m:val="bi"/>
                </m:rPr>
                <m:t>z</m:t>
              </m:r>
            </m:e>
            <m:sub>
              <m:r>
                <m:t>t</m:t>
              </m:r>
            </m:sub>
          </m:sSub>
          <m:r>
            <m:rPr>
              <m:sty m:val="p"/>
            </m:rPr>
            <m:t>←</m:t>
          </m:r>
          <m:sSub>
            <m:e>
              <m:r>
                <m:rPr>
                  <m:sty m:val="bi"/>
                </m:rPr>
                <m:t>z</m:t>
              </m:r>
            </m:e>
            <m:sub>
              <m:r>
                <m:t>b</m:t>
              </m:r>
              <m:r>
                <m:t>g</m:t>
              </m:r>
              <m:r>
                <m:rPr>
                  <m:sty m:val="p"/>
                </m:rPr>
                <m:t>,</m:t>
              </m:r>
              <m:r>
                <m:t>t</m:t>
              </m:r>
            </m:sub>
          </m:sSub>
          <m:r>
            <m:rPr>
              <m:sty m:val="p"/>
            </m:rPr>
            <m:t>⊙</m:t>
          </m:r>
          <m:r>
            <m:rPr>
              <m:sty m:val="p"/>
            </m:rPr>
            <m:t>(</m:t>
          </m:r>
          <m:r>
            <m:t>1</m:t>
          </m:r>
          <m:r>
            <m:rPr>
              <m:sty m:val="p"/>
            </m:rPr>
            <m:t>−</m:t>
          </m:r>
          <m:acc>
            <m:accPr>
              <m:chr m:val="̃"/>
            </m:accPr>
            <m:e>
              <m:r>
                <m:rPr>
                  <m:sty m:val="bi"/>
                </m:rPr>
                <m:t>m</m:t>
              </m:r>
            </m:e>
          </m:acc>
          <m:r>
            <m:rPr>
              <m:sty m:val="p"/>
            </m:rPr>
            <m:t>)</m:t>
          </m:r>
          <m:r>
            <m:rPr>
              <m:sty m:val="p"/>
            </m:rPr>
            <m:t>+</m:t>
          </m:r>
          <m:sSub>
            <m:e>
              <m:r>
                <m:rPr>
                  <m:sty m:val="bi"/>
                </m:rPr>
                <m:t>z</m:t>
              </m:r>
            </m:e>
            <m:sub>
              <m:r>
                <m:t>f</m:t>
              </m:r>
              <m:r>
                <m:t>g</m:t>
              </m:r>
              <m:r>
                <m:rPr>
                  <m:sty m:val="p"/>
                </m:rPr>
                <m:t>,</m:t>
              </m:r>
              <m:r>
                <m:t>t</m:t>
              </m:r>
            </m:sub>
          </m:sSub>
          <m:r>
            <m:rPr>
              <m:sty m:val="p"/>
            </m:rPr>
            <m:t>⊙</m:t>
          </m:r>
          <m:acc>
            <m:accPr>
              <m:chr m:val="̃"/>
            </m:accPr>
            <m:e>
              <m:r>
                <m:rPr>
                  <m:sty m:val="bi"/>
                </m:rPr>
                <m:t>m</m:t>
              </m:r>
            </m:e>
          </m:acc>
          <m:r>
            <m:t> </m:t>
          </m:r>
          <m:r>
            <m:rPr>
              <m:sty m:val="p"/>
            </m:rPr>
            <m:t>(</m:t>
          </m:r>
          <m:r>
            <m:t>t</m:t>
          </m:r>
          <m:r>
            <m:rPr>
              <m:sty m:val="p"/>
            </m:rPr>
            <m:t>&gt;</m:t>
          </m:r>
          <m:r>
            <m:t>α</m:t>
          </m:r>
          <m:r>
            <m:t>T</m:t>
          </m:r>
          <m:r>
            <m:rPr>
              <m:sty m:val="p"/>
            </m:rPr>
            <m:t>)</m:t>
          </m:r>
          <m:r>
            <m:rPr>
              <m:sty m:val="p"/>
            </m:rPr>
            <m:t>,</m:t>
          </m:r>
          <m:r>
            <m:t>  </m:t>
          </m:r>
          <m:sSub>
            <m:e>
              <m:r>
                <m:rPr>
                  <m:sty m:val="bi"/>
                </m:rPr>
                <m:t>z</m:t>
              </m:r>
            </m:e>
            <m:sub>
              <m:r>
                <m:t>t</m:t>
              </m:r>
              <m:r>
                <m:rPr>
                  <m:sty m:val="p"/>
                </m:rPr>
                <m:t>−</m:t>
              </m:r>
              <m:r>
                <m:t>1</m:t>
              </m:r>
            </m:sub>
          </m:sSub>
          <m:r>
            <m:rPr>
              <m:sty m:val="p"/>
            </m:rPr>
            <m:t>=</m:t>
          </m:r>
          <m:sSub>
            <m:e>
              <m:r>
                <m:rPr>
                  <m:sty m:val="p"/>
                </m:rPr>
                <m:t>D</m:t>
              </m:r>
              <m:r>
                <m:rPr>
                  <m:sty m:val="p"/>
                </m:rPr>
                <m:t>e</m:t>
              </m:r>
              <m:r>
                <m:rPr>
                  <m:sty m:val="p"/>
                </m:rPr>
                <m:t>n</m:t>
              </m:r>
              <m:r>
                <m:rPr>
                  <m:sty m:val="p"/>
                </m:rPr>
                <m:t>o</m:t>
              </m:r>
              <m:r>
                <m:rPr>
                  <m:sty m:val="p"/>
                </m:rPr>
                <m:t>i</m:t>
              </m:r>
              <m:r>
                <m:rPr>
                  <m:sty m:val="p"/>
                </m:rPr>
                <m:t>s</m:t>
              </m:r>
              <m:r>
                <m:rPr>
                  <m:sty m:val="p"/>
                </m:rPr>
                <m:t>e</m:t>
              </m:r>
            </m:e>
            <m:sub>
              <m:r>
                <m:t>θ</m:t>
              </m:r>
              <m:r>
                <m:rPr>
                  <m:sty m:val="p"/>
                </m:rPr>
                <m:t>,</m:t>
              </m:r>
              <m:r>
                <m:t> </m:t>
              </m:r>
              <m:r>
                <m:t>s</m:t>
              </m:r>
              <m:r>
                <m:rPr>
                  <m:sty m:val="p"/>
                </m:rPr>
                <m:t>Δ</m:t>
              </m:r>
            </m:sub>
          </m:sSub>
          <m:r>
            <m:rPr>
              <m:sty m:val="p"/>
            </m:rPr>
            <m:t>(</m:t>
          </m:r>
          <m:sSub>
            <m:e>
              <m:r>
                <m:rPr>
                  <m:sty m:val="bi"/>
                </m:rPr>
                <m:t>z</m:t>
              </m:r>
            </m:e>
            <m:sub>
              <m:r>
                <m:t>t</m:t>
              </m:r>
            </m:sub>
          </m:sSub>
          <m:r>
            <m:rPr>
              <m:sty m:val="p"/>
            </m:rPr>
            <m:t>,</m:t>
          </m:r>
          <m:sSub>
            <m:e>
              <m:r>
                <m:rPr>
                  <m:scr m:val="script"/>
                  <m:sty m:val="p"/>
                </m:rPr>
                <m:t>P</m:t>
              </m:r>
            </m:e>
            <m:sub>
              <m:r>
                <m:t>g</m:t>
              </m:r>
            </m:sub>
          </m:sSub>
          <m:r>
            <m:rPr>
              <m:sty m:val="p"/>
            </m:rPr>
            <m:t>,</m:t>
          </m:r>
          <m:r>
            <m:t>t</m:t>
          </m:r>
          <m:r>
            <m:rPr>
              <m:sty m:val="p"/>
            </m:rPr>
            <m:t>)</m:t>
          </m:r>
          <m:r>
            <m:t> </m:t>
          </m:r>
          <m:r>
            <m:rPr>
              <m:sty m:val="p"/>
            </m:rPr>
            <m:t>(</m:t>
          </m:r>
          <m:r>
            <m:t>t</m:t>
          </m:r>
          <m:r>
            <m:rPr>
              <m:sty m:val="p"/>
            </m:rPr>
            <m:t>≤</m:t>
          </m:r>
          <m:r>
            <m:t>α</m:t>
          </m:r>
          <m:r>
            <m:t>T</m:t>
          </m:r>
          <m:r>
            <m:rPr>
              <m:sty m:val="p"/>
            </m:rPr>
            <m:t>)</m:t>
          </m:r>
          <m:r>
            <m:rPr>
              <m:sty m:val="p"/>
            </m:rPr>
            <m:t>.</m:t>
          </m:r>
        </m:oMath>
      </m:oMathPara>
    </w:p>
    <w:p>
      <w:pPr>
        <w:pStyle w:val="FirstParagraph"/>
      </w:pPr>
      <w:r>
        <w:t xml:space="preserve">Blending locks the layout while it is formed; customised inference then harmonises lighting and boundaries while the identity tokens keep each object’s appearance. At inference the LoRA update is scaled by a strength</w:t>
      </w:r>
      <w:r>
        <w:t xml:space="preserve"> </w:t>
      </w:r>
      <m:oMath>
        <m:r>
          <m:t>s</m:t>
        </m:r>
        <m:r>
          <m:rPr>
            <m:sty m:val="p"/>
          </m:rPr>
          <m:t>∈</m:t>
        </m:r>
        <m:r>
          <m:rPr>
            <m:sty m:val="p"/>
          </m:rPr>
          <m:t>(</m:t>
        </m:r>
        <m:r>
          <m:t>0</m:t>
        </m:r>
        <m:r>
          <m:rPr>
            <m:sty m:val="p"/>
          </m:rPr>
          <m:t>,</m:t>
        </m:r>
        <m:r>
          <m:t>1</m:t>
        </m:r>
        <m:r>
          <m:rPr>
            <m:sty m:val="p"/>
          </m:rPr>
          <m:t>]</m:t>
        </m:r>
      </m:oMath>
      <w:r>
        <w:t xml:space="preserve">. Because</w:t>
      </w:r>
      <w:r>
        <w:t xml:space="preserve"> </w:t>
      </w:r>
      <m:oMath>
        <m:sSub>
          <m:e>
            <m:r>
              <m:rPr>
                <m:sty m:val="bi"/>
              </m:rPr>
              <m:t>z</m:t>
            </m:r>
          </m:e>
          <m:sub>
            <m:r>
              <m:t>t</m:t>
            </m:r>
          </m:sub>
        </m:sSub>
      </m:oMath>
      <w:r>
        <w:t xml:space="preserve"> </w:t>
      </w:r>
      <w:r>
        <w:t xml:space="preserve">is overwritten at every blending step, only the background branch needs to be denoised during blending; the scene U-Net runs from the last blending step on, which gives identical results with about half the U-Net calls.</w:t>
      </w:r>
    </w:p>
    <w:bookmarkEnd w:id="19"/>
    <w:bookmarkStart w:id="20" w:name="object-aware-conditioning-m5"/>
    <w:p>
      <w:pPr>
        <w:pStyle w:val="Heading2"/>
      </w:pPr>
      <w:r>
        <w:rPr>
          <w:color w:val="000000"/>
        </w:rPr>
        <w:t xml:space="preserve">3.7 Object-aware conditioning (M5)</w:t>
      </w:r>
    </w:p>
    <w:p>
      <w:pPr>
        <w:pStyle w:val="FirstParagraph"/>
      </w:pPr>
      <w:r>
        <w:t xml:space="preserve">M5 replaces the plain denoising step of the customised phase with four mechanisms, each aimed at one consistency requirement.</w:t>
      </w:r>
    </w:p>
    <w:p>
      <w:pPr>
        <w:pStyle w:val="BodyText"/>
      </w:pPr>
      <w:r>
        <w:rPr>
          <w:b/>
          <w:bCs/>
        </w:rPr>
        <w:t xml:space="preserve">(a) Region-restricted cross-attention (R1, R3).</w:t>
      </w:r>
      <w:r>
        <w:t xml:space="preserve"> </w:t>
      </w:r>
      <w:r>
        <w:t xml:space="preserve">Let</w:t>
      </w:r>
      <w:r>
        <w:t xml:space="preserve"> </w:t>
      </w:r>
      <m:oMath>
        <m:sSub>
          <m:e>
            <m:r>
              <m:rPr>
                <m:scr m:val="script"/>
                <m:sty m:val="p"/>
              </m:rPr>
              <m:t>T</m:t>
            </m:r>
          </m:e>
          <m:sub>
            <m:r>
              <m:t>i</m:t>
            </m:r>
          </m:sub>
        </m:sSub>
      </m:oMath>
      <w:r>
        <w:t xml:space="preserve"> </w:t>
      </w:r>
      <w:r>
        <w:t xml:space="preserve">index the prompt tokens of object</w:t>
      </w:r>
      <w:r>
        <w:t xml:space="preserve"> </w:t>
      </w:r>
      <m:oMath>
        <m:r>
          <m:t>i</m:t>
        </m:r>
      </m:oMath>
      <w:r>
        <w:t xml:space="preserve"> </w:t>
      </w:r>
      <w:r>
        <w:t xml:space="preserve">(its identity token, attributes and class) and</w:t>
      </w:r>
      <w:r>
        <w:t xml:space="preserve"> </w:t>
      </w:r>
      <m:oMath>
        <m:sSub>
          <m:e>
            <m:r>
              <m:rPr>
                <m:scr m:val="script"/>
                <m:sty m:val="p"/>
              </m:rPr>
              <m:t>T</m:t>
            </m:r>
          </m:e>
          <m:sub>
            <m:r>
              <m:t>b</m:t>
            </m:r>
            <m:r>
              <m:t>g</m:t>
            </m:r>
          </m:sub>
        </m:sSub>
      </m:oMath>
      <w:r>
        <w:t xml:space="preserve"> </w:t>
      </w:r>
      <w:r>
        <w:t xml:space="preserve">those of the background phrase. A bias is added before the softmax,</w:t>
      </w:r>
    </w:p>
    <w:p>
      <w:pPr>
        <w:pStyle w:val="BodyText"/>
      </w:pPr>
      <m:oMathPara>
        <m:oMathParaPr>
          <m:jc m:val="center"/>
        </m:oMathParaPr>
        <m:oMath>
          <m:r>
            <m:t>A</m:t>
          </m:r>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sepChr m:val=""/>
              <m:endChr m:val=")"/>
              <m:grow/>
            </m:dPr>
            <m:e>
              <m:f>
                <m:fPr>
                  <m:type m:val="lin"/>
                </m:fPr>
                <m:num>
                  <m:r>
                    <m:t>Q</m:t>
                  </m:r>
                  <m:sSup>
                    <m:e>
                      <m:r>
                        <m:t>K</m:t>
                      </m:r>
                    </m:e>
                    <m:sup>
                      <m:r>
                        <m:rPr>
                          <m:sty m:val="p"/>
                        </m:rPr>
                        <m:t>⊤</m:t>
                      </m:r>
                    </m:sup>
                  </m:sSup>
                </m:num>
                <m:den>
                  <m:rad>
                    <m:radPr>
                      <m:degHide m:val="on"/>
                    </m:radPr>
                    <m:deg/>
                    <m:e>
                      <m:r>
                        <m:t>d</m:t>
                      </m:r>
                    </m:e>
                  </m:rad>
                </m:den>
              </m:f>
              <m:r>
                <m:rPr>
                  <m:sty m:val="p"/>
                </m:rPr>
                <m:t>+</m:t>
              </m:r>
              <m:r>
                <m:t>B</m:t>
              </m:r>
            </m:e>
          </m:d>
          <m:r>
            <m:rPr>
              <m:sty m:val="p"/>
            </m:rPr>
            <m:t>,</m:t>
          </m:r>
          <m:r>
            <m:t> </m:t>
          </m:r>
          <m:sSub>
            <m:e>
              <m:r>
                <m:t>B</m:t>
              </m:r>
            </m:e>
            <m:sub>
              <m:r>
                <m:t>n</m:t>
              </m:r>
              <m:r>
                <m:rPr>
                  <m:sty m:val="p"/>
                </m:rPr>
                <m:t>,</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sSub>
                      <m:e>
                        <m:r>
                          <m:t>λ</m:t>
                        </m:r>
                      </m:e>
                      <m:sub>
                        <m:r>
                          <m:t>t</m:t>
                        </m:r>
                      </m:sub>
                    </m:sSub>
                  </m:e>
                  <m:e>
                    <m:r>
                      <m:t>j</m:t>
                    </m:r>
                    <m:r>
                      <m:rPr>
                        <m:sty m:val="p"/>
                      </m:rPr>
                      <m:t>∈</m:t>
                    </m:r>
                    <m:sSub>
                      <m:e>
                        <m:r>
                          <m:rPr>
                            <m:scr m:val="script"/>
                            <m:sty m:val="p"/>
                          </m:rPr>
                          <m:t>T</m:t>
                        </m:r>
                      </m:e>
                      <m:sub>
                        <m:r>
                          <m:t>i</m:t>
                        </m:r>
                      </m:sub>
                    </m:sSub>
                    <m:r>
                      <m:rPr>
                        <m:sty m:val="p"/>
                      </m:rPr>
                      <m:t>,</m:t>
                    </m:r>
                    <m:r>
                      <m:t> </m:t>
                    </m:r>
                    <m:r>
                      <m:t>n</m:t>
                    </m:r>
                    <m:r>
                      <m:rPr>
                        <m:sty m:val="p"/>
                      </m:rPr>
                      <m:t>∉</m:t>
                    </m:r>
                    <m:sSub>
                      <m:e>
                        <m:acc>
                          <m:accPr>
                            <m:chr m:val="̃"/>
                          </m:accPr>
                          <m:e>
                            <m:r>
                              <m:rPr>
                                <m:sty m:val="bi"/>
                              </m:rPr>
                              <m:t>m</m:t>
                            </m:r>
                          </m:e>
                        </m:acc>
                      </m:e>
                      <m:sub>
                        <m:r>
                          <m:t>i</m:t>
                        </m:r>
                      </m:sub>
                    </m:sSub>
                  </m:e>
                </m:mr>
                <m:mr>
                  <m:e>
                    <m:r>
                      <m:rPr>
                        <m:sty m:val="p"/>
                      </m:rPr>
                      <m:t>−</m:t>
                    </m:r>
                    <m:sSub>
                      <m:e>
                        <m:r>
                          <m:t>λ</m:t>
                        </m:r>
                      </m:e>
                      <m:sub>
                        <m:r>
                          <m:t>t</m:t>
                        </m:r>
                      </m:sub>
                    </m:sSub>
                  </m:e>
                  <m:e>
                    <m:r>
                      <m:t>j</m:t>
                    </m:r>
                    <m:r>
                      <m:rPr>
                        <m:sty m:val="p"/>
                      </m:rPr>
                      <m:t>∈</m:t>
                    </m:r>
                    <m:sSub>
                      <m:e>
                        <m:r>
                          <m:rPr>
                            <m:scr m:val="script"/>
                            <m:sty m:val="p"/>
                          </m:rPr>
                          <m:t>T</m:t>
                        </m:r>
                      </m:e>
                      <m:sub>
                        <m:r>
                          <m:t>b</m:t>
                        </m:r>
                        <m:r>
                          <m:t>g</m:t>
                        </m:r>
                      </m:sub>
                    </m:sSub>
                    <m:r>
                      <m:rPr>
                        <m:sty m:val="p"/>
                      </m:rPr>
                      <m:t>,</m:t>
                    </m:r>
                    <m:r>
                      <m:t> </m:t>
                    </m:r>
                    <m:r>
                      <m:t>n</m:t>
                    </m:r>
                    <m:r>
                      <m:rPr>
                        <m:sty m:val="p"/>
                      </m:rPr>
                      <m:t>∈</m:t>
                    </m:r>
                    <m:acc>
                      <m:accPr>
                        <m:chr m:val="̃"/>
                      </m:accPr>
                      <m:e>
                        <m:r>
                          <m:rPr>
                            <m:sty m:val="bi"/>
                          </m:rPr>
                          <m:t>m</m:t>
                        </m:r>
                      </m:e>
                    </m:acc>
                  </m:e>
                </m:mr>
                <m:mr>
                  <m:e>
                    <m:r>
                      <m:t>0</m:t>
                    </m:r>
                  </m:e>
                  <m:e>
                    <m:r>
                      <m:rPr>
                        <m:nor/>
                        <m:sty m:val="p"/>
                      </m:rPr>
                      <m:t>otherwise,</m:t>
                    </m:r>
                  </m:e>
                </m:mr>
              </m:m>
            </m:e>
          </m:d>
          <m:r>
            <m:t>  </m:t>
          </m:r>
          <m:sSub>
            <m:e>
              <m:r>
                <m:t>λ</m:t>
              </m:r>
            </m:e>
            <m:sub>
              <m:r>
                <m:t>t</m:t>
              </m:r>
            </m:sub>
          </m:sSub>
          <m:r>
            <m:rPr>
              <m:sty m:val="p"/>
            </m:rPr>
            <m:t>=</m:t>
          </m:r>
          <m:sSub>
            <m:e>
              <m:r>
                <m:t>λ</m:t>
              </m:r>
            </m:e>
            <m:sub>
              <m:r>
                <m:t>0</m:t>
              </m:r>
            </m:sub>
          </m:sSub>
          <m:r>
            <m:rPr>
              <m:sty m:val="p"/>
            </m:rPr>
            <m:t>(</m:t>
          </m:r>
          <m:r>
            <m:t>t</m:t>
          </m:r>
          <m:r>
            <m:rPr>
              <m:sty m:val="p"/>
            </m:rPr>
            <m:t>/</m:t>
          </m:r>
          <m:r>
            <m:t>α</m:t>
          </m:r>
          <m:r>
            <m:t>T</m:t>
          </m:r>
          <m:sSup>
            <m:e>
              <m:r>
                <m:rPr>
                  <m:sty m:val="p"/>
                </m:rPr>
                <m:t>)</m:t>
              </m:r>
            </m:e>
            <m:sup>
              <m:r>
                <m:t>γ</m:t>
              </m:r>
            </m:sup>
          </m:sSup>
          <m:r>
            <m:rPr>
              <m:sty m:val="p"/>
            </m:rPr>
            <m:t>,</m:t>
          </m:r>
        </m:oMath>
      </m:oMathPara>
    </w:p>
    <w:p>
      <w:pPr>
        <w:pStyle w:val="FirstParagraph"/>
      </w:pPr>
      <w:r>
        <w:t xml:space="preserve">so each object’s tokens act only inside its own sketch region and the background tokens only outside the foreground; the restriction relaxes towards the end so boundaries can blend. This resembles DenseDiffusion [32], but uses sketch-shaped masks and identity tokens.</w:t>
      </w:r>
    </w:p>
    <w:p>
      <w:pPr>
        <w:pStyle w:val="BodyText"/>
      </w:pPr>
      <w:r>
        <w:rPr>
          <w:b/>
          <w:bCs/>
        </w:rPr>
        <w:t xml:space="preserve">(b) Attention-energy guidance (R1, R2).</w:t>
      </w:r>
      <w:r>
        <w:t xml:space="preserve"> </w:t>
      </w:r>
      <w:r>
        <w:t xml:space="preserve">During the first</w:t>
      </w:r>
      <w:r>
        <w:t xml:space="preserve"> </w:t>
      </w:r>
      <m:oMath>
        <m:r>
          <m:t>τ</m:t>
        </m:r>
      </m:oMath>
      <w:r>
        <w:t xml:space="preserve"> </w:t>
      </w:r>
      <w:r>
        <w:t xml:space="preserve">customised steps, the latent is updated by</w:t>
      </w:r>
      <w:r>
        <w:t xml:space="preserve"> </w:t>
      </w:r>
      <m:oMath>
        <m:sSub>
          <m:e>
            <m:r>
              <m:rPr>
                <m:sty m:val="bi"/>
              </m:rPr>
              <m:t>z</m:t>
            </m:r>
          </m:e>
          <m:sub>
            <m:r>
              <m:t>t</m:t>
            </m:r>
          </m:sub>
        </m:sSub>
        <m:r>
          <m:rPr>
            <m:sty m:val="p"/>
          </m:rPr>
          <m:t>←</m:t>
        </m:r>
        <m:sSub>
          <m:e>
            <m:r>
              <m:rPr>
                <m:sty m:val="bi"/>
              </m:rPr>
              <m:t>z</m:t>
            </m:r>
          </m:e>
          <m:sub>
            <m:r>
              <m:t>t</m:t>
            </m:r>
          </m:sub>
        </m:sSub>
        <m:r>
          <m:rPr>
            <m:sty m:val="p"/>
          </m:rPr>
          <m:t>−</m:t>
        </m:r>
        <m:sSub>
          <m:e>
            <m:r>
              <m:t>η</m:t>
            </m:r>
          </m:e>
          <m:sub>
            <m:r>
              <m:t>t</m:t>
            </m:r>
          </m:sub>
        </m:sSub>
        <m:sSub>
          <m:e>
            <m:r>
              <m:rPr>
                <m:sty m:val="p"/>
              </m:rPr>
              <m:t>∇</m:t>
            </m:r>
          </m:e>
          <m:sub>
            <m:sSub>
              <m:e>
                <m:r>
                  <m:rPr>
                    <m:sty m:val="bi"/>
                  </m:rPr>
                  <m:t>z</m:t>
                </m:r>
              </m:e>
              <m:sub>
                <m:r>
                  <m:t>t</m:t>
                </m:r>
              </m:sub>
            </m:sSub>
          </m:sub>
        </m:sSub>
        <m:r>
          <m:t>E</m:t>
        </m:r>
      </m:oMath>
      <w:r>
        <w:t xml:space="preserve"> </w:t>
      </w:r>
      <w:r>
        <w:t xml:space="preserve">with</w:t>
      </w:r>
    </w:p>
    <w:p>
      <w:pPr>
        <w:pStyle w:val="BodyText"/>
      </w:pPr>
      <m:oMathPara>
        <m:oMathParaPr>
          <m:jc m:val="center"/>
        </m:oMathParaPr>
        <m:oMath>
          <m:r>
            <m:t>E</m:t>
          </m:r>
          <m:r>
            <m:rPr>
              <m:sty m:val="p"/>
            </m:rPr>
            <m:t>(</m:t>
          </m:r>
          <m:sSub>
            <m:e>
              <m:r>
                <m:rPr>
                  <m:sty m:val="bi"/>
                </m:rPr>
                <m:t>z</m:t>
              </m:r>
            </m:e>
            <m:sub>
              <m:r>
                <m:t>t</m:t>
              </m:r>
            </m:sub>
          </m:sSub>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d>
                    <m:dPr>
                      <m:begChr m:val="("/>
                      <m:sepChr m:val=""/>
                      <m:endChr m:val=")"/>
                      <m:grow/>
                    </m:dPr>
                    <m:e>
                      <m:r>
                        <m:t>1</m:t>
                      </m:r>
                      <m:r>
                        <m:rPr>
                          <m:sty m:val="p"/>
                        </m:rPr>
                        <m:t>−</m:t>
                      </m:r>
                      <m:limLow>
                        <m:e>
                          <m:r>
                            <m:rPr>
                              <m:sty m:val="p"/>
                            </m:rPr>
                            <m:t>max</m:t>
                          </m:r>
                        </m:e>
                        <m:lim>
                          <m:r>
                            <m:t>n</m:t>
                          </m:r>
                          <m:r>
                            <m:rPr>
                              <m:sty m:val="p"/>
                            </m:rPr>
                            <m:t>∈</m:t>
                          </m:r>
                          <m:sSub>
                            <m:e>
                              <m:acc>
                                <m:accPr>
                                  <m:chr m:val="̃"/>
                                </m:accPr>
                                <m:e>
                                  <m:r>
                                    <m:rPr>
                                      <m:sty m:val="bi"/>
                                    </m:rPr>
                                    <m:t>m</m:t>
                                  </m:r>
                                </m:e>
                              </m:acc>
                            </m:e>
                            <m:sub>
                              <m:r>
                                <m:t>i</m:t>
                              </m:r>
                            </m:sub>
                          </m:sSub>
                        </m:lim>
                      </m:limLow>
                      <m:sSub>
                        <m:e>
                          <m:acc>
                            <m:accPr>
                              <m:chr m:val="‾"/>
                            </m:accPr>
                            <m:e>
                              <m:r>
                                <m:t>A</m:t>
                              </m:r>
                            </m:e>
                          </m:acc>
                        </m:e>
                        <m:sub>
                          <m:r>
                            <m:t>i</m:t>
                          </m:r>
                        </m:sub>
                      </m:sSub>
                      <m:r>
                        <m:rPr>
                          <m:sty m:val="p"/>
                        </m:rPr>
                        <m:t>[</m:t>
                      </m:r>
                      <m:r>
                        <m:t>n</m:t>
                      </m:r>
                      <m:r>
                        <m:rPr>
                          <m:sty m:val="p"/>
                        </m:rPr>
                        <m:t>]</m:t>
                      </m:r>
                    </m:e>
                  </m:d>
                  <m:r>
                    <m:rPr>
                      <m:sty m:val="p"/>
                    </m:rPr>
                    <m:t>+</m:t>
                  </m:r>
                  <m:r>
                    <m:t>β</m:t>
                  </m:r>
                  <m:r>
                    <m:t> </m:t>
                  </m:r>
                  <m:f>
                    <m:fPr>
                      <m:type m:val="bar"/>
                    </m:fPr>
                    <m:num>
                      <m:nary>
                        <m:naryPr>
                          <m:chr m:val="∑"/>
                          <m:limLoc m:val="undOvr"/>
                          <m:subHide m:val="off"/>
                          <m:supHide m:val="on"/>
                        </m:naryPr>
                        <m:sub>
                          <m:r>
                            <m:t>n</m:t>
                          </m:r>
                          <m:r>
                            <m:rPr>
                              <m:sty m:val="p"/>
                            </m:rPr>
                            <m:t>∉</m:t>
                          </m:r>
                          <m:sSub>
                            <m:e>
                              <m:acc>
                                <m:accPr>
                                  <m:chr m:val="̃"/>
                                </m:accPr>
                                <m:e>
                                  <m:r>
                                    <m:rPr>
                                      <m:sty m:val="bi"/>
                                    </m:rPr>
                                    <m:t>m</m:t>
                                  </m:r>
                                </m:e>
                              </m:acc>
                            </m:e>
                            <m:sub>
                              <m:r>
                                <m:t>i</m:t>
                              </m:r>
                            </m:sub>
                          </m:sSub>
                        </m:sub>
                        <m:sup>
                          <m:r>
                            <m:t>​</m:t>
                          </m:r>
                        </m:sup>
                        <m:e>
                          <m:sSub>
                            <m:e>
                              <m:acc>
                                <m:accPr>
                                  <m:chr m:val="‾"/>
                                </m:accPr>
                                <m:e>
                                  <m:r>
                                    <m:t>A</m:t>
                                  </m:r>
                                </m:e>
                              </m:acc>
                            </m:e>
                            <m:sub>
                              <m:r>
                                <m:t>i</m:t>
                              </m:r>
                            </m:sub>
                          </m:sSub>
                        </m:e>
                      </m:nary>
                      <m:r>
                        <m:rPr>
                          <m:sty m:val="p"/>
                        </m:rPr>
                        <m:t>[</m:t>
                      </m:r>
                      <m:r>
                        <m:t>n</m:t>
                      </m:r>
                      <m:r>
                        <m:rPr>
                          <m:sty m:val="p"/>
                        </m:rPr>
                        <m:t>]</m:t>
                      </m:r>
                    </m:num>
                    <m:den>
                      <m:nary>
                        <m:naryPr>
                          <m:chr m:val="∑"/>
                          <m:limLoc m:val="undOvr"/>
                          <m:subHide m:val="off"/>
                          <m:supHide m:val="on"/>
                        </m:naryPr>
                        <m:sub>
                          <m:r>
                            <m:t>n</m:t>
                          </m:r>
                        </m:sub>
                        <m:sup>
                          <m:r>
                            <m:t>​</m:t>
                          </m:r>
                        </m:sup>
                        <m:e>
                          <m:sSub>
                            <m:e>
                              <m:acc>
                                <m:accPr>
                                  <m:chr m:val="‾"/>
                                </m:accPr>
                                <m:e>
                                  <m:r>
                                    <m:t>A</m:t>
                                  </m:r>
                                </m:e>
                              </m:acc>
                            </m:e>
                            <m:sub>
                              <m:r>
                                <m:t>i</m:t>
                              </m:r>
                            </m:sub>
                          </m:sSub>
                        </m:e>
                      </m:nary>
                      <m:r>
                        <m:rPr>
                          <m:sty m:val="p"/>
                        </m:rPr>
                        <m:t>[</m:t>
                      </m:r>
                      <m:r>
                        <m:t>n</m:t>
                      </m:r>
                      <m:r>
                        <m:rPr>
                          <m:sty m:val="p"/>
                        </m:rPr>
                        <m:t>]</m:t>
                      </m:r>
                    </m:den>
                  </m:f>
                </m:e>
              </m:d>
            </m:e>
          </m:nary>
          <m:r>
            <m:rPr>
              <m:sty m:val="p"/>
            </m:rPr>
            <m:t>.</m:t>
          </m:r>
        </m:oMath>
      </m:oMathPara>
    </w:p>
    <w:p>
      <w:pPr>
        <w:pStyle w:val="FirstParagraph"/>
      </w:pPr>
      <w:r>
        <w:t xml:space="preserve">The first term penalises an object that no location attends to strongly (a missing object), as in Attend-and-Excite [24]; the second penalises attention outside the region (drift or duplication), as in BoxDiff and Layout Guidance [29, 30]. Attention maps follow Attend-and-Excite (drop the start token, scale by 100, softmax over text tokens,</w:t>
      </w:r>
      <w:r>
        <w:t xml:space="preserve"> </w:t>
      </w:r>
      <m:oMath>
        <m:r>
          <m:t>3</m:t>
        </m:r>
        <m:r>
          <m:rPr>
            <m:sty m:val="p"/>
          </m:rPr>
          <m:t>×</m:t>
        </m:r>
        <m:r>
          <m:t>3</m:t>
        </m:r>
      </m:oMath>
      <w:r>
        <w:t xml:space="preserve"> </w:t>
      </w:r>
      <w:r>
        <w:t xml:space="preserve">Gaussian smoothing), and</w:t>
      </w:r>
      <w:r>
        <w:t xml:space="preserve"> </w:t>
      </w:r>
      <m:oMath>
        <m:sSub>
          <m:e>
            <m:r>
              <m:t>η</m:t>
            </m:r>
          </m:e>
          <m:sub>
            <m:r>
              <m:t>t</m:t>
            </m:r>
          </m:sub>
        </m:sSub>
      </m:oMath>
      <w:r>
        <w:t xml:space="preserve"> </w:t>
      </w:r>
      <w:r>
        <w:t xml:space="preserve">decays linearly from</w:t>
      </w:r>
      <w:r>
        <w:t xml:space="preserve"> </w:t>
      </w:r>
      <m:oMath>
        <m:r>
          <m:t>η</m:t>
        </m:r>
      </m:oMath>
      <w:r>
        <w:t xml:space="preserve"> </w:t>
      </w:r>
      <w:r>
        <w:t xml:space="preserve">to</w:t>
      </w:r>
      <w:r>
        <w:t xml:space="preserve"> </w:t>
      </w:r>
      <m:oMath>
        <m:r>
          <m:t>η</m:t>
        </m:r>
        <m:r>
          <m:rPr>
            <m:sty m:val="p"/>
          </m:rPr>
          <m:t>/</m:t>
        </m:r>
        <m:r>
          <m:t>2</m:t>
        </m:r>
      </m:oMath>
      <w:r>
        <w:t xml:space="preserve">. Which tokens the energy acts on is a design choice: steering the identity tokens</w:t>
      </w:r>
      <w:r>
        <w:t xml:space="preserve"> </w:t>
      </w:r>
      <m:oMath>
        <m:r>
          <m:rPr>
            <m:sty m:val="p"/>
          </m:rPr>
          <m:t>⟨</m:t>
        </m:r>
        <m:sSub>
          <m:e>
            <m:r>
              <m:t>o</m:t>
            </m:r>
          </m:e>
          <m:sub>
            <m:r>
              <m:t>i</m:t>
            </m:r>
          </m:sub>
        </m:sSub>
        <m:r>
          <m:rPr>
            <m:sty m:val="p"/>
          </m:rPr>
          <m:t>⟩</m:t>
        </m:r>
      </m:oMath>
      <w:r>
        <w:t xml:space="preserve"> </w:t>
      </w:r>
      <w:r>
        <w:t xml:space="preserve">turned out to be harmful, and the final configuration, chosen on the tuning split (Section 4.4), steers the object-phrase tokens (attributes and class words) of each object.</w:t>
      </w:r>
    </w:p>
    <w:p>
      <w:pPr>
        <w:pStyle w:val="BodyText"/>
      </w:pPr>
      <w:r>
        <w:rPr>
          <w:b/>
          <w:bCs/>
        </w:rPr>
        <w:t xml:space="preserve">(c) Low-weight scene ControlNet (R3, R4).</w:t>
      </w:r>
      <w:r>
        <w:t xml:space="preserve"> </w:t>
      </w:r>
      <w:r>
        <w:t xml:space="preserve">The full scene sketch is fed to ControlNet Scribble with conditioning scale</w:t>
      </w:r>
      <w:r>
        <w:t xml:space="preserve"> </w:t>
      </w:r>
      <m:oMath>
        <m:r>
          <m:t>ω</m:t>
        </m:r>
        <m:r>
          <m:rPr>
            <m:sty m:val="p"/>
          </m:rPr>
          <m:t>=</m:t>
        </m:r>
        <m:r>
          <m:t>0.4</m:t>
        </m:r>
      </m:oMath>
      <w:r>
        <w:t xml:space="preserve"> </w:t>
      </w:r>
      <w:r>
        <w:t xml:space="preserve">during customised inference, reminding the model of contours and relative placement after hard blending stops, without imposing strokes on the background.</w:t>
      </w:r>
    </w:p>
    <w:p>
      <w:pPr>
        <w:pStyle w:val="BodyText"/>
      </w:pPr>
      <w:r>
        <w:rPr>
          <w:b/>
          <w:bCs/>
        </w:rPr>
        <w:t xml:space="preserve">(d) Post-hoc verification (R1, R2, R4).</w:t>
      </w:r>
      <w:r>
        <w:t xml:space="preserve"> </w:t>
      </w:r>
      <w:r>
        <w:t xml:space="preserve">Grounding DINO (threshold 0.35) detects every sketched class; detections are matched to sketch boxes by same-class Hungarian matching on IoU. An image passes when every object is matched, every class count is correct and every relation holds. Otherwise OCSD regenerates with a new seed and</w:t>
      </w:r>
      <w:r>
        <w:t xml:space="preserve"> </w:t>
      </w:r>
      <m:oMath>
        <m:sSub>
          <m:e>
            <m:r>
              <m:t>λ</m:t>
            </m:r>
          </m:e>
          <m:sub>
            <m:r>
              <m:t>0</m:t>
            </m:r>
          </m:sub>
        </m:sSub>
        <m:r>
          <m:rPr>
            <m:sty m:val="p"/>
          </m:rPr>
          <m:t>×</m:t>
        </m:r>
        <m:r>
          <m:t>1.5</m:t>
        </m:r>
      </m:oMath>
      <w:r>
        <w:t xml:space="preserve">, at most</w:t>
      </w:r>
      <w:r>
        <w:t xml:space="preserve"> </w:t>
      </w:r>
      <m:oMath>
        <m:r>
          <m:t>R</m:t>
        </m:r>
        <m:r>
          <m:rPr>
            <m:sty m:val="p"/>
          </m:rPr>
          <m:t>=</m:t>
        </m:r>
        <m:r>
          <m:t>2</m:t>
        </m:r>
      </m:oMath>
      <w:r>
        <w:t xml:space="preserve"> </w:t>
      </w:r>
      <w:r>
        <w:t xml:space="preserve">times, and returns the image with the highest</w:t>
      </w:r>
      <w:r>
        <w:t xml:space="preserve"> </w:t>
      </w:r>
      <m:oMath>
        <m:r>
          <m:rPr>
            <m:sty m:val="p"/>
          </m:rPr>
          <m:t>O</m:t>
        </m:r>
        <m:r>
          <m:rPr>
            <m:sty m:val="p"/>
          </m:rPr>
          <m:t>P</m:t>
        </m:r>
        <m:r>
          <m:rPr>
            <m:sty m:val="p"/>
          </m:rPr>
          <m:t>R</m:t>
        </m:r>
        <m:r>
          <m:rPr>
            <m:sty m:val="p"/>
          </m:rPr>
          <m:t>+</m:t>
        </m:r>
        <m:r>
          <m:t>0.5</m:t>
        </m:r>
        <m:r>
          <m:t> </m:t>
        </m:r>
        <m:r>
          <m:rPr>
            <m:sty m:val="p"/>
          </m:rPr>
          <m:t>m</m:t>
        </m:r>
        <m:r>
          <m:rPr>
            <m:sty m:val="p"/>
          </m:rPr>
          <m:t>I</m:t>
        </m:r>
        <m:r>
          <m:rPr>
            <m:sty m:val="p"/>
          </m:rPr>
          <m:t>o</m:t>
        </m:r>
        <m:r>
          <m:rPr>
            <m:sty m:val="p"/>
          </m:rPr>
          <m:t>U</m:t>
        </m:r>
        <m:r>
          <m:rPr>
            <m:sty m:val="p"/>
          </m:rPr>
          <m:t>+</m:t>
        </m:r>
        <m:r>
          <m:t>0.25</m:t>
        </m:r>
        <m:r>
          <m:t> </m:t>
        </m:r>
        <m:r>
          <m:rPr>
            <m:sty m:val="p"/>
          </m:rPr>
          <m:t>R</m:t>
        </m:r>
        <m:r>
          <m:rPr>
            <m:sty m:val="p"/>
          </m:rPr>
          <m:t>A</m:t>
        </m:r>
        <m:r>
          <m:rPr>
            <m:sty m:val="p"/>
          </m:rPr>
          <m:t>−</m:t>
        </m:r>
        <m:r>
          <m:t>0.25</m:t>
        </m:r>
        <m:r>
          <m:t> </m:t>
        </m:r>
        <m:sSub>
          <m:e>
            <m:r>
              <m:rPr>
                <m:sty m:val="p"/>
              </m:rPr>
              <m:t>O</m:t>
            </m:r>
            <m:r>
              <m:rPr>
                <m:sty m:val="p"/>
              </m:rPr>
              <m:t>C</m:t>
            </m:r>
            <m:r>
              <m:rPr>
                <m:sty m:val="p"/>
              </m:rPr>
              <m:t>E</m:t>
            </m:r>
          </m:e>
          <m:sub>
            <m:r>
              <m:t>c</m:t>
            </m:r>
          </m:sub>
        </m:sSub>
        <m:r>
          <m:rPr>
            <m:sty m:val="p"/>
          </m:rPr>
          <m:t>/</m:t>
        </m:r>
        <m:r>
          <m:t>N</m:t>
        </m:r>
      </m:oMath>
      <w:r>
        <w:t xml:space="preserve">. The verifier deliberately differs from the evaluation detector (Section 4.3).</w:t>
      </w:r>
    </w:p>
    <w:p>
      <w:pPr>
        <w:pStyle w:val="BodyText"/>
      </w:pPr>
      <w:r>
        <w:t xml:space="preserve">Table 1 lists the hyperparameters. The default column is the full configuration in the code; the experiment column is the reduced setting that fits a Colab Pro budget, with</w:t>
      </w:r>
      <w:r>
        <w:t xml:space="preserve"> </w:t>
      </w:r>
      <m:oMath>
        <m:r>
          <m:t>α</m:t>
        </m:r>
      </m:oMath>
      <w:r>
        <w:t xml:space="preserve">,</w:t>
      </w:r>
      <w:r>
        <w:t xml:space="preserve"> </w:t>
      </w:r>
      <m:oMath>
        <m:r>
          <m:t>s</m:t>
        </m:r>
      </m:oMath>
      <w:r>
        <w:t xml:space="preserve"> </w:t>
      </w:r>
      <w:r>
        <w:t xml:space="preserve">and the M5(b) tokens chosen on a held-out tuning split (Section 4.4).</w:t>
      </w:r>
    </w:p>
    <w:p>
      <w:pPr>
        <w:pStyle w:val="TableCaption"/>
      </w:pPr>
      <w:r>
        <w:rPr>
          <w:b/>
          <w:bCs/>
        </w:rPr>
        <w:t xml:space="preserve">Table 1.</w:t>
      </w:r>
      <w:r>
        <w:t xml:space="preserve"> </w:t>
      </w:r>
      <w:r>
        <w:t xml:space="preserve">OCSD hyperparameters: code default and the setting used in all experiments.</w:t>
      </w:r>
    </w:p>
    <w:tbl>
      <w:tblPr>
        <w:tblStyle w:val="Table"/>
        <w:tblW w:type="dxa" w:w="9411"/>
        <w:jc w:val="center"/>
        <w:tblLayout w:type="fixed"/>
        <w:tblLook w:firstRow="1" w:lastRow="0" w:firstColumn="0" w:lastColumn="0" w:noHBand="0" w:noVBand="0" w:val="0020"/>
        <w:tblLayout w:type="fixed"/>
        <w:tblBorders>
          <w:top w:val="single" w:sz="12" w:color="000000" w:space="0"/>
          <w:bottom w:val="single" w:sz="12" w:color="000000" w:space="0"/>
        </w:tblBorders>
      </w:tblPr>
      <w:tblGrid>
        <w:gridCol w:w="1700"/>
        <w:gridCol w:w="2570"/>
        <w:gridCol w:w="2570"/>
        <w:gridCol w:w="2570"/>
      </w:tblGrid>
      <w:tr>
        <w:trPr>
          <w:tblHeader w:val="on"/>
        </w:trPr>
        <w:tc>
          <w:tcPr>
            <w:tcW w:type="dxa" w:w="1701"/>
            <w:tcBorders>
              <w:bottom w:val="single" w:sz="6" w:color="000000" w:space="0"/>
            </w:tcBorders>
          </w:tcPr>
          <w:p>
            <w:pPr>
              <w:pStyle w:val="Compact"/>
              <w:keepNext/>
              <w:spacing w:before="20" w:after="20"/>
              <w:jc w:val="left"/>
            </w:pPr>
            <w:r>
              <w:rPr>
                <w:rFonts w:ascii="Times New Roman" w:hAnsi="Times New Roman"/>
                <w:b/>
                <w:sz w:val="16"/>
              </w:rPr>
              <w:t xml:space="preserve">Symbol</w:t>
            </w:r>
          </w:p>
        </w:tc>
        <w:tc>
          <w:tcPr>
            <w:tcW w:type="dxa" w:w="2570"/>
            <w:tcBorders>
              <w:bottom w:val="single" w:sz="6" w:color="000000" w:space="0"/>
            </w:tcBorders>
          </w:tcPr>
          <w:p>
            <w:pPr>
              <w:pStyle w:val="Compact"/>
              <w:keepNext/>
              <w:spacing w:before="20" w:after="20"/>
              <w:jc w:val="center"/>
            </w:pPr>
            <w:r>
              <w:rPr>
                <w:rFonts w:ascii="Times New Roman" w:hAnsi="Times New Roman"/>
                <w:b/>
                <w:sz w:val="16"/>
              </w:rPr>
              <w:t xml:space="preserve">Meaning</w:t>
            </w:r>
          </w:p>
        </w:tc>
        <w:tc>
          <w:tcPr>
            <w:tcW w:type="dxa" w:w="2570"/>
            <w:tcBorders>
              <w:bottom w:val="single" w:sz="6" w:color="000000" w:space="0"/>
            </w:tcBorders>
          </w:tcPr>
          <w:p>
            <w:pPr>
              <w:pStyle w:val="Compact"/>
              <w:keepNext/>
              <w:spacing w:before="20" w:after="20"/>
              <w:jc w:val="center"/>
            </w:pPr>
            <w:r>
              <w:rPr>
                <w:rFonts w:ascii="Times New Roman" w:hAnsi="Times New Roman"/>
                <w:b/>
                <w:sz w:val="16"/>
              </w:rPr>
              <w:t xml:space="preserve">Default</w:t>
            </w:r>
          </w:p>
        </w:tc>
        <w:tc>
          <w:tcPr>
            <w:tcW w:type="dxa" w:w="2570"/>
            <w:tcBorders>
              <w:bottom w:val="single" w:sz="6" w:color="000000" w:space="0"/>
            </w:tcBorders>
          </w:tcPr>
          <w:p>
            <w:pPr>
              <w:pStyle w:val="Compact"/>
              <w:keepNext/>
              <w:spacing w:before="20" w:after="20"/>
              <w:jc w:val="center"/>
            </w:pPr>
            <w:r>
              <w:rPr>
                <w:rFonts w:ascii="Times New Roman" w:hAnsi="Times New Roman"/>
                <w:b/>
                <w:sz w:val="16"/>
              </w:rPr>
              <w:t xml:space="preserve">Experiments</w:t>
            </w:r>
          </w:p>
        </w:tc>
      </w:tr>
      <w:tr>
        <w:tc>
          <w:tcPr>
            <w:tcW w:type="dxa" w:w="1701"/>
          </w:tcPr>
          <w:p>
            <w:pPr>
              <w:pStyle w:val="Compact"/>
              <w:keepNext/>
              <w:spacing w:before="20" w:after="20"/>
              <w:jc w:val="left"/>
            </w:pPr>
            <m:oMath>
              <m:r>
                <m:t>T</m:t>
              </m:r>
            </m:oMath>
            <w:r>
              <w:rPr>
                <w:rFonts w:ascii="Times New Roman" w:hAnsi="Times New Roman"/>
                <w:sz w:val="16"/>
              </w:rPr>
              <w:t xml:space="preserve">,</w:t>
            </w:r>
            <w:r>
              <w:rPr>
                <w:rFonts w:ascii="Times New Roman" w:hAnsi="Times New Roman"/>
                <w:sz w:val="16"/>
              </w:rPr>
              <w:t xml:space="preserve"> </w:t>
            </w:r>
            <m:oMath>
              <m:r>
                <m:t>w</m:t>
              </m:r>
            </m:oMath>
          </w:p>
        </w:tc>
        <w:tc>
          <w:tcPr>
            <w:tcW w:type="dxa" w:w="2570"/>
          </w:tcPr>
          <w:p>
            <w:pPr>
              <w:pStyle w:val="Compact"/>
              <w:keepNext/>
              <w:spacing w:before="20" w:after="20"/>
              <w:jc w:val="center"/>
            </w:pPr>
            <w:r>
              <w:rPr>
                <w:rFonts w:ascii="Times New Roman" w:hAnsi="Times New Roman"/>
                <w:sz w:val="16"/>
              </w:rPr>
              <w:t xml:space="preserve">DDIM steps, CFG scale</w:t>
            </w:r>
          </w:p>
        </w:tc>
        <w:tc>
          <w:tcPr>
            <w:tcW w:type="dxa" w:w="2570"/>
          </w:tcPr>
          <w:p>
            <w:pPr>
              <w:pStyle w:val="Compact"/>
              <w:keepNext/>
              <w:spacing w:before="20" w:after="20"/>
              <w:jc w:val="center"/>
            </w:pPr>
            <w:r>
              <w:rPr>
                <w:rFonts w:ascii="Times New Roman" w:hAnsi="Times New Roman"/>
                <w:sz w:val="16"/>
              </w:rPr>
              <w:t xml:space="preserve">50, 7.5</w:t>
            </w:r>
          </w:p>
        </w:tc>
        <w:tc>
          <w:tcPr>
            <w:tcW w:type="dxa" w:w="2570"/>
          </w:tcPr>
          <w:p>
            <w:pPr>
              <w:pStyle w:val="Compact"/>
              <w:keepNext/>
              <w:spacing w:before="20" w:after="20"/>
              <w:jc w:val="center"/>
            </w:pPr>
            <w:r>
              <w:rPr>
                <w:rFonts w:ascii="Times New Roman" w:hAnsi="Times New Roman"/>
                <w:sz w:val="16"/>
              </w:rPr>
              <w:t xml:space="preserve">30, 7.5</w:t>
            </w:r>
          </w:p>
        </w:tc>
      </w:tr>
      <w:tr>
        <w:tc>
          <w:tcPr>
            <w:tcW w:type="dxa" w:w="1701"/>
          </w:tcPr>
          <w:p>
            <w:pPr>
              <w:pStyle w:val="Compact"/>
              <w:keepNext/>
              <w:spacing w:before="20" w:after="20"/>
              <w:jc w:val="left"/>
            </w:pPr>
            <m:oMath>
              <m:r>
                <m:t>K</m:t>
              </m:r>
            </m:oMath>
          </w:p>
        </w:tc>
        <w:tc>
          <w:tcPr>
            <w:tcW w:type="dxa" w:w="2570"/>
          </w:tcPr>
          <w:p>
            <w:pPr>
              <w:pStyle w:val="Compact"/>
              <w:keepNext/>
              <w:spacing w:before="20" w:after="20"/>
              <w:jc w:val="center"/>
            </w:pPr>
            <w:r>
              <w:rPr>
                <w:rFonts w:ascii="Times New Roman" w:hAnsi="Times New Roman"/>
                <w:sz w:val="16"/>
              </w:rPr>
              <w:t xml:space="preserve">candidates per object (M2), denoising steps</w:t>
            </w:r>
          </w:p>
        </w:tc>
        <w:tc>
          <w:tcPr>
            <w:tcW w:type="dxa" w:w="2570"/>
          </w:tcPr>
          <w:p>
            <w:pPr>
              <w:pStyle w:val="Compact"/>
              <w:keepNext/>
              <w:spacing w:before="20" w:after="20"/>
              <w:jc w:val="center"/>
            </w:pPr>
            <w:r>
              <w:rPr>
                <w:rFonts w:ascii="Times New Roman" w:hAnsi="Times New Roman"/>
                <w:sz w:val="16"/>
              </w:rPr>
              <w:t xml:space="preserve">4, 30</w:t>
            </w:r>
          </w:p>
        </w:tc>
        <w:tc>
          <w:tcPr>
            <w:tcW w:type="dxa" w:w="2570"/>
          </w:tcPr>
          <w:p>
            <w:pPr>
              <w:pStyle w:val="Compact"/>
              <w:keepNext/>
              <w:spacing w:before="20" w:after="20"/>
              <w:jc w:val="center"/>
            </w:pPr>
            <w:r>
              <w:rPr>
                <w:rFonts w:ascii="Times New Roman" w:hAnsi="Times New Roman"/>
                <w:sz w:val="16"/>
              </w:rPr>
              <w:t xml:space="preserve">2, 20</w:t>
            </w:r>
          </w:p>
        </w:tc>
      </w:tr>
      <w:tr>
        <w:tc>
          <w:tcPr>
            <w:tcW w:type="dxa" w:w="1701"/>
          </w:tcPr>
          <w:p>
            <w:pPr>
              <w:pStyle w:val="Compact"/>
              <w:keepNext/>
              <w:spacing w:before="20" w:after="20"/>
              <w:jc w:val="left"/>
            </w:pPr>
            <m:oMath>
              <m:sSub>
                <m:e>
                  <m:r>
                    <m:t>S</m:t>
                  </m:r>
                </m:e>
                <m:sub>
                  <m:r>
                    <m:t>1</m:t>
                  </m:r>
                </m:sub>
              </m:sSub>
            </m:oMath>
            <w:r>
              <w:rPr>
                <w:rFonts w:ascii="Times New Roman" w:hAnsi="Times New Roman"/>
                <w:sz w:val="16"/>
              </w:rPr>
              <w:t xml:space="preserve">,</w:t>
            </w:r>
            <w:r>
              <w:rPr>
                <w:rFonts w:ascii="Times New Roman" w:hAnsi="Times New Roman"/>
                <w:sz w:val="16"/>
              </w:rPr>
              <w:t xml:space="preserve"> </w:t>
            </w:r>
            <m:oMath>
              <m:sSub>
                <m:e>
                  <m:r>
                    <m:t>S</m:t>
                  </m:r>
                </m:e>
                <m:sub>
                  <m:r>
                    <m:t>2</m:t>
                  </m:r>
                </m:sub>
              </m:sSub>
            </m:oMath>
          </w:p>
        </w:tc>
        <w:tc>
          <w:tcPr>
            <w:tcW w:type="dxa" w:w="2570"/>
          </w:tcPr>
          <w:p>
            <w:pPr>
              <w:pStyle w:val="Compact"/>
              <w:keepNext/>
              <w:spacing w:before="20" w:after="20"/>
              <w:jc w:val="center"/>
            </w:pPr>
            <w:r>
              <w:rPr>
                <w:rFonts w:ascii="Times New Roman" w:hAnsi="Times New Roman"/>
                <w:sz w:val="16"/>
              </w:rPr>
              <w:t xml:space="preserve">embedding / joint steps (M3), LoRA rank</w:t>
            </w:r>
          </w:p>
        </w:tc>
        <w:tc>
          <w:tcPr>
            <w:tcW w:type="dxa" w:w="2570"/>
          </w:tcPr>
          <w:p>
            <w:pPr>
              <w:pStyle w:val="Compact"/>
              <w:keepNext/>
              <w:spacing w:before="20" w:after="20"/>
              <w:jc w:val="center"/>
            </w:pPr>
            <w:r>
              <w:rPr>
                <w:rFonts w:ascii="Times New Roman" w:hAnsi="Times New Roman"/>
                <w:sz w:val="16"/>
              </w:rPr>
              <w:t xml:space="preserve">200 / 200, 16</w:t>
            </w:r>
          </w:p>
        </w:tc>
        <w:tc>
          <w:tcPr>
            <w:tcW w:type="dxa" w:w="2570"/>
          </w:tcPr>
          <w:p>
            <w:pPr>
              <w:pStyle w:val="Compact"/>
              <w:keepNext/>
              <w:spacing w:before="20" w:after="20"/>
              <w:jc w:val="center"/>
            </w:pPr>
            <w:r>
              <w:rPr>
                <w:rFonts w:ascii="Times New Roman" w:hAnsi="Times New Roman"/>
                <w:sz w:val="16"/>
              </w:rPr>
              <w:t xml:space="preserve">100 / 100, 16</w:t>
            </w:r>
          </w:p>
        </w:tc>
      </w:tr>
      <w:tr>
        <w:tc>
          <w:tcPr>
            <w:tcW w:type="dxa" w:w="1701"/>
          </w:tcPr>
          <w:p>
            <w:pPr>
              <w:pStyle w:val="Compact"/>
              <w:keepNext/>
              <w:spacing w:before="20" w:after="20"/>
              <w:jc w:val="left"/>
            </w:pPr>
            <m:oMath>
              <m:r>
                <m:t>α</m:t>
              </m:r>
            </m:oMath>
            <w:r>
              <w:rPr>
                <w:rFonts w:ascii="Times New Roman" w:hAnsi="Times New Roman"/>
                <w:sz w:val="16"/>
              </w:rPr>
              <w:t xml:space="preserve">,</w:t>
            </w:r>
            <w:r>
              <w:rPr>
                <w:rFonts w:ascii="Times New Roman" w:hAnsi="Times New Roman"/>
                <w:sz w:val="16"/>
              </w:rPr>
              <w:t xml:space="preserve"> </w:t>
            </w:r>
            <m:oMath>
              <m:r>
                <m:t>s</m:t>
              </m:r>
            </m:oMath>
          </w:p>
        </w:tc>
        <w:tc>
          <w:tcPr>
            <w:tcW w:type="dxa" w:w="2570"/>
          </w:tcPr>
          <w:p>
            <w:pPr>
              <w:pStyle w:val="Compact"/>
              <w:keepNext/>
              <w:spacing w:before="20" w:after="20"/>
              <w:jc w:val="center"/>
            </w:pPr>
            <w:r>
              <w:rPr>
                <w:rFonts w:ascii="Times New Roman" w:hAnsi="Times New Roman"/>
                <w:sz w:val="16"/>
              </w:rPr>
              <w:t xml:space="preserve">blending switch point, LoRA strength (M4)</w:t>
            </w:r>
          </w:p>
        </w:tc>
        <w:tc>
          <w:tcPr>
            <w:tcW w:type="dxa" w:w="2570"/>
          </w:tcPr>
          <w:p>
            <w:pPr>
              <w:pStyle w:val="Compact"/>
              <w:keepNext/>
              <w:spacing w:before="20" w:after="20"/>
              <w:jc w:val="center"/>
            </w:pPr>
            <w:r>
              <w:rPr>
                <w:rFonts w:ascii="Times New Roman" w:hAnsi="Times New Roman"/>
                <w:sz w:val="16"/>
              </w:rPr>
              <w:t xml:space="preserve">0.5, 1.0</w:t>
            </w:r>
          </w:p>
        </w:tc>
        <w:tc>
          <w:tcPr>
            <w:tcW w:type="dxa" w:w="2570"/>
          </w:tcPr>
          <w:p>
            <w:pPr>
              <w:pStyle w:val="Compact"/>
              <w:keepNext/>
              <w:spacing w:before="20" w:after="20"/>
              <w:jc w:val="center"/>
            </w:pPr>
            <w:r>
              <w:rPr>
                <w:rFonts w:ascii="Times New Roman" w:hAnsi="Times New Roman"/>
                <w:sz w:val="16"/>
              </w:rPr>
              <w:t xml:space="preserve">0.1, 0.5 (tuned)</w:t>
            </w:r>
          </w:p>
        </w:tc>
      </w:tr>
      <w:tr>
        <w:tc>
          <w:tcPr>
            <w:tcW w:type="dxa" w:w="1701"/>
          </w:tcPr>
          <w:p>
            <w:pPr>
              <w:pStyle w:val="Compact"/>
              <w:keepNext/>
              <w:spacing w:before="20" w:after="20"/>
              <w:jc w:val="left"/>
            </w:pPr>
            <m:oMath>
              <m:sSub>
                <m:e>
                  <m:r>
                    <m:t>λ</m:t>
                  </m:r>
                </m:e>
                <m:sub>
                  <m:r>
                    <m:t>0</m:t>
                  </m:r>
                </m:sub>
              </m:sSub>
            </m:oMath>
            <w:r>
              <w:rPr>
                <w:rFonts w:ascii="Times New Roman" w:hAnsi="Times New Roman"/>
                <w:sz w:val="16"/>
              </w:rPr>
              <w:t xml:space="preserve">,</w:t>
            </w:r>
            <w:r>
              <w:rPr>
                <w:rFonts w:ascii="Times New Roman" w:hAnsi="Times New Roman"/>
                <w:sz w:val="16"/>
              </w:rPr>
              <w:t xml:space="preserve"> </w:t>
            </w:r>
            <m:oMath>
              <m:r>
                <m:t>γ</m:t>
              </m:r>
            </m:oMath>
          </w:p>
        </w:tc>
        <w:tc>
          <w:tcPr>
            <w:tcW w:type="dxa" w:w="2570"/>
          </w:tcPr>
          <w:p>
            <w:pPr>
              <w:pStyle w:val="Compact"/>
              <w:keepNext/>
              <w:spacing w:before="20" w:after="20"/>
              <w:jc w:val="center"/>
            </w:pPr>
            <w:r>
              <w:rPr>
                <w:rFonts w:ascii="Times New Roman" w:hAnsi="Times New Roman"/>
                <w:sz w:val="16"/>
              </w:rPr>
              <w:t xml:space="preserve">region-attention strength and decay (M5a)</w:t>
            </w:r>
          </w:p>
        </w:tc>
        <w:tc>
          <w:tcPr>
            <w:tcW w:type="dxa" w:w="2570"/>
          </w:tcPr>
          <w:p>
            <w:pPr>
              <w:pStyle w:val="Compact"/>
              <w:keepNext/>
              <w:spacing w:before="20" w:after="20"/>
              <w:jc w:val="center"/>
            </w:pPr>
            <w:r>
              <w:rPr>
                <w:rFonts w:ascii="Times New Roman" w:hAnsi="Times New Roman"/>
                <w:sz w:val="16"/>
              </w:rPr>
              <w:t xml:space="preserve">8, 1</w:t>
            </w:r>
          </w:p>
        </w:tc>
        <w:tc>
          <w:tcPr>
            <w:tcW w:type="dxa" w:w="2570"/>
          </w:tcPr>
          <w:p>
            <w:pPr>
              <w:pStyle w:val="Compact"/>
              <w:keepNext/>
              <w:spacing w:before="20" w:after="20"/>
              <w:jc w:val="center"/>
            </w:pPr>
            <w:r>
              <w:rPr>
                <w:rFonts w:ascii="Times New Roman" w:hAnsi="Times New Roman"/>
                <w:sz w:val="16"/>
              </w:rPr>
              <w:t xml:space="preserve">8, 1</w:t>
            </w:r>
          </w:p>
        </w:tc>
      </w:tr>
      <w:tr>
        <w:tc>
          <w:tcPr>
            <w:tcW w:type="dxa" w:w="1701"/>
          </w:tcPr>
          <w:p>
            <w:pPr>
              <w:pStyle w:val="Compact"/>
              <w:keepNext/>
              <w:spacing w:before="20" w:after="20"/>
              <w:jc w:val="left"/>
            </w:pPr>
            <m:oMath>
              <m:r>
                <m:t>β</m:t>
              </m:r>
            </m:oMath>
            <w:r>
              <w:rPr>
                <w:rFonts w:ascii="Times New Roman" w:hAnsi="Times New Roman"/>
                <w:sz w:val="16"/>
              </w:rPr>
              <w:t xml:space="preserve">,</w:t>
            </w:r>
            <w:r>
              <w:rPr>
                <w:rFonts w:ascii="Times New Roman" w:hAnsi="Times New Roman"/>
                <w:sz w:val="16"/>
              </w:rPr>
              <w:t xml:space="preserve"> </w:t>
            </w:r>
            <m:oMath>
              <m:r>
                <m:t>η</m:t>
              </m:r>
            </m:oMath>
            <w:r>
              <w:rPr>
                <w:rFonts w:ascii="Times New Roman" w:hAnsi="Times New Roman"/>
                <w:sz w:val="16"/>
              </w:rPr>
              <w:t xml:space="preserve">,</w:t>
            </w:r>
            <w:r>
              <w:rPr>
                <w:rFonts w:ascii="Times New Roman" w:hAnsi="Times New Roman"/>
                <w:sz w:val="16"/>
              </w:rPr>
              <w:t xml:space="preserve"> </w:t>
            </w:r>
            <m:oMath>
              <m:r>
                <m:t>τ</m:t>
              </m:r>
            </m:oMath>
          </w:p>
        </w:tc>
        <w:tc>
          <w:tcPr>
            <w:tcW w:type="dxa" w:w="2570"/>
          </w:tcPr>
          <w:p>
            <w:pPr>
              <w:pStyle w:val="Compact"/>
              <w:keepNext/>
              <w:spacing w:before="20" w:after="20"/>
              <w:jc w:val="center"/>
            </w:pPr>
            <w:r>
              <w:rPr>
                <w:rFonts w:ascii="Times New Roman" w:hAnsi="Times New Roman"/>
                <w:sz w:val="16"/>
              </w:rPr>
              <w:t xml:space="preserve">energy guidance (M5b), steered tokens</w:t>
            </w:r>
          </w:p>
        </w:tc>
        <w:tc>
          <w:tcPr>
            <w:tcW w:type="dxa" w:w="2570"/>
          </w:tcPr>
          <w:p>
            <w:pPr>
              <w:pStyle w:val="Compact"/>
              <w:keepNext/>
              <w:spacing w:before="20" w:after="20"/>
              <w:jc w:val="center"/>
            </w:pPr>
            <w:r>
              <w:rPr>
                <w:rFonts w:ascii="Times New Roman" w:hAnsi="Times New Roman"/>
                <w:sz w:val="16"/>
              </w:rPr>
              <w:t xml:space="preserve">1, 20, 10 steps, identity</w:t>
            </w:r>
          </w:p>
        </w:tc>
        <w:tc>
          <w:tcPr>
            <w:tcW w:type="dxa" w:w="2570"/>
          </w:tcPr>
          <w:p>
            <w:pPr>
              <w:pStyle w:val="Compact"/>
              <w:keepNext/>
              <w:spacing w:before="20" w:after="20"/>
              <w:jc w:val="center"/>
            </w:pPr>
            <w:r>
              <w:rPr>
                <w:rFonts w:ascii="Times New Roman" w:hAnsi="Times New Roman"/>
                <w:sz w:val="16"/>
              </w:rPr>
              <w:t xml:space="preserve">1, 20, 10 steps, phrase (tuned)</w:t>
            </w:r>
          </w:p>
        </w:tc>
      </w:tr>
      <w:tr>
        <w:tc>
          <w:tcPr>
            <w:tcW w:type="dxa" w:w="1701"/>
          </w:tcPr>
          <w:p>
            <w:pPr>
              <w:pStyle w:val="Compact"/>
              <w:keepNext/>
              <w:spacing w:before="20" w:after="20"/>
              <w:jc w:val="left"/>
            </w:pPr>
            <m:oMath>
              <m:r>
                <m:t>ω</m:t>
              </m:r>
            </m:oMath>
          </w:p>
        </w:tc>
        <w:tc>
          <w:tcPr>
            <w:tcW w:type="dxa" w:w="2570"/>
          </w:tcPr>
          <w:p>
            <w:pPr>
              <w:pStyle w:val="Compact"/>
              <w:keepNext/>
              <w:spacing w:before="20" w:after="20"/>
              <w:jc w:val="center"/>
            </w:pPr>
            <w:r>
              <w:rPr>
                <w:rFonts w:ascii="Times New Roman" w:hAnsi="Times New Roman"/>
                <w:sz w:val="16"/>
              </w:rPr>
              <w:t xml:space="preserve">scene ControlNet scale (M5c)</w:t>
            </w:r>
          </w:p>
        </w:tc>
        <w:tc>
          <w:tcPr>
            <w:tcW w:type="dxa" w:w="2570"/>
          </w:tcPr>
          <w:p>
            <w:pPr>
              <w:pStyle w:val="Compact"/>
              <w:keepNext/>
              <w:spacing w:before="20" w:after="20"/>
              <w:jc w:val="center"/>
            </w:pPr>
            <w:r>
              <w:rPr>
                <w:rFonts w:ascii="Times New Roman" w:hAnsi="Times New Roman"/>
                <w:sz w:val="16"/>
              </w:rPr>
              <w:t xml:space="preserve">0.4</w:t>
            </w:r>
          </w:p>
        </w:tc>
        <w:tc>
          <w:tcPr>
            <w:tcW w:type="dxa" w:w="2570"/>
          </w:tcPr>
          <w:p>
            <w:pPr>
              <w:pStyle w:val="Compact"/>
              <w:keepNext/>
              <w:spacing w:before="20" w:after="20"/>
              <w:jc w:val="center"/>
            </w:pPr>
            <w:r>
              <w:rPr>
                <w:rFonts w:ascii="Times New Roman" w:hAnsi="Times New Roman"/>
                <w:sz w:val="16"/>
              </w:rPr>
              <w:t xml:space="preserve">0.4</w:t>
            </w:r>
          </w:p>
        </w:tc>
      </w:tr>
      <w:tr>
        <w:tc>
          <w:tcPr>
            <w:tcW w:type="dxa" w:w="1701"/>
          </w:tcPr>
          <w:p>
            <w:pPr>
              <w:pStyle w:val="Compact"/>
              <w:keepNext w:val="0"/>
              <w:spacing w:before="20" w:after="20"/>
              <w:jc w:val="left"/>
            </w:pPr>
            <m:oMath>
              <m:r>
                <m:t>R</m:t>
              </m:r>
            </m:oMath>
          </w:p>
        </w:tc>
        <w:tc>
          <w:tcPr>
            <w:tcW w:type="dxa" w:w="2570"/>
          </w:tcPr>
          <w:p>
            <w:pPr>
              <w:pStyle w:val="Compact"/>
              <w:keepNext w:val="0"/>
              <w:spacing w:before="20" w:after="20"/>
              <w:jc w:val="center"/>
            </w:pPr>
            <w:r>
              <w:rPr>
                <w:rFonts w:ascii="Times New Roman" w:hAnsi="Times New Roman"/>
                <w:sz w:val="16"/>
              </w:rPr>
              <w:t xml:space="preserve">maximum regenerations (M5d)</w:t>
            </w:r>
          </w:p>
        </w:tc>
        <w:tc>
          <w:tcPr>
            <w:tcW w:type="dxa" w:w="2570"/>
          </w:tcPr>
          <w:p>
            <w:pPr>
              <w:pStyle w:val="Compact"/>
              <w:keepNext w:val="0"/>
              <w:spacing w:before="20" w:after="20"/>
              <w:jc w:val="center"/>
            </w:pPr>
            <w:r>
              <w:rPr>
                <w:rFonts w:ascii="Times New Roman" w:hAnsi="Times New Roman"/>
                <w:sz w:val="16"/>
              </w:rPr>
              <w:t xml:space="preserve">2</w:t>
            </w:r>
          </w:p>
        </w:tc>
        <w:tc>
          <w:tcPr>
            <w:tcW w:type="dxa" w:w="2570"/>
          </w:tcPr>
          <w:p>
            <w:pPr>
              <w:pStyle w:val="Compact"/>
              <w:keepNext w:val="0"/>
              <w:spacing w:before="20" w:after="20"/>
              <w:jc w:val="center"/>
            </w:pPr>
            <w:r>
              <w:rPr>
                <w:rFonts w:ascii="Times New Roman" w:hAnsi="Times New Roman"/>
                <w:sz w:val="16"/>
              </w:rPr>
              <w:t xml:space="preserve">2</w:t>
            </w:r>
          </w:p>
        </w:tc>
      </w:tr>
    </w:tbl>
    <w:bookmarkEnd w:id="20"/>
    <w:bookmarkStart w:id="21" w:name="X084ed9dc0120869c1a89c63af3fde4553349284"/>
    <w:p>
      <w:pPr>
        <w:pStyle w:val="Heading2"/>
      </w:pPr>
      <w:r>
        <w:rPr>
          <w:color w:val="000000"/>
        </w:rPr>
        <w:t xml:space="preserve">3.8 OCSD-v2: a single training-free trajectory</w:t>
      </w:r>
    </w:p>
    <w:p>
      <w:pPr>
        <w:pStyle w:val="FirstParagraph"/>
      </w:pPr>
      <w:r>
        <w:t xml:space="preserve">The ablation of the first run suggested that OCSD’s separate background branch and per-scene training might be the weak points, so we also evaluate a training-free variant. OCSD-v2 keeps M1 and M2 but drops M3, and replaces the two-branch sampler of M4 with one joint trajectory: the composed foreground is re-imposed on the scene latent inside the object masks for</w:t>
      </w:r>
      <w:r>
        <w:t xml:space="preserve"> </w:t>
      </w:r>
      <m:oMath>
        <m:r>
          <m:t>t</m:t>
        </m:r>
        <m:r>
          <m:rPr>
            <m:sty m:val="p"/>
          </m:rPr>
          <m:t>&gt;</m:t>
        </m:r>
        <m:r>
          <m:t>α</m:t>
        </m:r>
        <m:r>
          <m:t>T</m:t>
        </m:r>
      </m:oMath>
      <w:r>
        <w:t xml:space="preserve">, and the four M5 mechanisms act from the first step rather than only in the free phase. Energy guidance is averaged over objects instead of summed, very small objects get a minimum mask size in the attention grid, and on COCO the class words of the caption are restricted to the masks of their class. Instead of regenerating the whole image when the M5(d) check fails, OCSD-v2 repairs only the regions of the missing objects. Its</w:t>
      </w:r>
      <w:r>
        <w:t xml:space="preserve"> </w:t>
      </w:r>
      <m:oMath>
        <m:r>
          <m:t>α</m:t>
        </m:r>
      </m:oMath>
      <w:r>
        <w:t xml:space="preserve"> </w:t>
      </w:r>
      <w:r>
        <w:t xml:space="preserve">was tuned on the held-out split (</w:t>
      </w:r>
      <m:oMath>
        <m:r>
          <m:t>α</m:t>
        </m:r>
        <m:r>
          <m:rPr>
            <m:sty m:val="p"/>
          </m:rPr>
          <m:t>=</m:t>
        </m:r>
        <m:r>
          <m:t>0.4</m:t>
        </m:r>
      </m:oMath>
      <w:r>
        <w:t xml:space="preserve">; Section 4.4).</w:t>
      </w:r>
    </w:p>
    <w:bookmarkEnd w:id="21"/>
    <w:bookmarkEnd w:id="22"/>
    <w:bookmarkStart w:id="27" w:name="evaluation-protocol"/>
    <w:p>
      <w:pPr>
        <w:pStyle w:val="Heading1"/>
      </w:pPr>
      <w:r>
        <w:rPr>
          <w:color w:val="000000"/>
        </w:rPr>
        <w:t xml:space="preserve">4. Evaluation Protocol</w:t>
      </w:r>
    </w:p>
    <w:bookmarkStart w:id="23" w:name="benchmarks"/>
    <w:p>
      <w:pPr>
        <w:pStyle w:val="Heading2"/>
      </w:pPr>
      <w:r>
        <w:rPr>
          <w:color w:val="000000"/>
        </w:rPr>
        <w:t xml:space="preserve">4.1 Benchmarks</w:t>
      </w:r>
    </w:p>
    <w:p>
      <w:pPr>
        <w:pStyle w:val="FirstParagraph"/>
      </w:pPr>
      <w:r>
        <w:t xml:space="preserve">Public scene-sketch datasets [16, 17] do not let us vary object count and sketch abstraction independently, and do not provide per-object sketches with phrases. We therefore build two complementary benchmarks, both generated automatically by the released code.</w:t>
      </w:r>
    </w:p>
    <w:p>
      <w:pPr>
        <w:pStyle w:val="BodyText"/>
      </w:pPr>
      <w:r>
        <w:rPr>
          <w:b/>
          <w:bCs/>
        </w:rPr>
        <w:t xml:space="preserve">QuickDraw-Scenes.</w:t>
      </w:r>
      <w:r>
        <w:t xml:space="preserve"> </w:t>
      </w:r>
      <w:r>
        <w:t xml:space="preserve">Real freehand object sketches from Quick, Draw! [46] in 28 classes shared with COCO are arranged on a</w:t>
      </w:r>
      <w:r>
        <w:t xml:space="preserve"> </w:t>
      </w:r>
      <m:oMath>
        <m:r>
          <m:t>512</m:t>
        </m:r>
        <m:r>
          <m:rPr>
            <m:sty m:val="p"/>
          </m:rPr>
          <m:t>×</m:t>
        </m:r>
        <m:r>
          <m:t>512</m:t>
        </m:r>
      </m:oMath>
      <w:r>
        <w:t xml:space="preserve"> </w:t>
      </w:r>
      <w:r>
        <w:t xml:space="preserve">canvas with a perspective layout in 12 settings (e.g. </w:t>
      </w:r>
      <w:r>
        <w:t xml:space="preserve">“in a green meadow”</w:t>
      </w:r>
      <w:r>
        <w:t xml:space="preserve">,</w:t>
      </w:r>
      <w:r>
        <w:t xml:space="preserve"> </w:t>
      </w:r>
      <w:r>
        <w:t xml:space="preserve">“on a city street”</w:t>
      </w:r>
      <w:r>
        <w:t xml:space="preserve">), so class, mask, box and relations of every object are known exactly. Scenes form a</w:t>
      </w:r>
      <w:r>
        <w:t xml:space="preserve"> </w:t>
      </w:r>
      <m:oMath>
        <m:r>
          <m:t>4</m:t>
        </m:r>
        <m:r>
          <m:rPr>
            <m:sty m:val="p"/>
          </m:rPr>
          <m:t>×</m:t>
        </m:r>
        <m:r>
          <m:t>3</m:t>
        </m:r>
      </m:oMath>
      <w:r>
        <w:t xml:space="preserve"> </w:t>
      </w:r>
      <w:r>
        <w:t xml:space="preserve">grid: 1, 3, 5 or 8 to 10 objects, times three abstraction levels. Sketch detail is measured as points plus ten times strokes and split into per-class terciles:</w:t>
      </w:r>
      <w:r>
        <w:t xml:space="preserve"> </w:t>
      </w:r>
      <w:r>
        <w:rPr>
          <w:i/>
          <w:iCs/>
        </w:rPr>
        <w:t xml:space="preserve">simple</w:t>
      </w:r>
      <w:r>
        <w:t xml:space="preserve"> </w:t>
      </w:r>
      <w:r>
        <w:t xml:space="preserve">uses the most detailed tercile, recognised sketches and no overlap;</w:t>
      </w:r>
      <w:r>
        <w:t xml:space="preserve"> </w:t>
      </w:r>
      <w:r>
        <w:rPr>
          <w:i/>
          <w:iCs/>
        </w:rPr>
        <w:t xml:space="preserve">medium</w:t>
      </w:r>
      <w:r>
        <w:t xml:space="preserve"> </w:t>
      </w:r>
      <w:r>
        <w:t xml:space="preserve">the middle tercile with box IoU up to 0.15;</w:t>
      </w:r>
      <w:r>
        <w:t xml:space="preserve"> </w:t>
      </w:r>
      <w:r>
        <w:rPr>
          <w:i/>
          <w:iCs/>
        </w:rPr>
        <w:t xml:space="preserve">complex</w:t>
      </w:r>
      <w:r>
        <w:t xml:space="preserve"> </w:t>
      </w:r>
      <w:r>
        <w:t xml:space="preserve">the most abstract tercile, IoU up to 0.30, Gaussian stroke jitter (</w:t>
      </w:r>
      <m:oMath>
        <m:r>
          <m:t>σ</m:t>
        </m:r>
        <m:r>
          <m:rPr>
            <m:sty m:val="p"/>
          </m:rPr>
          <m:t>=</m:t>
        </m:r>
        <m:r>
          <m:t>2.5</m:t>
        </m:r>
      </m:oMath>
      <w:r>
        <w:t xml:space="preserve"> </w:t>
      </w:r>
      <w:r>
        <w:t xml:space="preserve">px) and thinner strokes. To test counting, 40% of objects duplicate an existing class and phrase (</w:t>
      </w:r>
      <w:r>
        <w:t xml:space="preserve">“three white sheep”</w:t>
      </w:r>
      <w:r>
        <w:t xml:space="preserve">), and the caption states the counts so that text-only methods also know them.</w:t>
      </w:r>
    </w:p>
    <w:p>
      <w:pPr>
        <w:pStyle w:val="BodyText"/>
      </w:pPr>
      <w:r>
        <w:rPr>
          <w:b/>
          <w:bCs/>
        </w:rPr>
        <w:t xml:space="preserve">COCO-Sketch.</w:t>
      </w:r>
      <w:r>
        <w:t xml:space="preserve"> </w:t>
      </w:r>
      <w:r>
        <w:t xml:space="preserve">COCO val2017 [47] images with 1 to 8 salient objects (each at least 1.5% of the image and not cut by the border), balanced over 1, 2–3, 4–5 and 6–8 objects, cropped to</w:t>
      </w:r>
      <w:r>
        <w:t xml:space="preserve"> </w:t>
      </w:r>
      <m:oMath>
        <m:r>
          <m:t>512</m:t>
        </m:r>
        <m:r>
          <m:rPr>
            <m:sty m:val="p"/>
          </m:rPr>
          <m:t>×</m:t>
        </m:r>
        <m:r>
          <m:t>512</m:t>
        </m:r>
      </m:oMath>
      <w:r>
        <w:t xml:space="preserve">. Sketches are PiDiNet [48] scribbles, split per object by the ground-truth masks; captions are the human COCO captions, which every method receives (for OCSD they are appended to</w:t>
      </w:r>
      <w:r>
        <w:t xml:space="preserve"> </w:t>
      </w:r>
      <m:oMath>
        <m:sSub>
          <m:e>
            <m:r>
              <m:rPr>
                <m:scr m:val="script"/>
                <m:sty m:val="p"/>
              </m:rPr>
              <m:t>P</m:t>
            </m:r>
          </m:e>
          <m:sub>
            <m:r>
              <m:t>g</m:t>
            </m:r>
          </m:sub>
        </m:sSub>
      </m:oMath>
      <w:r>
        <w:t xml:space="preserve">). Real images allow FID/KID and a detector ceiling.</w:t>
      </w:r>
    </w:p>
    <w:bookmarkEnd w:id="23"/>
    <w:bookmarkStart w:id="24" w:name="protocol"/>
    <w:p>
      <w:pPr>
        <w:pStyle w:val="Heading2"/>
      </w:pPr>
      <w:r>
        <w:rPr>
          <w:color w:val="000000"/>
        </w:rPr>
        <w:t xml:space="preserve">4.2 Protocol</w:t>
      </w:r>
    </w:p>
    <w:p>
      <w:pPr>
        <w:pStyle w:val="FirstParagraph"/>
      </w:pPr>
      <w:r>
        <w:t xml:space="preserve">The evaluation uses 72 QuickDraw-Scenes scenes (6 per cell). Methods that need per-scene identity learning (OCSD, Zhang et al.) run on a stratified 36-scene subset (3 per cell) with two seeds; all other methods run on all 72 scenes with seed 0 and additionally with seed 1 on the 36-scene subset, so the main comparison has every method on the same scenes and seeds. On COCO-Sketch, training-free methods run on 32 scenes and all methods on a common 16-scene subset (one seed). The OCSD ablation uses 18 identity-learning scenes with 3 and 5 objects (seed 0 for every row), the OCSD-v2 ablation 18 QuickDraw and 32 COCO scenes, and the</w:t>
      </w:r>
      <w:r>
        <w:t xml:space="preserve"> </w:t>
      </w:r>
      <m:oMath>
        <m:r>
          <m:t>α</m:t>
        </m:r>
      </m:oMath>
      <w:r>
        <w:t xml:space="preserve"> </w:t>
      </w:r>
      <w:r>
        <w:t xml:space="preserve">study 12 scenes. Every method uses SD 1.5, DDIM with 30 steps, CFG 7.5, the same negative prompt and the same seeds. Experiments ran on one NVIDIA A100 40 GB in Google Colab.</w:t>
      </w:r>
    </w:p>
    <w:bookmarkEnd w:id="24"/>
    <w:bookmarkStart w:id="25" w:name="metrics"/>
    <w:p>
      <w:pPr>
        <w:pStyle w:val="Heading2"/>
      </w:pPr>
      <w:r>
        <w:rPr>
          <w:color w:val="000000"/>
        </w:rPr>
        <w:t xml:space="preserve">4.3 Metrics</w:t>
      </w:r>
    </w:p>
    <w:p>
      <w:pPr>
        <w:pStyle w:val="FirstParagraph"/>
      </w:pPr>
      <w:r>
        <w:t xml:space="preserve">Detection-based metrics use</w:t>
      </w:r>
      <w:r>
        <w:t xml:space="preserve"> </w:t>
      </w:r>
      <w:r>
        <w:rPr>
          <w:b/>
          <w:bCs/>
        </w:rPr>
        <w:t xml:space="preserve">OWLv2</w:t>
      </w:r>
      <w:r>
        <w:t xml:space="preserve"> </w:t>
      </w:r>
      <w:r>
        <w:t xml:space="preserve">[49] (threshold 0.30), queried with the sketched class names; detections are matched to sketch boxes by same-class Hungarian matching with IoU at least 0.1. OWLv2 is deliberately different from Grounding DINO, which OCSD, Collage and the best-of-</w:t>
      </w:r>
      <w:r>
        <w:rPr>
          <w:i/>
          <w:iCs/>
        </w:rPr>
        <w:t xml:space="preserve">N</w:t>
      </w:r>
      <w:r>
        <w:t xml:space="preserve"> </w:t>
      </w:r>
      <w:r>
        <w:t xml:space="preserve">baselines use as their internal check, so no method is rewarded for optimising against its own judge.</w:t>
      </w:r>
    </w:p>
    <w:p>
      <w:pPr>
        <w:pStyle w:val="Compact"/>
        <w:numPr>
          <w:ilvl w:val="0"/>
          <w:numId w:val="1002"/>
        </w:numPr>
      </w:pPr>
      <w:r>
        <w:rPr>
          <w:b/>
          <w:bCs/>
        </w:rPr>
        <w:t xml:space="preserve">Object preservation rate</w:t>
      </w:r>
      <w:r>
        <w:t xml:space="preserve"> </w:t>
      </w:r>
      <m:oMath>
        <m:r>
          <m:rPr>
            <m:sty m:val="p"/>
          </m:rPr>
          <m:t>O</m:t>
        </m:r>
        <m:r>
          <m:rPr>
            <m:sty m:val="p"/>
          </m:rPr>
          <m:t>P</m:t>
        </m:r>
        <m:r>
          <m:rPr>
            <m:sty m:val="p"/>
          </m:rPr>
          <m:t>R</m:t>
        </m:r>
        <m:r>
          <m:rPr>
            <m:sty m:val="p"/>
          </m:rPr>
          <m:t>=</m:t>
        </m:r>
        <m:sSub>
          <m:e>
            <m:r>
              <m:t>N</m:t>
            </m:r>
          </m:e>
          <m:sub>
            <m:r>
              <m:t>p</m:t>
            </m:r>
            <m:r>
              <m:t>r</m:t>
            </m:r>
            <m:r>
              <m:t>e</m:t>
            </m:r>
            <m:r>
              <m:t>s</m:t>
            </m:r>
            <m:r>
              <m:t>e</m:t>
            </m:r>
            <m:r>
              <m:t>r</m:t>
            </m:r>
            <m:r>
              <m:t>v</m:t>
            </m:r>
            <m:r>
              <m:t>e</m:t>
            </m:r>
            <m:r>
              <m:t>d</m:t>
            </m:r>
          </m:sub>
        </m:sSub>
        <m:r>
          <m:rPr>
            <m:sty m:val="p"/>
          </m:rPr>
          <m:t>/</m:t>
        </m:r>
        <m:sSub>
          <m:e>
            <m:r>
              <m:t>N</m:t>
            </m:r>
          </m:e>
          <m:sub>
            <m:r>
              <m:t>i</m:t>
            </m:r>
            <m:r>
              <m:t>n</m:t>
            </m:r>
            <m:r>
              <m:t>p</m:t>
            </m:r>
            <m:r>
              <m:t>u</m:t>
            </m:r>
            <m:r>
              <m:t>t</m:t>
            </m:r>
          </m:sub>
        </m:sSub>
      </m:oMath>
      <w:r>
        <w:t xml:space="preserve"> </w:t>
      </w:r>
      <w:r>
        <w:t xml:space="preserve">(R1).</w:t>
      </w:r>
    </w:p>
    <w:p>
      <w:pPr>
        <w:pStyle w:val="Compact"/>
        <w:numPr>
          <w:ilvl w:val="0"/>
          <w:numId w:val="1002"/>
        </w:numPr>
      </w:pPr>
      <w:r>
        <w:rPr>
          <w:b/>
          <w:bCs/>
        </w:rPr>
        <w:t xml:space="preserve">Class-wise object count error</w:t>
      </w:r>
      <w:r>
        <w:t xml:space="preserve"> </w:t>
      </w:r>
      <m:oMath>
        <m:sSub>
          <m:e>
            <m:r>
              <m:rPr>
                <m:sty m:val="p"/>
              </m:rPr>
              <m:t>O</m:t>
            </m:r>
            <m:r>
              <m:rPr>
                <m:sty m:val="p"/>
              </m:rPr>
              <m:t>C</m:t>
            </m:r>
            <m:r>
              <m:rPr>
                <m:sty m:val="p"/>
              </m:rPr>
              <m:t>E</m:t>
            </m:r>
          </m:e>
          <m:sub>
            <m:r>
              <m:t>c</m:t>
            </m:r>
          </m:sub>
        </m:sSub>
        <m:r>
          <m:rPr>
            <m:sty m:val="p"/>
          </m:rPr>
          <m:t>=</m:t>
        </m:r>
        <m:nary>
          <m:naryPr>
            <m:chr m:val="∑"/>
            <m:limLoc m:val="undOvr"/>
            <m:subHide m:val="off"/>
            <m:supHide m:val="on"/>
          </m:naryPr>
          <m:sub>
            <m:r>
              <m:t>c</m:t>
            </m:r>
          </m:sub>
          <m:sup>
            <m:r>
              <m:t>​</m:t>
            </m:r>
          </m:sup>
          <m:e>
            <m:d>
              <m:dPr>
                <m:begChr m:val="|"/>
                <m:sepChr m:val=""/>
                <m:endChr m:val="|"/>
                <m:grow/>
              </m:dPr>
              <m:e>
                <m:sSub>
                  <m:e>
                    <m:r>
                      <m:t>N</m:t>
                    </m:r>
                  </m:e>
                  <m:sub>
                    <m:r>
                      <m:t>g</m:t>
                    </m:r>
                    <m:r>
                      <m:t>e</m:t>
                    </m:r>
                    <m:r>
                      <m:t>n</m:t>
                    </m:r>
                    <m:r>
                      <m:rPr>
                        <m:sty m:val="p"/>
                      </m:rPr>
                      <m:t>,</m:t>
                    </m:r>
                    <m:r>
                      <m:t>c</m:t>
                    </m:r>
                  </m:sub>
                </m:sSub>
                <m:r>
                  <m:rPr>
                    <m:sty m:val="p"/>
                  </m:rPr>
                  <m:t>−</m:t>
                </m:r>
                <m:sSub>
                  <m:e>
                    <m:r>
                      <m:t>N</m:t>
                    </m:r>
                  </m:e>
                  <m:sub>
                    <m:r>
                      <m:t>i</m:t>
                    </m:r>
                    <m:r>
                      <m:t>n</m:t>
                    </m:r>
                    <m:r>
                      <m:t>p</m:t>
                    </m:r>
                    <m:r>
                      <m:t>u</m:t>
                    </m:r>
                    <m:r>
                      <m:t>t</m:t>
                    </m:r>
                    <m:r>
                      <m:rPr>
                        <m:sty m:val="p"/>
                      </m:rPr>
                      <m:t>,</m:t>
                    </m:r>
                    <m:r>
                      <m:t>c</m:t>
                    </m:r>
                  </m:sub>
                </m:sSub>
              </m:e>
            </m:d>
          </m:e>
        </m:nary>
      </m:oMath>
      <w:r>
        <w:t xml:space="preserve">, which, unlike the total count error, cannot cancel a missing object of one class against an extra object of another; and</w:t>
      </w:r>
      <w:r>
        <w:t xml:space="preserve"> </w:t>
      </w:r>
      <w:r>
        <w:rPr>
          <w:b/>
          <w:bCs/>
        </w:rPr>
        <w:t xml:space="preserve">count accuracy</w:t>
      </w:r>
      <w:r>
        <w:t xml:space="preserve">, the share of images with</w:t>
      </w:r>
      <w:r>
        <w:t xml:space="preserve"> </w:t>
      </w:r>
      <m:oMath>
        <m:sSub>
          <m:e>
            <m:r>
              <m:rPr>
                <m:sty m:val="p"/>
              </m:rPr>
              <m:t>O</m:t>
            </m:r>
            <m:r>
              <m:rPr>
                <m:sty m:val="p"/>
              </m:rPr>
              <m:t>C</m:t>
            </m:r>
            <m:r>
              <m:rPr>
                <m:sty m:val="p"/>
              </m:rPr>
              <m:t>E</m:t>
            </m:r>
          </m:e>
          <m:sub>
            <m:r>
              <m:t>c</m:t>
            </m:r>
          </m:sub>
        </m:sSub>
        <m:r>
          <m:rPr>
            <m:sty m:val="p"/>
          </m:rPr>
          <m:t>=</m:t>
        </m:r>
        <m:r>
          <m:t>0</m:t>
        </m:r>
      </m:oMath>
      <w:r>
        <w:t xml:space="preserve"> </w:t>
      </w:r>
      <w:r>
        <w:t xml:space="preserve">(R2).</w:t>
      </w:r>
    </w:p>
    <w:p>
      <w:pPr>
        <w:pStyle w:val="Compact"/>
        <w:numPr>
          <w:ilvl w:val="0"/>
          <w:numId w:val="1002"/>
        </w:numPr>
      </w:pPr>
      <w:r>
        <w:rPr>
          <w:b/>
          <w:bCs/>
        </w:rPr>
        <w:t xml:space="preserve">Layout mIoU</w:t>
      </w:r>
      <w:r>
        <w:t xml:space="preserve"> </w:t>
      </w:r>
      <w:r>
        <w:t xml:space="preserve">between matched detections and sketch boxes, unmatched objects counting as zero (R3), and</w:t>
      </w:r>
      <w:r>
        <w:t xml:space="preserve"> </w:t>
      </w:r>
      <w:r>
        <w:rPr>
          <w:b/>
          <w:bCs/>
        </w:rPr>
        <w:t xml:space="preserve">relation accuracy (RA)</w:t>
      </w:r>
      <w:r>
        <w:t xml:space="preserve">, the share of sketch relations preserved (R4).</w:t>
      </w:r>
    </w:p>
    <w:p>
      <w:pPr>
        <w:pStyle w:val="Compact"/>
        <w:numPr>
          <w:ilvl w:val="0"/>
          <w:numId w:val="1002"/>
        </w:numPr>
      </w:pPr>
      <w:r>
        <w:rPr>
          <w:b/>
          <w:bCs/>
        </w:rPr>
        <w:t xml:space="preserve">CLIP score</w:t>
      </w:r>
      <w:r>
        <w:t xml:space="preserve"> </w:t>
      </w:r>
      <w:r>
        <w:t xml:space="preserve">[50] with ViT-L/14 [51] for the whole image, and</w:t>
      </w:r>
      <w:r>
        <w:t xml:space="preserve"> </w:t>
      </w:r>
      <w:r>
        <w:rPr>
          <w:b/>
          <w:bCs/>
        </w:rPr>
        <w:t xml:space="preserve">object CLIP</w:t>
      </w:r>
      <w:r>
        <w:t xml:space="preserve">, computed on crops at the</w:t>
      </w:r>
      <w:r>
        <w:t xml:space="preserve"> </w:t>
      </w:r>
      <w:r>
        <w:rPr>
          <w:i/>
          <w:iCs/>
        </w:rPr>
        <w:t xml:space="preserve">sketch</w:t>
      </w:r>
      <w:r>
        <w:t xml:space="preserve"> </w:t>
      </w:r>
      <w:r>
        <w:t xml:space="preserve">boxes against</w:t>
      </w:r>
      <w:r>
        <w:t xml:space="preserve"> </w:t>
      </w:r>
      <w:r>
        <w:t xml:space="preserve">“a photo of a</w:t>
      </w:r>
      <w:r>
        <w:t xml:space="preserve"> </w:t>
      </w:r>
      <m:oMath>
        <m:sSub>
          <m:e>
            <m:r>
              <m:t>p</m:t>
            </m:r>
          </m:e>
          <m:sub>
            <m:r>
              <m:t>i</m:t>
            </m:r>
          </m:sub>
        </m:sSub>
      </m:oMath>
      <w:r>
        <w:t xml:space="preserve">”</w:t>
      </w:r>
      <w:r>
        <w:t xml:space="preserve">, which checks attribute binding independently of the detector.</w:t>
      </w:r>
    </w:p>
    <w:p>
      <w:pPr>
        <w:pStyle w:val="Compact"/>
        <w:numPr>
          <w:ilvl w:val="0"/>
          <w:numId w:val="1002"/>
        </w:numPr>
      </w:pPr>
      <w:r>
        <w:rPr>
          <w:b/>
          <w:bCs/>
        </w:rPr>
        <w:t xml:space="preserve">ID-Sim</w:t>
      </w:r>
      <w:r>
        <w:t xml:space="preserve">, the DINOv2 [52] cosine similarity between each object region in the scene and its M2 object image (methods that use M2 only), and</w:t>
      </w:r>
      <w:r>
        <w:t xml:space="preserve"> </w:t>
      </w:r>
      <w:r>
        <w:rPr>
          <w:b/>
          <w:bCs/>
        </w:rPr>
        <w:t xml:space="preserve">FID/KID</w:t>
      </w:r>
      <w:r>
        <w:t xml:space="preserve"> </w:t>
      </w:r>
      <w:r>
        <w:t xml:space="preserve">[53, 54] against 2,000 COCO val2017 crops, computed for every method on the same 72 QuickDraw-Scenes and 16 COCO-Sketch images.</w:t>
      </w:r>
    </w:p>
    <w:p>
      <w:pPr>
        <w:pStyle w:val="FirstParagraph"/>
      </w:pPr>
      <w:r>
        <w:rPr>
          <w:b/>
          <w:bCs/>
        </w:rPr>
        <w:t xml:space="preserve">Detector ceiling and robustness.</w:t>
      </w:r>
      <w:r>
        <w:t xml:space="preserve"> </w:t>
      </w:r>
      <w:r>
        <w:t xml:space="preserve">On COCO-Sketch we score the real photographs themselves: they certainly contain all objects, so their OPR bounds what OWLv2 lets any method reach. To check that conclusions do not depend on the evaluator, OPR is also computed at IoU 0.5, with OWLv2 queried with all classes at once (competing queries, so a cow cannot be counted as a horse), and with a closed-set COCO-trained DETR; we report Kendall’s τ between rankings.</w:t>
      </w:r>
    </w:p>
    <w:p>
      <w:pPr>
        <w:pStyle w:val="BodyText"/>
      </w:pPr>
      <w:r>
        <w:rPr>
          <w:b/>
          <w:bCs/>
        </w:rPr>
        <w:t xml:space="preserve">Fair sampling budget.</w:t>
      </w:r>
      <w:r>
        <w:t xml:space="preserve"> </w:t>
      </w:r>
      <w:r>
        <w:t xml:space="preserve">OCSD may generate up to three times.</w:t>
      </w:r>
      <w:r>
        <w:t xml:space="preserve"> </w:t>
      </w:r>
      <w:r>
        <w:rPr>
          <w:b/>
          <w:bCs/>
        </w:rPr>
        <w:t xml:space="preserve">ControlNet best-of-3</w:t>
      </w:r>
      <w:r>
        <w:t xml:space="preserve"> </w:t>
      </w:r>
      <w:r>
        <w:t xml:space="preserve">regenerates the baseline with the</w:t>
      </w:r>
      <w:r>
        <w:t xml:space="preserve"> </w:t>
      </w:r>
      <w:r>
        <w:rPr>
          <w:i/>
          <w:iCs/>
        </w:rPr>
        <w:t xml:space="preserve">same</w:t>
      </w:r>
      <w:r>
        <w:t xml:space="preserve"> </w:t>
      </w:r>
      <w:r>
        <w:t xml:space="preserve">Grounding DINO check and selection score, and the</w:t>
      </w:r>
      <w:r>
        <w:t xml:space="preserve"> </w:t>
      </w:r>
      <w:r>
        <w:rPr>
          <w:b/>
          <w:bCs/>
        </w:rPr>
        <w:t xml:space="preserve">best-of-</w:t>
      </w:r>
      <w:r>
        <w:rPr>
          <w:b/>
          <w:bCs/>
          <w:i/>
          <w:iCs/>
        </w:rPr>
        <w:t xml:space="preserve">N</w:t>
      </w:r>
      <w:r>
        <w:t xml:space="preserve"> </w:t>
      </w:r>
      <w:r>
        <w:t xml:space="preserve">variants of ControlNet and GLIGEN sample up to</w:t>
      </w:r>
      <w:r>
        <w:t xml:space="preserve"> </w:t>
      </w:r>
      <m:oMath>
        <m:r>
          <m:t>N</m:t>
        </m:r>
        <m:r>
          <m:rPr>
            <m:sty m:val="p"/>
          </m:rPr>
          <m:t>=</m:t>
        </m:r>
        <m:r>
          <m:t>8</m:t>
        </m:r>
      </m:oMath>
      <w:r>
        <w:t xml:space="preserve"> </w:t>
      </w:r>
      <w:r>
        <w:t xml:space="preserve">times with the same check, stopping at the first image that passes; Table 9 reports their measured cost.</w:t>
      </w:r>
    </w:p>
    <w:p>
      <w:pPr>
        <w:pStyle w:val="BodyText"/>
      </w:pPr>
      <w:r>
        <w:rPr>
          <w:b/>
          <w:bCs/>
        </w:rPr>
        <w:t xml:space="preserve">Statistics.</w:t>
      </w:r>
      <w:r>
        <w:t xml:space="preserve"> </w:t>
      </w:r>
      <w:r>
        <w:t xml:space="preserve">Metrics are averaged over seeds per scene and then over scenes, reported as mean ± half-width of a 95% bootstrap interval (2,000 scene resamples) [55]. Methods are compared by two-sided paired Wilcoxon signed-rank tests on per-scene values [56] with Holm correction [57] within each family of comparisons (one reference method against all others, per metric). The tests for the object-first comparisons in Section 5.3 were added after the run and are labelled as such.</w:t>
      </w:r>
    </w:p>
    <w:bookmarkEnd w:id="25"/>
    <w:bookmarkStart w:id="26" w:name="held-out-tuning-for-every-method"/>
    <w:p>
      <w:pPr>
        <w:pStyle w:val="Heading2"/>
      </w:pPr>
      <w:r>
        <w:rPr>
          <w:color w:val="000000"/>
        </w:rPr>
        <w:t xml:space="preserve">4.4 Held-out tuning for every method</w:t>
      </w:r>
    </w:p>
    <w:p>
      <w:pPr>
        <w:pStyle w:val="FirstParagraph"/>
      </w:pPr>
      <w:r>
        <w:t xml:space="preserve">All tuning used 16 pilot scenes (12 QuickDraw-Scenes, 4 COCO-Sketch, two seeds) that are</w:t>
      </w:r>
      <w:r>
        <w:t xml:space="preserve"> </w:t>
      </w:r>
      <w:r>
        <w:rPr>
          <w:b/>
          <w:bCs/>
        </w:rPr>
        <w:t xml:space="preserve">excluded from every evaluation set</w:t>
      </w:r>
      <w:r>
        <w:t xml:space="preserve">, and one rule: maximise OPR + mIoU + RA subject to global CLIP within one point of the reference setting.</w:t>
      </w:r>
    </w:p>
    <w:p>
      <w:pPr>
        <w:pStyle w:val="BodyText"/>
      </w:pPr>
      <w:r>
        <w:rPr>
          <w:i/>
          <w:iCs/>
        </w:rPr>
        <w:t xml:space="preserve">OCSD</w:t>
      </w:r>
      <w:r>
        <w:t xml:space="preserve"> </w:t>
      </w:r>
      <w:r>
        <w:t xml:space="preserve">was tuned in three phases. Phase 1 chose</w:t>
      </w:r>
      <w:r>
        <w:t xml:space="preserve"> </w:t>
      </w:r>
      <m:oMath>
        <m:r>
          <m:t>α</m:t>
        </m:r>
        <m:r>
          <m:rPr>
            <m:sty m:val="p"/>
          </m:rPr>
          <m:t>=</m:t>
        </m:r>
        <m:r>
          <m:t>0.1</m:t>
        </m:r>
      </m:oMath>
      <w:r>
        <w:t xml:space="preserve"> </w:t>
      </w:r>
      <w:r>
        <w:t xml:space="preserve">and LoRA strength</w:t>
      </w:r>
      <w:r>
        <w:t xml:space="preserve"> </w:t>
      </w:r>
      <m:oMath>
        <m:r>
          <m:t>s</m:t>
        </m:r>
        <m:r>
          <m:rPr>
            <m:sty m:val="p"/>
          </m:rPr>
          <m:t>=</m:t>
        </m:r>
        <m:r>
          <m:t>0.5</m:t>
        </m:r>
      </m:oMath>
      <w:r>
        <w:t xml:space="preserve"> </w:t>
      </w:r>
      <w:r>
        <w:t xml:space="preserve">from</w:t>
      </w:r>
      <w:r>
        <w:t xml:space="preserve"> </w:t>
      </w:r>
      <m:oMath>
        <m:r>
          <m:t>α</m:t>
        </m:r>
        <m:r>
          <m:rPr>
            <m:sty m:val="p"/>
          </m:rPr>
          <m:t>∈</m:t>
        </m:r>
        <m:r>
          <m:rPr>
            <m:sty m:val="p"/>
          </m:rPr>
          <m:t>{</m:t>
        </m:r>
        <m:r>
          <m:t>0</m:t>
        </m:r>
        <m:r>
          <m:rPr>
            <m:sty m:val="p"/>
          </m:rPr>
          <m:t>,</m:t>
        </m:r>
        <m:r>
          <m:t>0.1</m:t>
        </m:r>
        <m:r>
          <m:rPr>
            <m:sty m:val="p"/>
          </m:rPr>
          <m:t>,</m:t>
        </m:r>
        <m:r>
          <m:t>0.2</m:t>
        </m:r>
        <m:r>
          <m:rPr>
            <m:sty m:val="p"/>
          </m:rPr>
          <m:t>,</m:t>
        </m:r>
        <m:r>
          <m:t>0.3</m:t>
        </m:r>
        <m:r>
          <m:rPr>
            <m:sty m:val="p"/>
          </m:rPr>
          <m:t>,</m:t>
        </m:r>
        <m:r>
          <m:t>0.5</m:t>
        </m:r>
        <m:r>
          <m:rPr>
            <m:sty m:val="p"/>
          </m:rPr>
          <m:t>}</m:t>
        </m:r>
        <m:r>
          <m:rPr>
            <m:sty m:val="p"/>
          </m:rPr>
          <m:t>×</m:t>
        </m:r>
        <m:r>
          <m:t>s</m:t>
        </m:r>
        <m:r>
          <m:rPr>
            <m:sty m:val="p"/>
          </m:rPr>
          <m:t>∈</m:t>
        </m:r>
        <m:r>
          <m:rPr>
            <m:sty m:val="p"/>
          </m:rPr>
          <m:t>{</m:t>
        </m:r>
        <m:r>
          <m:t>0.5</m:t>
        </m:r>
        <m:r>
          <m:rPr>
            <m:sty m:val="p"/>
          </m:rPr>
          <m:t>,</m:t>
        </m:r>
        <m:r>
          <m:t>1.0</m:t>
        </m:r>
        <m:r>
          <m:rPr>
            <m:sty m:val="p"/>
          </m:rPr>
          <m:t>}</m:t>
        </m:r>
      </m:oMath>
      <w:r>
        <w:t xml:space="preserve"> </w:t>
      </w:r>
      <w:r>
        <w:t xml:space="preserve">(score 1.562 vs. 1.294 for the default</w:t>
      </w:r>
      <w:r>
        <w:t xml:space="preserve"> </w:t>
      </w:r>
      <m:oMath>
        <m:r>
          <m:t>α</m:t>
        </m:r>
        <m:r>
          <m:rPr>
            <m:sty m:val="p"/>
          </m:rPr>
          <m:t>=</m:t>
        </m:r>
        <m:r>
          <m:t>0.5</m:t>
        </m:r>
      </m:oMath>
      <w:r>
        <w:t xml:space="preserve">,</w:t>
      </w:r>
      <w:r>
        <w:t xml:space="preserve"> </w:t>
      </w:r>
      <m:oMath>
        <m:r>
          <m:t>s</m:t>
        </m:r>
        <m:r>
          <m:rPr>
            <m:sty m:val="p"/>
          </m:rPr>
          <m:t>=</m:t>
        </m:r>
        <m:r>
          <m:t>1</m:t>
        </m:r>
      </m:oMath>
      <w:r>
        <w:t xml:space="preserve">). Phase 2 compared five energy-guidance options and chose phrase tokens with</w:t>
      </w:r>
      <w:r>
        <w:t xml:space="preserve"> </w:t>
      </w:r>
      <m:oMath>
        <m:r>
          <m:t>η</m:t>
        </m:r>
        <m:r>
          <m:rPr>
            <m:sty m:val="p"/>
          </m:rPr>
          <m:t>=</m:t>
        </m:r>
        <m:r>
          <m:t>20</m:t>
        </m:r>
      </m:oMath>
      <w:r>
        <w:t xml:space="preserve"> </w:t>
      </w:r>
      <w:r>
        <w:t xml:space="preserve">(1.754) over no guidance (1.704) and the original identity-token setting (1.414). Phase 3 crossed M5(a)/M5(b) on/off with</w:t>
      </w:r>
      <w:r>
        <w:t xml:space="preserve"> </w:t>
      </w:r>
      <m:oMath>
        <m:r>
          <m:t>α</m:t>
        </m:r>
        <m:r>
          <m:rPr>
            <m:sty m:val="p"/>
          </m:rPr>
          <m:t>∈</m:t>
        </m:r>
        <m:r>
          <m:rPr>
            <m:sty m:val="p"/>
          </m:rPr>
          <m:t>{</m:t>
        </m:r>
        <m:r>
          <m:t>0.1</m:t>
        </m:r>
        <m:r>
          <m:rPr>
            <m:sty m:val="p"/>
          </m:rPr>
          <m:t>,</m:t>
        </m:r>
        <m:r>
          <m:rPr>
            <m:sty m:val="p"/>
          </m:rPr>
          <m:t>…</m:t>
        </m:r>
        <m:r>
          <m:rPr>
            <m:sty m:val="p"/>
          </m:rPr>
          <m:t>,</m:t>
        </m:r>
        <m:r>
          <m:t>0.6</m:t>
        </m:r>
        <m:r>
          <m:rPr>
            <m:sty m:val="p"/>
          </m:rPr>
          <m:t>}</m:t>
        </m:r>
      </m:oMath>
      <w:r>
        <w:t xml:space="preserve"> </w:t>
      </w:r>
      <w:r>
        <w:t xml:space="preserve">and kept both components with</w:t>
      </w:r>
      <w:r>
        <w:t xml:space="preserve"> </w:t>
      </w:r>
      <m:oMath>
        <m:r>
          <m:t>α</m:t>
        </m:r>
        <m:r>
          <m:rPr>
            <m:sty m:val="p"/>
          </m:rPr>
          <m:t>=</m:t>
        </m:r>
        <m:r>
          <m:t>0.1</m:t>
        </m:r>
      </m:oMath>
      <w:r>
        <w:t xml:space="preserve"> </w:t>
      </w:r>
      <w:r>
        <w:t xml:space="preserve">(1.774), just ahead of both at</w:t>
      </w:r>
      <w:r>
        <w:t xml:space="preserve"> </w:t>
      </w:r>
      <m:oMath>
        <m:r>
          <m:t>α</m:t>
        </m:r>
        <m:r>
          <m:rPr>
            <m:sty m:val="p"/>
          </m:rPr>
          <m:t>=</m:t>
        </m:r>
        <m:r>
          <m:t>0.3</m:t>
        </m:r>
      </m:oMath>
      <w:r>
        <w:t xml:space="preserve"> </w:t>
      </w:r>
      <w:r>
        <w:t xml:space="preserve">(1.765) and region attention only (1.762).</w:t>
      </w:r>
      <w:r>
        <w:t xml:space="preserve"> </w:t>
      </w:r>
      <w:r>
        <w:rPr>
          <w:i/>
          <w:iCs/>
        </w:rPr>
        <w:t xml:space="preserve">OCSD-v2</w:t>
      </w:r>
      <w:r>
        <w:t xml:space="preserve"> </w:t>
      </w:r>
      <w:r>
        <w:t xml:space="preserve">was tuned over</w:t>
      </w:r>
      <w:r>
        <w:t xml:space="preserve"> </w:t>
      </w:r>
      <m:oMath>
        <m:r>
          <m:t>α</m:t>
        </m:r>
        <m:r>
          <m:rPr>
            <m:sty m:val="p"/>
          </m:rPr>
          <m:t>∈</m:t>
        </m:r>
        <m:r>
          <m:rPr>
            <m:sty m:val="p"/>
          </m:rPr>
          <m:t>{</m:t>
        </m:r>
        <m:r>
          <m:t>0.2</m:t>
        </m:r>
        <m:r>
          <m:rPr>
            <m:sty m:val="p"/>
          </m:rPr>
          <m:t>,</m:t>
        </m:r>
        <m:r>
          <m:t>0.4</m:t>
        </m:r>
        <m:r>
          <m:rPr>
            <m:sty m:val="p"/>
          </m:rPr>
          <m:t>,</m:t>
        </m:r>
        <m:r>
          <m:t>0.6</m:t>
        </m:r>
        <m:r>
          <m:rPr>
            <m:sty m:val="p"/>
          </m:rPr>
          <m:t>}</m:t>
        </m:r>
      </m:oMath>
      <w:r>
        <w:t xml:space="preserve"> </w:t>
      </w:r>
      <w:r>
        <w:t xml:space="preserve">and chose</w:t>
      </w:r>
      <w:r>
        <w:t xml:space="preserve"> </w:t>
      </w:r>
      <m:oMath>
        <m:r>
          <m:t>α</m:t>
        </m:r>
        <m:r>
          <m:rPr>
            <m:sty m:val="p"/>
          </m:rPr>
          <m:t>=</m:t>
        </m:r>
        <m:r>
          <m:t>0.4</m:t>
        </m:r>
      </m:oMath>
      <w:r>
        <w:t xml:space="preserve"> </w:t>
      </w:r>
      <w:r>
        <w:t xml:space="preserve">(1.771).</w:t>
      </w:r>
    </w:p>
    <w:p>
      <w:pPr>
        <w:pStyle w:val="BodyText"/>
      </w:pPr>
      <w:r>
        <w:rPr>
          <w:i/>
          <w:iCs/>
        </w:rPr>
        <w:t xml:space="preserve">Each baseline</w:t>
      </w:r>
      <w:r>
        <w:t xml:space="preserve"> </w:t>
      </w:r>
      <w:r>
        <w:t xml:space="preserve">had one knob tuned with the same rule: ControlNet scale (1.0 kept), T2I-Adapter scale (0.8), GLIGEN’s grounding weight</w:t>
      </w:r>
      <w:r>
        <w:t xml:space="preserve"> </w:t>
      </w:r>
      <m:oMath>
        <m:r>
          <m:t>β</m:t>
        </m:r>
      </m:oMath>
      <w:r>
        <w:t xml:space="preserve"> </w:t>
      </w:r>
      <w:r>
        <w:t xml:space="preserve">(1.0, up from 0.3: OPR 75.2% vs. 66.2% on the tuning split),</w:t>
      </w:r>
      <w:r>
        <w:t xml:space="preserve"> </w:t>
      </w:r>
      <m:oMath>
        <m:sSub>
          <m:e>
            <m:r>
              <m:t>λ</m:t>
            </m:r>
          </m:e>
          <m:sub>
            <m:r>
              <m:t>0</m:t>
            </m:r>
          </m:sub>
        </m:sSub>
      </m:oMath>
      <w:r>
        <w:t xml:space="preserve"> </w:t>
      </w:r>
      <w:r>
        <w:t xml:space="preserve">of the region-attention baseline (12),</w:t>
      </w:r>
      <w:r>
        <w:t xml:space="preserve"> </w:t>
      </w:r>
      <m:oMath>
        <m:r>
          <m:t>η</m:t>
        </m:r>
      </m:oMath>
      <w:r>
        <w:t xml:space="preserve"> </w:t>
      </w:r>
      <w:r>
        <w:t xml:space="preserve">of the energy baseline (10), the SDEdit strength of Collage (0.2) and</w:t>
      </w:r>
      <w:r>
        <w:t xml:space="preserve"> </w:t>
      </w:r>
      <m:oMath>
        <m:r>
          <m:t>α</m:t>
        </m:r>
      </m:oMath>
      <w:r>
        <w:t xml:space="preserve"> </w:t>
      </w:r>
      <w:r>
        <w:t xml:space="preserve">of Zhang et al. (0.1, down from the published 0.5). Variants with best-of-3 or best-of-</w:t>
      </w:r>
      <w:r>
        <w:rPr>
          <w:i/>
          <w:iCs/>
        </w:rPr>
        <w:t xml:space="preserve">N</w:t>
      </w:r>
      <w:r>
        <w:t xml:space="preserve"> </w:t>
      </w:r>
      <w:r>
        <w:t xml:space="preserve">inherit their base method’s value. In an earlier version of this study only OCSD was tuned; tuning the baselines changed the conclusions (Section 5.2), which is why we treat it as part of the protocol.</w:t>
      </w:r>
    </w:p>
    <w:bookmarkEnd w:id="26"/>
    <w:bookmarkEnd w:id="27"/>
    <w:bookmarkStart w:id="49" w:name="results"/>
    <w:p>
      <w:pPr>
        <w:pStyle w:val="Heading1"/>
      </w:pPr>
      <w:r>
        <w:rPr>
          <w:color w:val="000000"/>
        </w:rPr>
        <w:t xml:space="preserve">5. Results</w:t>
      </w:r>
    </w:p>
    <w:bookmarkStart w:id="28" w:name="compared-methods"/>
    <w:p>
      <w:pPr>
        <w:pStyle w:val="Heading2"/>
      </w:pPr>
      <w:r>
        <w:rPr>
          <w:color w:val="000000"/>
        </w:rPr>
        <w:t xml:space="preserve">5.1 Compared methods</w:t>
      </w:r>
    </w:p>
    <w:p>
      <w:pPr>
        <w:pStyle w:val="FirstParagraph"/>
      </w:pPr>
      <w:r>
        <w:t xml:space="preserve">Fourteen methods share the backbone, sampler and seeds.</w:t>
      </w:r>
      <w:r>
        <w:t xml:space="preserve"> </w:t>
      </w:r>
      <w:r>
        <w:rPr>
          <w:b/>
          <w:bCs/>
        </w:rPr>
        <w:t xml:space="preserve">Sketch-conditioned, single pass:</w:t>
      </w:r>
      <w:r>
        <w:t xml:space="preserve"> </w:t>
      </w:r>
      <w:r>
        <w:t xml:space="preserve">(1)</w:t>
      </w:r>
      <w:r>
        <w:t xml:space="preserve"> </w:t>
      </w:r>
      <w:r>
        <w:rPr>
          <w:b/>
          <w:bCs/>
        </w:rPr>
        <w:t xml:space="preserve">SD + ControlNet</w:t>
      </w:r>
      <w:r>
        <w:t xml:space="preserve"> </w:t>
      </w:r>
      <w:r>
        <w:t xml:space="preserve">Scribble on the whole sketch; (2)</w:t>
      </w:r>
      <w:r>
        <w:t xml:space="preserve"> </w:t>
      </w:r>
      <w:r>
        <w:rPr>
          <w:b/>
          <w:bCs/>
        </w:rPr>
        <w:t xml:space="preserve">T2I-Adapter</w:t>
      </w:r>
      <w:r>
        <w:t xml:space="preserve"> </w:t>
      </w:r>
      <w:r>
        <w:t xml:space="preserve">Sketch [5]; (3)</w:t>
      </w:r>
      <w:r>
        <w:t xml:space="preserve"> </w:t>
      </w:r>
      <w:r>
        <w:rPr>
          <w:b/>
          <w:bCs/>
        </w:rPr>
        <w:t xml:space="preserve">CN + region attention</w:t>
      </w:r>
      <w:r>
        <w:t xml:space="preserve">, DenseDiffusion-style [32] masking with OCSD’s masks and phrases, replacing FineControlNet [22], which has no public SD 1.5 code; (4)</w:t>
      </w:r>
      <w:r>
        <w:t xml:space="preserve"> </w:t>
      </w:r>
      <w:r>
        <w:rPr>
          <w:b/>
          <w:bCs/>
        </w:rPr>
        <w:t xml:space="preserve">CN + attention energy</w:t>
      </w:r>
      <w:r>
        <w:t xml:space="preserve">, BoxDiff/Attend-and-Excite-style [24, 29].</w:t>
      </w:r>
      <w:r>
        <w:t xml:space="preserve"> </w:t>
      </w:r>
      <w:r>
        <w:rPr>
          <w:b/>
          <w:bCs/>
        </w:rPr>
        <w:t xml:space="preserve">Box-grounded:</w:t>
      </w:r>
      <w:r>
        <w:t xml:space="preserve"> </w:t>
      </w:r>
      <w:r>
        <w:t xml:space="preserve">(5)</w:t>
      </w:r>
      <w:r>
        <w:t xml:space="preserve"> </w:t>
      </w:r>
      <w:r>
        <w:rPr>
          <w:b/>
          <w:bCs/>
        </w:rPr>
        <w:t xml:space="preserve">GLIGEN</w:t>
      </w:r>
      <w:r>
        <w:t xml:space="preserve"> </w:t>
      </w:r>
      <w:r>
        <w:t xml:space="preserve">[28] with per-object boxes and phrases (no stroke shape).</w:t>
      </w:r>
      <w:r>
        <w:t xml:space="preserve"> </w:t>
      </w:r>
      <w:r>
        <w:rPr>
          <w:b/>
          <w:bCs/>
        </w:rPr>
        <w:t xml:space="preserve">Same sampling budget:</w:t>
      </w:r>
      <w:r>
        <w:t xml:space="preserve"> </w:t>
      </w:r>
      <w:r>
        <w:t xml:space="preserve">(6)</w:t>
      </w:r>
      <w:r>
        <w:t xml:space="preserve"> </w:t>
      </w:r>
      <w:r>
        <w:rPr>
          <w:b/>
          <w:bCs/>
        </w:rPr>
        <w:t xml:space="preserve">CN best-of-3</w:t>
      </w:r>
      <w:r>
        <w:t xml:space="preserve">, (7)</w:t>
      </w:r>
      <w:r>
        <w:t xml:space="preserve"> </w:t>
      </w:r>
      <w:r>
        <w:rPr>
          <w:b/>
          <w:bCs/>
        </w:rPr>
        <w:t xml:space="preserve">CN best-of-</w:t>
      </w:r>
      <w:r>
        <w:rPr>
          <w:b/>
          <w:bCs/>
          <w:i/>
          <w:iCs/>
        </w:rPr>
        <w:t xml:space="preserve">N</w:t>
      </w:r>
      <w:r>
        <w:t xml:space="preserve"> </w:t>
      </w:r>
      <w:r>
        <w:t xml:space="preserve">and (8)</w:t>
      </w:r>
      <w:r>
        <w:t xml:space="preserve"> </w:t>
      </w:r>
      <w:r>
        <w:rPr>
          <w:b/>
          <w:bCs/>
        </w:rPr>
        <w:t xml:space="preserve">GLIGEN best-of-</w:t>
      </w:r>
      <w:r>
        <w:rPr>
          <w:b/>
          <w:bCs/>
          <w:i/>
          <w:iCs/>
        </w:rPr>
        <w:t xml:space="preserve">N</w:t>
      </w:r>
      <w:r>
        <w:t xml:space="preserve">.</w:t>
      </w:r>
      <w:r>
        <w:t xml:space="preserve"> </w:t>
      </w:r>
      <w:r>
        <w:rPr>
          <w:b/>
          <w:bCs/>
        </w:rPr>
        <w:t xml:space="preserve">Object-first:</w:t>
      </w:r>
      <w:r>
        <w:t xml:space="preserve"> </w:t>
      </w:r>
      <w:r>
        <w:t xml:space="preserve">(9)</w:t>
      </w:r>
      <w:r>
        <w:t xml:space="preserve"> </w:t>
      </w:r>
      <w:r>
        <w:rPr>
          <w:b/>
          <w:bCs/>
        </w:rPr>
        <w:t xml:space="preserve">Collage</w:t>
      </w:r>
      <w:r>
        <w:t xml:space="preserve">, which pastes OCSD’s M2 objects (same placement as M4) onto a ControlNet image of the whole sketch and harmonises the result with SDEdit [58] under the caption and the scene ControlNet, with no identity learning and no M5(a)/(b); (10)</w:t>
      </w:r>
      <w:r>
        <w:t xml:space="preserve"> </w:t>
      </w:r>
      <w:r>
        <w:rPr>
          <w:b/>
          <w:bCs/>
        </w:rPr>
        <w:t xml:space="preserve">Collage best-of-3</w:t>
      </w:r>
      <w:r>
        <w:t xml:space="preserve"> </w:t>
      </w:r>
      <w:r>
        <w:t xml:space="preserve">with the same check; (11)</w:t>
      </w:r>
      <w:r>
        <w:t xml:space="preserve"> </w:t>
      </w:r>
      <w:r>
        <w:rPr>
          <w:b/>
          <w:bCs/>
        </w:rPr>
        <w:t xml:space="preserve">Zhang et al.</w:t>
      </w:r>
      <w:r>
        <w:t xml:space="preserve"> </w:t>
      </w:r>
      <w:r>
        <w:t xml:space="preserve">[7], re-implemented in the same code base (one candidate, class-name prompt, no attention separation, no M5); (12)</w:t>
      </w:r>
      <w:r>
        <w:t xml:space="preserve"> </w:t>
      </w:r>
      <w:r>
        <w:rPr>
          <w:b/>
          <w:bCs/>
        </w:rPr>
        <w:t xml:space="preserve">OCSD-lite</w:t>
      </w:r>
      <w:r>
        <w:t xml:space="preserve">, OCSD without identity learning; (13)</w:t>
      </w:r>
      <w:r>
        <w:t xml:space="preserve"> </w:t>
      </w:r>
      <w:r>
        <w:rPr>
          <w:b/>
          <w:bCs/>
        </w:rPr>
        <w:t xml:space="preserve">OCSD</w:t>
      </w:r>
      <w:r>
        <w:t xml:space="preserve">; (14)</w:t>
      </w:r>
      <w:r>
        <w:t xml:space="preserve"> </w:t>
      </w:r>
      <w:r>
        <w:rPr>
          <w:b/>
          <w:bCs/>
        </w:rPr>
        <w:t xml:space="preserve">OCSD-v2</w:t>
      </w:r>
      <w:r>
        <w:t xml:space="preserve">.</w:t>
      </w:r>
    </w:p>
    <w:bookmarkEnd w:id="28"/>
    <w:bookmarkStart w:id="32" w:name="X199c60a85e5302667675fc93831112b79c862d6"/>
    <w:p>
      <w:pPr>
        <w:pStyle w:val="Heading2"/>
      </w:pPr>
      <w:r>
        <w:rPr>
          <w:color w:val="000000"/>
        </w:rPr>
        <w:t xml:space="preserve">5.2 Main comparison: OCSD does not beat the tuned baselines</w:t>
      </w:r>
    </w:p>
    <w:p>
      <w:pPr>
        <w:pStyle w:val="TableCaption"/>
      </w:pPr>
      <w:r>
        <w:rPr>
          <w:b/>
          <w:bCs/>
        </w:rPr>
        <w:t xml:space="preserve">Table 2.</w:t>
      </w:r>
      <w:r>
        <w:t xml:space="preserve"> </w:t>
      </w:r>
      <w:r>
        <w:t xml:space="preserve">QuickDraw-Scenes, 36 identity-learning scenes × 2 seeds (mean, with the 95% CI half-width for OPR). FID/KID on the same 72 images per method. Bold: best.</w:t>
      </w:r>
    </w:p>
    <w:tbl>
      <w:tblPr>
        <w:tblStyle w:val="Table"/>
        <w:tblW w:type="dxa" w:w="9411"/>
        <w:jc w:val="center"/>
        <w:tblLayout w:type="fixed"/>
        <w:tblLook w:firstRow="1" w:lastRow="0" w:firstColumn="0" w:lastColumn="0" w:noHBand="0" w:noVBand="0" w:val="0020"/>
        <w:tblLayout w:type="fixed"/>
        <w:tblBorders>
          <w:top w:val="single" w:sz="12" w:color="000000" w:space="0"/>
          <w:bottom w:val="single" w:sz="12" w:color="000000" w:space="0"/>
        </w:tblBorders>
      </w:tblPr>
      <w:tblGrid>
        <w:gridCol w:w="1814"/>
        <w:gridCol w:w="844"/>
        <w:gridCol w:w="844"/>
        <w:gridCol w:w="844"/>
        <w:gridCol w:w="844"/>
        <w:gridCol w:w="844"/>
        <w:gridCol w:w="844"/>
        <w:gridCol w:w="844"/>
        <w:gridCol w:w="844"/>
        <w:gridCol w:w="844"/>
      </w:tblGrid>
      <w:tr>
        <w:trPr>
          <w:tblHeader w:val="on"/>
        </w:trPr>
        <w:tc>
          <w:tcPr>
            <w:tcW w:type="dxa" w:w="1814"/>
            <w:tcBorders>
              <w:bottom w:val="single" w:sz="6" w:color="000000" w:space="0"/>
            </w:tcBorders>
          </w:tcPr>
          <w:p>
            <w:pPr>
              <w:pStyle w:val="Compact"/>
              <w:keepNext/>
              <w:spacing w:before="20" w:after="20"/>
              <w:jc w:val="left"/>
            </w:pPr>
            <w:r>
              <w:rPr>
                <w:rFonts w:ascii="Times New Roman" w:hAnsi="Times New Roman"/>
                <w:b/>
                <w:sz w:val="15"/>
              </w:rPr>
              <w:t xml:space="preserve">Method</w:t>
            </w:r>
          </w:p>
        </w:tc>
        <w:tc>
          <w:tcPr>
            <w:tcW w:type="dxa" w:w="844"/>
            <w:tcBorders>
              <w:bottom w:val="single" w:sz="6" w:color="000000" w:space="0"/>
            </w:tcBorders>
          </w:tcPr>
          <w:p>
            <w:pPr>
              <w:pStyle w:val="Compact"/>
              <w:keepNext/>
              <w:spacing w:before="20" w:after="20"/>
              <w:jc w:val="center"/>
            </w:pPr>
            <w:r>
              <w:rPr>
                <w:rFonts w:ascii="Times New Roman" w:hAnsi="Times New Roman"/>
                <w:b/>
                <w:sz w:val="15"/>
              </w:rPr>
              <w:t xml:space="preserve">OPR (%) ↑</w:t>
            </w:r>
          </w:p>
        </w:tc>
        <w:tc>
          <w:tcPr>
            <w:tcW w:type="dxa" w:w="844"/>
            <w:tcBorders>
              <w:bottom w:val="single" w:sz="6" w:color="000000" w:space="0"/>
            </w:tcBorders>
          </w:tcPr>
          <w:p>
            <w:pPr>
              <w:pStyle w:val="Compact"/>
              <w:keepNext/>
              <w:spacing w:before="20" w:after="20"/>
              <w:jc w:val="center"/>
            </w:pPr>
            <w:r>
              <w:rPr>
                <w:rFonts w:ascii="Times New Roman" w:hAnsi="Times New Roman"/>
                <w:b/>
                <w:sz w:val="15"/>
              </w:rPr>
              <w:t xml:space="preserve">OCE</w:t>
            </w:r>
            <w:r>
              <w:rPr>
                <w:rFonts w:ascii="Times New Roman" w:hAnsi="Times New Roman"/>
                <w:b/>
                <w:sz w:val="15"/>
                <w:vertAlign w:val="subscript"/>
              </w:rPr>
              <w:t xml:space="preserve">c</w:t>
            </w:r>
            <w:r>
              <w:rPr>
                <w:rFonts w:ascii="Times New Roman" w:hAnsi="Times New Roman"/>
                <w:b/>
                <w:sz w:val="15"/>
              </w:rPr>
              <w:t xml:space="preserve"> </w:t>
            </w:r>
            <w:r>
              <w:rPr>
                <w:rFonts w:ascii="Times New Roman" w:hAnsi="Times New Roman"/>
                <w:b/>
                <w:sz w:val="15"/>
              </w:rPr>
              <w:t xml:space="preserve">↓</w:t>
            </w:r>
          </w:p>
        </w:tc>
        <w:tc>
          <w:tcPr>
            <w:tcW w:type="dxa" w:w="844"/>
            <w:tcBorders>
              <w:bottom w:val="single" w:sz="6" w:color="000000" w:space="0"/>
            </w:tcBorders>
          </w:tcPr>
          <w:p>
            <w:pPr>
              <w:pStyle w:val="Compact"/>
              <w:keepNext/>
              <w:spacing w:before="20" w:after="20"/>
              <w:jc w:val="center"/>
            </w:pPr>
            <w:r>
              <w:rPr>
                <w:rFonts w:ascii="Times New Roman" w:hAnsi="Times New Roman"/>
                <w:b/>
                <w:sz w:val="15"/>
              </w:rPr>
              <w:t xml:space="preserve">Count acc. (%) ↑</w:t>
            </w:r>
          </w:p>
        </w:tc>
        <w:tc>
          <w:tcPr>
            <w:tcW w:type="dxa" w:w="844"/>
            <w:tcBorders>
              <w:bottom w:val="single" w:sz="6" w:color="000000" w:space="0"/>
            </w:tcBorders>
          </w:tcPr>
          <w:p>
            <w:pPr>
              <w:pStyle w:val="Compact"/>
              <w:keepNext/>
              <w:spacing w:before="20" w:after="20"/>
              <w:jc w:val="center"/>
            </w:pPr>
            <w:r>
              <w:rPr>
                <w:rFonts w:ascii="Times New Roman" w:hAnsi="Times New Roman"/>
                <w:b/>
                <w:sz w:val="15"/>
              </w:rPr>
              <w:t xml:space="preserve">mIoU ↑</w:t>
            </w:r>
          </w:p>
        </w:tc>
        <w:tc>
          <w:tcPr>
            <w:tcW w:type="dxa" w:w="844"/>
            <w:tcBorders>
              <w:bottom w:val="single" w:sz="6" w:color="000000" w:space="0"/>
            </w:tcBorders>
          </w:tcPr>
          <w:p>
            <w:pPr>
              <w:pStyle w:val="Compact"/>
              <w:keepNext/>
              <w:spacing w:before="20" w:after="20"/>
              <w:jc w:val="center"/>
            </w:pPr>
            <w:r>
              <w:rPr>
                <w:rFonts w:ascii="Times New Roman" w:hAnsi="Times New Roman"/>
                <w:b/>
                <w:sz w:val="15"/>
              </w:rPr>
              <w:t xml:space="preserve">RA (%) ↑</w:t>
            </w:r>
          </w:p>
        </w:tc>
        <w:tc>
          <w:tcPr>
            <w:tcW w:type="dxa" w:w="844"/>
            <w:tcBorders>
              <w:bottom w:val="single" w:sz="6" w:color="000000" w:space="0"/>
            </w:tcBorders>
          </w:tcPr>
          <w:p>
            <w:pPr>
              <w:pStyle w:val="Compact"/>
              <w:keepNext/>
              <w:spacing w:before="20" w:after="20"/>
              <w:jc w:val="center"/>
            </w:pPr>
            <w:r>
              <w:rPr>
                <w:rFonts w:ascii="Times New Roman" w:hAnsi="Times New Roman"/>
                <w:b/>
                <w:sz w:val="15"/>
              </w:rPr>
              <w:t xml:space="preserve">Obj. CLIP ↑</w:t>
            </w:r>
          </w:p>
        </w:tc>
        <w:tc>
          <w:tcPr>
            <w:tcW w:type="dxa" w:w="844"/>
            <w:tcBorders>
              <w:bottom w:val="single" w:sz="6" w:color="000000" w:space="0"/>
            </w:tcBorders>
          </w:tcPr>
          <w:p>
            <w:pPr>
              <w:pStyle w:val="Compact"/>
              <w:keepNext/>
              <w:spacing w:before="20" w:after="20"/>
              <w:jc w:val="center"/>
            </w:pPr>
            <w:r>
              <w:rPr>
                <w:rFonts w:ascii="Times New Roman" w:hAnsi="Times New Roman"/>
                <w:b/>
                <w:sz w:val="15"/>
              </w:rPr>
              <w:t xml:space="preserve">ID-Sim ↑</w:t>
            </w:r>
          </w:p>
        </w:tc>
        <w:tc>
          <w:tcPr>
            <w:tcW w:type="dxa" w:w="844"/>
            <w:tcBorders>
              <w:bottom w:val="single" w:sz="6" w:color="000000" w:space="0"/>
            </w:tcBorders>
          </w:tcPr>
          <w:p>
            <w:pPr>
              <w:pStyle w:val="Compact"/>
              <w:keepNext/>
              <w:spacing w:before="20" w:after="20"/>
              <w:jc w:val="center"/>
            </w:pPr>
            <w:r>
              <w:rPr>
                <w:rFonts w:ascii="Times New Roman" w:hAnsi="Times New Roman"/>
                <w:b/>
                <w:sz w:val="15"/>
              </w:rPr>
              <w:t xml:space="preserve">FID ↓</w:t>
            </w:r>
          </w:p>
        </w:tc>
        <w:tc>
          <w:tcPr>
            <w:tcW w:type="dxa" w:w="844"/>
            <w:tcBorders>
              <w:bottom w:val="single" w:sz="6" w:color="000000" w:space="0"/>
            </w:tcBorders>
          </w:tcPr>
          <w:p>
            <w:pPr>
              <w:pStyle w:val="Compact"/>
              <w:keepNext/>
              <w:spacing w:before="20" w:after="20"/>
              <w:jc w:val="center"/>
            </w:pPr>
            <w:r>
              <w:rPr>
                <w:rFonts w:ascii="Times New Roman" w:hAnsi="Times New Roman"/>
                <w:b/>
                <w:sz w:val="15"/>
              </w:rPr>
              <w:t xml:space="preserve">KID×10³ ↓</w:t>
            </w:r>
          </w:p>
        </w:tc>
      </w:tr>
      <w:tr>
        <w:tc>
          <w:tcPr>
            <w:tcW w:type="dxa" w:w="1814"/>
          </w:tcPr>
          <w:p>
            <w:pPr>
              <w:pStyle w:val="Compact"/>
              <w:keepNext/>
              <w:spacing w:before="20" w:after="20"/>
              <w:jc w:val="left"/>
            </w:pPr>
            <w:r>
              <w:rPr>
                <w:rFonts w:ascii="Times New Roman" w:hAnsi="Times New Roman"/>
                <w:sz w:val="15"/>
              </w:rPr>
              <w:t xml:space="preserve">SD + ControlNet</w:t>
            </w:r>
          </w:p>
        </w:tc>
        <w:tc>
          <w:tcPr>
            <w:tcW w:type="dxa" w:w="844"/>
          </w:tcPr>
          <w:p>
            <w:pPr>
              <w:pStyle w:val="Compact"/>
              <w:keepNext/>
              <w:spacing w:before="20" w:after="20"/>
              <w:jc w:val="center"/>
            </w:pPr>
            <w:r>
              <w:rPr>
                <w:rFonts w:ascii="Times New Roman" w:hAnsi="Times New Roman"/>
                <w:sz w:val="15"/>
              </w:rPr>
              <w:t xml:space="preserve">67.4 ± 8.9</w:t>
            </w:r>
          </w:p>
        </w:tc>
        <w:tc>
          <w:tcPr>
            <w:tcW w:type="dxa" w:w="844"/>
          </w:tcPr>
          <w:p>
            <w:pPr>
              <w:pStyle w:val="Compact"/>
              <w:keepNext/>
              <w:spacing w:before="20" w:after="20"/>
              <w:jc w:val="center"/>
            </w:pPr>
            <w:r>
              <w:rPr>
                <w:rFonts w:ascii="Times New Roman" w:hAnsi="Times New Roman"/>
                <w:sz w:val="15"/>
              </w:rPr>
              <w:t xml:space="preserve">2.46</w:t>
            </w:r>
          </w:p>
        </w:tc>
        <w:tc>
          <w:tcPr>
            <w:tcW w:type="dxa" w:w="844"/>
          </w:tcPr>
          <w:p>
            <w:pPr>
              <w:pStyle w:val="Compact"/>
              <w:keepNext/>
              <w:spacing w:before="20" w:after="20"/>
              <w:jc w:val="center"/>
            </w:pPr>
            <w:r>
              <w:rPr>
                <w:rFonts w:ascii="Times New Roman" w:hAnsi="Times New Roman"/>
                <w:sz w:val="15"/>
              </w:rPr>
              <w:t xml:space="preserve">25.0</w:t>
            </w:r>
          </w:p>
        </w:tc>
        <w:tc>
          <w:tcPr>
            <w:tcW w:type="dxa" w:w="844"/>
          </w:tcPr>
          <w:p>
            <w:pPr>
              <w:pStyle w:val="Compact"/>
              <w:keepNext/>
              <w:spacing w:before="20" w:after="20"/>
              <w:jc w:val="center"/>
            </w:pPr>
            <w:r>
              <w:rPr>
                <w:rFonts w:ascii="Times New Roman" w:hAnsi="Times New Roman"/>
                <w:sz w:val="15"/>
              </w:rPr>
              <w:t xml:space="preserve">0.510</w:t>
            </w:r>
          </w:p>
        </w:tc>
        <w:tc>
          <w:tcPr>
            <w:tcW w:type="dxa" w:w="844"/>
          </w:tcPr>
          <w:p>
            <w:pPr>
              <w:pStyle w:val="Compact"/>
              <w:keepNext/>
              <w:spacing w:before="20" w:after="20"/>
              <w:jc w:val="center"/>
            </w:pPr>
            <w:r>
              <w:rPr>
                <w:rFonts w:ascii="Times New Roman" w:hAnsi="Times New Roman"/>
                <w:sz w:val="15"/>
              </w:rPr>
              <w:t xml:space="preserve">36.6</w:t>
            </w:r>
          </w:p>
        </w:tc>
        <w:tc>
          <w:tcPr>
            <w:tcW w:type="dxa" w:w="844"/>
          </w:tcPr>
          <w:p>
            <w:pPr>
              <w:pStyle w:val="Compact"/>
              <w:keepNext/>
              <w:spacing w:before="20" w:after="20"/>
              <w:jc w:val="center"/>
            </w:pPr>
            <w:r>
              <w:rPr>
                <w:rFonts w:ascii="Times New Roman" w:hAnsi="Times New Roman"/>
                <w:sz w:val="15"/>
              </w:rPr>
              <w:t xml:space="preserve">23.52</w:t>
            </w:r>
          </w:p>
        </w:tc>
        <w:tc>
          <w:tcPr>
            <w:tcW w:type="dxa" w:w="844"/>
          </w:tcPr>
          <w:p>
            <w:pPr>
              <w:pStyle w:val="Compact"/>
              <w:keepNext/>
              <w:spacing w:before="20" w:after="20"/>
              <w:jc w:val="center"/>
            </w:pPr>
            <w:r>
              <w:rPr>
                <w:rFonts w:ascii="Times New Roman" w:hAnsi="Times New Roman"/>
                <w:sz w:val="15"/>
              </w:rPr>
              <w:t xml:space="preserve">–</w:t>
            </w:r>
          </w:p>
        </w:tc>
        <w:tc>
          <w:tcPr>
            <w:tcW w:type="dxa" w:w="844"/>
          </w:tcPr>
          <w:p>
            <w:pPr>
              <w:pStyle w:val="Compact"/>
              <w:keepNext/>
              <w:spacing w:before="20" w:after="20"/>
              <w:jc w:val="center"/>
            </w:pPr>
            <w:r>
              <w:rPr>
                <w:rFonts w:ascii="Times New Roman" w:hAnsi="Times New Roman"/>
                <w:sz w:val="15"/>
              </w:rPr>
              <w:t xml:space="preserve">254.9</w:t>
            </w:r>
          </w:p>
        </w:tc>
        <w:tc>
          <w:tcPr>
            <w:tcW w:type="dxa" w:w="844"/>
          </w:tcPr>
          <w:p>
            <w:pPr>
              <w:pStyle w:val="Compact"/>
              <w:keepNext/>
              <w:spacing w:before="20" w:after="20"/>
              <w:jc w:val="center"/>
            </w:pPr>
            <w:r>
              <w:rPr>
                <w:rFonts w:ascii="Times New Roman" w:hAnsi="Times New Roman"/>
                <w:b/>
                <w:bCs/>
                <w:sz w:val="15"/>
              </w:rPr>
              <w:t xml:space="preserve">28.2</w:t>
            </w:r>
          </w:p>
        </w:tc>
      </w:tr>
      <w:tr>
        <w:tc>
          <w:tcPr>
            <w:tcW w:type="dxa" w:w="1814"/>
          </w:tcPr>
          <w:p>
            <w:pPr>
              <w:pStyle w:val="Compact"/>
              <w:keepNext/>
              <w:spacing w:before="20" w:after="20"/>
              <w:jc w:val="left"/>
            </w:pPr>
            <w:r>
              <w:rPr>
                <w:rFonts w:ascii="Times New Roman" w:hAnsi="Times New Roman"/>
                <w:sz w:val="15"/>
              </w:rPr>
              <w:t xml:space="preserve">T2I-Adapter</w:t>
            </w:r>
          </w:p>
        </w:tc>
        <w:tc>
          <w:tcPr>
            <w:tcW w:type="dxa" w:w="844"/>
          </w:tcPr>
          <w:p>
            <w:pPr>
              <w:pStyle w:val="Compact"/>
              <w:keepNext/>
              <w:spacing w:before="20" w:after="20"/>
              <w:jc w:val="center"/>
            </w:pPr>
            <w:r>
              <w:rPr>
                <w:rFonts w:ascii="Times New Roman" w:hAnsi="Times New Roman"/>
                <w:sz w:val="15"/>
              </w:rPr>
              <w:t xml:space="preserve">65.3 ± 9.2</w:t>
            </w:r>
          </w:p>
        </w:tc>
        <w:tc>
          <w:tcPr>
            <w:tcW w:type="dxa" w:w="844"/>
          </w:tcPr>
          <w:p>
            <w:pPr>
              <w:pStyle w:val="Compact"/>
              <w:keepNext/>
              <w:spacing w:before="20" w:after="20"/>
              <w:jc w:val="center"/>
            </w:pPr>
            <w:r>
              <w:rPr>
                <w:rFonts w:ascii="Times New Roman" w:hAnsi="Times New Roman"/>
                <w:sz w:val="15"/>
              </w:rPr>
              <w:t xml:space="preserve">2.62</w:t>
            </w:r>
          </w:p>
        </w:tc>
        <w:tc>
          <w:tcPr>
            <w:tcW w:type="dxa" w:w="844"/>
          </w:tcPr>
          <w:p>
            <w:pPr>
              <w:pStyle w:val="Compact"/>
              <w:keepNext/>
              <w:spacing w:before="20" w:after="20"/>
              <w:jc w:val="center"/>
            </w:pPr>
            <w:r>
              <w:rPr>
                <w:rFonts w:ascii="Times New Roman" w:hAnsi="Times New Roman"/>
                <w:sz w:val="15"/>
              </w:rPr>
              <w:t xml:space="preserve">29.2</w:t>
            </w:r>
          </w:p>
        </w:tc>
        <w:tc>
          <w:tcPr>
            <w:tcW w:type="dxa" w:w="844"/>
          </w:tcPr>
          <w:p>
            <w:pPr>
              <w:pStyle w:val="Compact"/>
              <w:keepNext/>
              <w:spacing w:before="20" w:after="20"/>
              <w:jc w:val="center"/>
            </w:pPr>
            <w:r>
              <w:rPr>
                <w:rFonts w:ascii="Times New Roman" w:hAnsi="Times New Roman"/>
                <w:sz w:val="15"/>
              </w:rPr>
              <w:t xml:space="preserve">0.453</w:t>
            </w:r>
          </w:p>
        </w:tc>
        <w:tc>
          <w:tcPr>
            <w:tcW w:type="dxa" w:w="844"/>
          </w:tcPr>
          <w:p>
            <w:pPr>
              <w:pStyle w:val="Compact"/>
              <w:keepNext/>
              <w:spacing w:before="20" w:after="20"/>
              <w:jc w:val="center"/>
            </w:pPr>
            <w:r>
              <w:rPr>
                <w:rFonts w:ascii="Times New Roman" w:hAnsi="Times New Roman"/>
                <w:sz w:val="15"/>
              </w:rPr>
              <w:t xml:space="preserve">29.7</w:t>
            </w:r>
          </w:p>
        </w:tc>
        <w:tc>
          <w:tcPr>
            <w:tcW w:type="dxa" w:w="844"/>
          </w:tcPr>
          <w:p>
            <w:pPr>
              <w:pStyle w:val="Compact"/>
              <w:keepNext/>
              <w:spacing w:before="20" w:after="20"/>
              <w:jc w:val="center"/>
            </w:pPr>
            <w:r>
              <w:rPr>
                <w:rFonts w:ascii="Times New Roman" w:hAnsi="Times New Roman"/>
                <w:sz w:val="15"/>
              </w:rPr>
              <w:t xml:space="preserve">23.05</w:t>
            </w:r>
          </w:p>
        </w:tc>
        <w:tc>
          <w:tcPr>
            <w:tcW w:type="dxa" w:w="844"/>
          </w:tcPr>
          <w:p>
            <w:pPr>
              <w:pStyle w:val="Compact"/>
              <w:keepNext/>
              <w:spacing w:before="20" w:after="20"/>
              <w:jc w:val="center"/>
            </w:pPr>
            <w:r>
              <w:rPr>
                <w:rFonts w:ascii="Times New Roman" w:hAnsi="Times New Roman"/>
                <w:sz w:val="15"/>
              </w:rPr>
              <w:t xml:space="preserve">–</w:t>
            </w:r>
          </w:p>
        </w:tc>
        <w:tc>
          <w:tcPr>
            <w:tcW w:type="dxa" w:w="844"/>
          </w:tcPr>
          <w:p>
            <w:pPr>
              <w:pStyle w:val="Compact"/>
              <w:keepNext/>
              <w:spacing w:before="20" w:after="20"/>
              <w:jc w:val="center"/>
            </w:pPr>
            <w:r>
              <w:rPr>
                <w:rFonts w:ascii="Times New Roman" w:hAnsi="Times New Roman"/>
                <w:sz w:val="15"/>
              </w:rPr>
              <w:t xml:space="preserve">254.8</w:t>
            </w:r>
          </w:p>
        </w:tc>
        <w:tc>
          <w:tcPr>
            <w:tcW w:type="dxa" w:w="844"/>
          </w:tcPr>
          <w:p>
            <w:pPr>
              <w:pStyle w:val="Compact"/>
              <w:keepNext/>
              <w:spacing w:before="20" w:after="20"/>
              <w:jc w:val="center"/>
            </w:pPr>
            <w:r>
              <w:rPr>
                <w:rFonts w:ascii="Times New Roman" w:hAnsi="Times New Roman"/>
                <w:sz w:val="15"/>
              </w:rPr>
              <w:t xml:space="preserve">36.0</w:t>
            </w:r>
          </w:p>
        </w:tc>
      </w:tr>
      <w:tr>
        <w:tc>
          <w:tcPr>
            <w:tcW w:type="dxa" w:w="1814"/>
          </w:tcPr>
          <w:p>
            <w:pPr>
              <w:pStyle w:val="Compact"/>
              <w:keepNext/>
              <w:spacing w:before="20" w:after="20"/>
              <w:jc w:val="left"/>
            </w:pPr>
            <w:r>
              <w:rPr>
                <w:rFonts w:ascii="Times New Roman" w:hAnsi="Times New Roman"/>
                <w:sz w:val="15"/>
              </w:rPr>
              <w:t xml:space="preserve">CN + region attention</w:t>
            </w:r>
          </w:p>
        </w:tc>
        <w:tc>
          <w:tcPr>
            <w:tcW w:type="dxa" w:w="844"/>
          </w:tcPr>
          <w:p>
            <w:pPr>
              <w:pStyle w:val="Compact"/>
              <w:keepNext/>
              <w:spacing w:before="20" w:after="20"/>
              <w:jc w:val="center"/>
            </w:pPr>
            <w:r>
              <w:rPr>
                <w:rFonts w:ascii="Times New Roman" w:hAnsi="Times New Roman"/>
                <w:sz w:val="15"/>
              </w:rPr>
              <w:t xml:space="preserve">68.1 ± 9.2</w:t>
            </w:r>
          </w:p>
        </w:tc>
        <w:tc>
          <w:tcPr>
            <w:tcW w:type="dxa" w:w="844"/>
          </w:tcPr>
          <w:p>
            <w:pPr>
              <w:pStyle w:val="Compact"/>
              <w:keepNext/>
              <w:spacing w:before="20" w:after="20"/>
              <w:jc w:val="center"/>
            </w:pPr>
            <w:r>
              <w:rPr>
                <w:rFonts w:ascii="Times New Roman" w:hAnsi="Times New Roman"/>
                <w:sz w:val="15"/>
              </w:rPr>
              <w:t xml:space="preserve">2.81</w:t>
            </w:r>
          </w:p>
        </w:tc>
        <w:tc>
          <w:tcPr>
            <w:tcW w:type="dxa" w:w="844"/>
          </w:tcPr>
          <w:p>
            <w:pPr>
              <w:pStyle w:val="Compact"/>
              <w:keepNext/>
              <w:spacing w:before="20" w:after="20"/>
              <w:jc w:val="center"/>
            </w:pPr>
            <w:r>
              <w:rPr>
                <w:rFonts w:ascii="Times New Roman" w:hAnsi="Times New Roman"/>
                <w:sz w:val="15"/>
              </w:rPr>
              <w:t xml:space="preserve">29.2</w:t>
            </w:r>
          </w:p>
        </w:tc>
        <w:tc>
          <w:tcPr>
            <w:tcW w:type="dxa" w:w="844"/>
          </w:tcPr>
          <w:p>
            <w:pPr>
              <w:pStyle w:val="Compact"/>
              <w:keepNext/>
              <w:spacing w:before="20" w:after="20"/>
              <w:jc w:val="center"/>
            </w:pPr>
            <w:r>
              <w:rPr>
                <w:rFonts w:ascii="Times New Roman" w:hAnsi="Times New Roman"/>
                <w:sz w:val="15"/>
              </w:rPr>
              <w:t xml:space="preserve">0.507</w:t>
            </w:r>
          </w:p>
        </w:tc>
        <w:tc>
          <w:tcPr>
            <w:tcW w:type="dxa" w:w="844"/>
          </w:tcPr>
          <w:p>
            <w:pPr>
              <w:pStyle w:val="Compact"/>
              <w:keepNext/>
              <w:spacing w:before="20" w:after="20"/>
              <w:jc w:val="center"/>
            </w:pPr>
            <w:r>
              <w:rPr>
                <w:rFonts w:ascii="Times New Roman" w:hAnsi="Times New Roman"/>
                <w:sz w:val="15"/>
              </w:rPr>
              <w:t xml:space="preserve">38.4</w:t>
            </w:r>
          </w:p>
        </w:tc>
        <w:tc>
          <w:tcPr>
            <w:tcW w:type="dxa" w:w="844"/>
          </w:tcPr>
          <w:p>
            <w:pPr>
              <w:pStyle w:val="Compact"/>
              <w:keepNext/>
              <w:spacing w:before="20" w:after="20"/>
              <w:jc w:val="center"/>
            </w:pPr>
            <w:r>
              <w:rPr>
                <w:rFonts w:ascii="Times New Roman" w:hAnsi="Times New Roman"/>
                <w:sz w:val="15"/>
              </w:rPr>
              <w:t xml:space="preserve">23.47</w:t>
            </w:r>
          </w:p>
        </w:tc>
        <w:tc>
          <w:tcPr>
            <w:tcW w:type="dxa" w:w="844"/>
          </w:tcPr>
          <w:p>
            <w:pPr>
              <w:pStyle w:val="Compact"/>
              <w:keepNext/>
              <w:spacing w:before="20" w:after="20"/>
              <w:jc w:val="center"/>
            </w:pPr>
            <w:r>
              <w:rPr>
                <w:rFonts w:ascii="Times New Roman" w:hAnsi="Times New Roman"/>
                <w:sz w:val="15"/>
              </w:rPr>
              <w:t xml:space="preserve">–</w:t>
            </w:r>
          </w:p>
        </w:tc>
        <w:tc>
          <w:tcPr>
            <w:tcW w:type="dxa" w:w="844"/>
          </w:tcPr>
          <w:p>
            <w:pPr>
              <w:pStyle w:val="Compact"/>
              <w:keepNext/>
              <w:spacing w:before="20" w:after="20"/>
              <w:jc w:val="center"/>
            </w:pPr>
            <w:r>
              <w:rPr>
                <w:rFonts w:ascii="Times New Roman" w:hAnsi="Times New Roman"/>
                <w:sz w:val="15"/>
              </w:rPr>
              <w:t xml:space="preserve">258.9</w:t>
            </w:r>
          </w:p>
        </w:tc>
        <w:tc>
          <w:tcPr>
            <w:tcW w:type="dxa" w:w="844"/>
          </w:tcPr>
          <w:p>
            <w:pPr>
              <w:pStyle w:val="Compact"/>
              <w:keepNext/>
              <w:spacing w:before="20" w:after="20"/>
              <w:jc w:val="center"/>
            </w:pPr>
            <w:r>
              <w:rPr>
                <w:rFonts w:ascii="Times New Roman" w:hAnsi="Times New Roman"/>
                <w:sz w:val="15"/>
              </w:rPr>
              <w:t xml:space="preserve">30.4</w:t>
            </w:r>
          </w:p>
        </w:tc>
      </w:tr>
      <w:tr>
        <w:tc>
          <w:tcPr>
            <w:tcW w:type="dxa" w:w="1814"/>
          </w:tcPr>
          <w:p>
            <w:pPr>
              <w:pStyle w:val="Compact"/>
              <w:keepNext/>
              <w:spacing w:before="20" w:after="20"/>
              <w:jc w:val="left"/>
            </w:pPr>
            <w:r>
              <w:rPr>
                <w:rFonts w:ascii="Times New Roman" w:hAnsi="Times New Roman"/>
                <w:sz w:val="15"/>
              </w:rPr>
              <w:t xml:space="preserve">CN + attention energy</w:t>
            </w:r>
          </w:p>
        </w:tc>
        <w:tc>
          <w:tcPr>
            <w:tcW w:type="dxa" w:w="844"/>
          </w:tcPr>
          <w:p>
            <w:pPr>
              <w:pStyle w:val="Compact"/>
              <w:keepNext/>
              <w:spacing w:before="20" w:after="20"/>
              <w:jc w:val="center"/>
            </w:pPr>
            <w:r>
              <w:rPr>
                <w:rFonts w:ascii="Times New Roman" w:hAnsi="Times New Roman"/>
                <w:sz w:val="15"/>
              </w:rPr>
              <w:t xml:space="preserve">72.9 ± 7.7</w:t>
            </w:r>
          </w:p>
        </w:tc>
        <w:tc>
          <w:tcPr>
            <w:tcW w:type="dxa" w:w="844"/>
          </w:tcPr>
          <w:p>
            <w:pPr>
              <w:pStyle w:val="Compact"/>
              <w:keepNext/>
              <w:spacing w:before="20" w:after="20"/>
              <w:jc w:val="center"/>
            </w:pPr>
            <w:r>
              <w:rPr>
                <w:rFonts w:ascii="Times New Roman" w:hAnsi="Times New Roman"/>
                <w:sz w:val="15"/>
              </w:rPr>
              <w:t xml:space="preserve">2.93</w:t>
            </w:r>
          </w:p>
        </w:tc>
        <w:tc>
          <w:tcPr>
            <w:tcW w:type="dxa" w:w="844"/>
          </w:tcPr>
          <w:p>
            <w:pPr>
              <w:pStyle w:val="Compact"/>
              <w:keepNext/>
              <w:spacing w:before="20" w:after="20"/>
              <w:jc w:val="center"/>
            </w:pPr>
            <w:r>
              <w:rPr>
                <w:rFonts w:ascii="Times New Roman" w:hAnsi="Times New Roman"/>
                <w:sz w:val="15"/>
              </w:rPr>
              <w:t xml:space="preserve">29.2</w:t>
            </w:r>
          </w:p>
        </w:tc>
        <w:tc>
          <w:tcPr>
            <w:tcW w:type="dxa" w:w="844"/>
          </w:tcPr>
          <w:p>
            <w:pPr>
              <w:pStyle w:val="Compact"/>
              <w:keepNext/>
              <w:spacing w:before="20" w:after="20"/>
              <w:jc w:val="center"/>
            </w:pPr>
            <w:r>
              <w:rPr>
                <w:rFonts w:ascii="Times New Roman" w:hAnsi="Times New Roman"/>
                <w:sz w:val="15"/>
              </w:rPr>
              <w:t xml:space="preserve">0.530</w:t>
            </w:r>
          </w:p>
        </w:tc>
        <w:tc>
          <w:tcPr>
            <w:tcW w:type="dxa" w:w="844"/>
          </w:tcPr>
          <w:p>
            <w:pPr>
              <w:pStyle w:val="Compact"/>
              <w:keepNext/>
              <w:spacing w:before="20" w:after="20"/>
              <w:jc w:val="center"/>
            </w:pPr>
            <w:r>
              <w:rPr>
                <w:rFonts w:ascii="Times New Roman" w:hAnsi="Times New Roman"/>
                <w:sz w:val="15"/>
              </w:rPr>
              <w:t xml:space="preserve">42.3</w:t>
            </w:r>
          </w:p>
        </w:tc>
        <w:tc>
          <w:tcPr>
            <w:tcW w:type="dxa" w:w="844"/>
          </w:tcPr>
          <w:p>
            <w:pPr>
              <w:pStyle w:val="Compact"/>
              <w:keepNext/>
              <w:spacing w:before="20" w:after="20"/>
              <w:jc w:val="center"/>
            </w:pPr>
            <w:r>
              <w:rPr>
                <w:rFonts w:ascii="Times New Roman" w:hAnsi="Times New Roman"/>
                <w:sz w:val="15"/>
              </w:rPr>
              <w:t xml:space="preserve">24.25</w:t>
            </w:r>
          </w:p>
        </w:tc>
        <w:tc>
          <w:tcPr>
            <w:tcW w:type="dxa" w:w="844"/>
          </w:tcPr>
          <w:p>
            <w:pPr>
              <w:pStyle w:val="Compact"/>
              <w:keepNext/>
              <w:spacing w:before="20" w:after="20"/>
              <w:jc w:val="center"/>
            </w:pPr>
            <w:r>
              <w:rPr>
                <w:rFonts w:ascii="Times New Roman" w:hAnsi="Times New Roman"/>
                <w:sz w:val="15"/>
              </w:rPr>
              <w:t xml:space="preserve">–</w:t>
            </w:r>
          </w:p>
        </w:tc>
        <w:tc>
          <w:tcPr>
            <w:tcW w:type="dxa" w:w="844"/>
          </w:tcPr>
          <w:p>
            <w:pPr>
              <w:pStyle w:val="Compact"/>
              <w:keepNext/>
              <w:spacing w:before="20" w:after="20"/>
              <w:jc w:val="center"/>
            </w:pPr>
            <w:r>
              <w:rPr>
                <w:rFonts w:ascii="Times New Roman" w:hAnsi="Times New Roman"/>
                <w:sz w:val="15"/>
              </w:rPr>
              <w:t xml:space="preserve">258.8</w:t>
            </w:r>
          </w:p>
        </w:tc>
        <w:tc>
          <w:tcPr>
            <w:tcW w:type="dxa" w:w="844"/>
          </w:tcPr>
          <w:p>
            <w:pPr>
              <w:pStyle w:val="Compact"/>
              <w:keepNext/>
              <w:spacing w:before="20" w:after="20"/>
              <w:jc w:val="center"/>
            </w:pPr>
            <w:r>
              <w:rPr>
                <w:rFonts w:ascii="Times New Roman" w:hAnsi="Times New Roman"/>
                <w:sz w:val="15"/>
              </w:rPr>
              <w:t xml:space="preserve">32.5</w:t>
            </w:r>
          </w:p>
        </w:tc>
      </w:tr>
      <w:tr>
        <w:tc>
          <w:tcPr>
            <w:tcW w:type="dxa" w:w="1814"/>
          </w:tcPr>
          <w:p>
            <w:pPr>
              <w:pStyle w:val="Compact"/>
              <w:keepNext/>
              <w:spacing w:before="20" w:after="20"/>
              <w:jc w:val="left"/>
            </w:pPr>
            <w:r>
              <w:rPr>
                <w:rFonts w:ascii="Times New Roman" w:hAnsi="Times New Roman"/>
                <w:sz w:val="15"/>
              </w:rPr>
              <w:t xml:space="preserve">CN best-of-3</w:t>
            </w:r>
          </w:p>
        </w:tc>
        <w:tc>
          <w:tcPr>
            <w:tcW w:type="dxa" w:w="844"/>
          </w:tcPr>
          <w:p>
            <w:pPr>
              <w:pStyle w:val="Compact"/>
              <w:keepNext/>
              <w:spacing w:before="20" w:after="20"/>
              <w:jc w:val="center"/>
            </w:pPr>
            <w:r>
              <w:rPr>
                <w:rFonts w:ascii="Times New Roman" w:hAnsi="Times New Roman"/>
                <w:sz w:val="15"/>
              </w:rPr>
              <w:t xml:space="preserve">70.1 ± 8.7</w:t>
            </w:r>
          </w:p>
        </w:tc>
        <w:tc>
          <w:tcPr>
            <w:tcW w:type="dxa" w:w="844"/>
          </w:tcPr>
          <w:p>
            <w:pPr>
              <w:pStyle w:val="Compact"/>
              <w:keepNext/>
              <w:spacing w:before="20" w:after="20"/>
              <w:jc w:val="center"/>
            </w:pPr>
            <w:r>
              <w:rPr>
                <w:rFonts w:ascii="Times New Roman" w:hAnsi="Times New Roman"/>
                <w:sz w:val="15"/>
              </w:rPr>
              <w:t xml:space="preserve">2.47</w:t>
            </w:r>
          </w:p>
        </w:tc>
        <w:tc>
          <w:tcPr>
            <w:tcW w:type="dxa" w:w="844"/>
          </w:tcPr>
          <w:p>
            <w:pPr>
              <w:pStyle w:val="Compact"/>
              <w:keepNext/>
              <w:spacing w:before="20" w:after="20"/>
              <w:jc w:val="center"/>
            </w:pPr>
            <w:r>
              <w:rPr>
                <w:rFonts w:ascii="Times New Roman" w:hAnsi="Times New Roman"/>
                <w:sz w:val="15"/>
              </w:rPr>
              <w:t xml:space="preserve">29.2</w:t>
            </w:r>
          </w:p>
        </w:tc>
        <w:tc>
          <w:tcPr>
            <w:tcW w:type="dxa" w:w="844"/>
          </w:tcPr>
          <w:p>
            <w:pPr>
              <w:pStyle w:val="Compact"/>
              <w:keepNext/>
              <w:spacing w:before="20" w:after="20"/>
              <w:jc w:val="center"/>
            </w:pPr>
            <w:r>
              <w:rPr>
                <w:rFonts w:ascii="Times New Roman" w:hAnsi="Times New Roman"/>
                <w:sz w:val="15"/>
              </w:rPr>
              <w:t xml:space="preserve">0.530</w:t>
            </w:r>
          </w:p>
        </w:tc>
        <w:tc>
          <w:tcPr>
            <w:tcW w:type="dxa" w:w="844"/>
          </w:tcPr>
          <w:p>
            <w:pPr>
              <w:pStyle w:val="Compact"/>
              <w:keepNext/>
              <w:spacing w:before="20" w:after="20"/>
              <w:jc w:val="center"/>
            </w:pPr>
            <w:r>
              <w:rPr>
                <w:rFonts w:ascii="Times New Roman" w:hAnsi="Times New Roman"/>
                <w:sz w:val="15"/>
              </w:rPr>
              <w:t xml:space="preserve">41.1</w:t>
            </w:r>
          </w:p>
        </w:tc>
        <w:tc>
          <w:tcPr>
            <w:tcW w:type="dxa" w:w="844"/>
          </w:tcPr>
          <w:p>
            <w:pPr>
              <w:pStyle w:val="Compact"/>
              <w:keepNext/>
              <w:spacing w:before="20" w:after="20"/>
              <w:jc w:val="center"/>
            </w:pPr>
            <w:r>
              <w:rPr>
                <w:rFonts w:ascii="Times New Roman" w:hAnsi="Times New Roman"/>
                <w:sz w:val="15"/>
              </w:rPr>
              <w:t xml:space="preserve">23.62</w:t>
            </w:r>
          </w:p>
        </w:tc>
        <w:tc>
          <w:tcPr>
            <w:tcW w:type="dxa" w:w="844"/>
          </w:tcPr>
          <w:p>
            <w:pPr>
              <w:pStyle w:val="Compact"/>
              <w:keepNext/>
              <w:spacing w:before="20" w:after="20"/>
              <w:jc w:val="center"/>
            </w:pPr>
            <w:r>
              <w:rPr>
                <w:rFonts w:ascii="Times New Roman" w:hAnsi="Times New Roman"/>
                <w:sz w:val="15"/>
              </w:rPr>
              <w:t xml:space="preserve">–</w:t>
            </w:r>
          </w:p>
        </w:tc>
        <w:tc>
          <w:tcPr>
            <w:tcW w:type="dxa" w:w="844"/>
          </w:tcPr>
          <w:p>
            <w:pPr>
              <w:pStyle w:val="Compact"/>
              <w:keepNext/>
              <w:spacing w:before="20" w:after="20"/>
              <w:jc w:val="center"/>
            </w:pPr>
            <w:r>
              <w:rPr>
                <w:rFonts w:ascii="Times New Roman" w:hAnsi="Times New Roman"/>
                <w:sz w:val="15"/>
              </w:rPr>
              <w:t xml:space="preserve">257.9</w:t>
            </w:r>
          </w:p>
        </w:tc>
        <w:tc>
          <w:tcPr>
            <w:tcW w:type="dxa" w:w="844"/>
          </w:tcPr>
          <w:p>
            <w:pPr>
              <w:pStyle w:val="Compact"/>
              <w:keepNext/>
              <w:spacing w:before="20" w:after="20"/>
              <w:jc w:val="center"/>
            </w:pPr>
            <w:r>
              <w:rPr>
                <w:rFonts w:ascii="Times New Roman" w:hAnsi="Times New Roman"/>
                <w:sz w:val="15"/>
              </w:rPr>
              <w:t xml:space="preserve">29.7</w:t>
            </w:r>
          </w:p>
        </w:tc>
      </w:tr>
      <w:tr>
        <w:tc>
          <w:tcPr>
            <w:tcW w:type="dxa" w:w="1814"/>
          </w:tcPr>
          <w:p>
            <w:pPr>
              <w:pStyle w:val="Compact"/>
              <w:keepNext/>
              <w:spacing w:before="20" w:after="20"/>
              <w:jc w:val="left"/>
            </w:pPr>
            <w:r>
              <w:rPr>
                <w:rFonts w:ascii="Times New Roman" w:hAnsi="Times New Roman"/>
                <w:sz w:val="15"/>
              </w:rPr>
              <w:t xml:space="preserve">CN best-of-N</w:t>
            </w:r>
          </w:p>
        </w:tc>
        <w:tc>
          <w:tcPr>
            <w:tcW w:type="dxa" w:w="844"/>
          </w:tcPr>
          <w:p>
            <w:pPr>
              <w:pStyle w:val="Compact"/>
              <w:keepNext/>
              <w:spacing w:before="20" w:after="20"/>
              <w:jc w:val="center"/>
            </w:pPr>
            <w:r>
              <w:rPr>
                <w:rFonts w:ascii="Times New Roman" w:hAnsi="Times New Roman"/>
                <w:sz w:val="15"/>
              </w:rPr>
              <w:t xml:space="preserve">71.8 ± 8.4</w:t>
            </w:r>
          </w:p>
        </w:tc>
        <w:tc>
          <w:tcPr>
            <w:tcW w:type="dxa" w:w="844"/>
          </w:tcPr>
          <w:p>
            <w:pPr>
              <w:pStyle w:val="Compact"/>
              <w:keepNext/>
              <w:spacing w:before="20" w:after="20"/>
              <w:jc w:val="center"/>
            </w:pPr>
            <w:r>
              <w:rPr>
                <w:rFonts w:ascii="Times New Roman" w:hAnsi="Times New Roman"/>
                <w:sz w:val="15"/>
              </w:rPr>
              <w:t xml:space="preserve">2.24</w:t>
            </w:r>
          </w:p>
        </w:tc>
        <w:tc>
          <w:tcPr>
            <w:tcW w:type="dxa" w:w="844"/>
          </w:tcPr>
          <w:p>
            <w:pPr>
              <w:pStyle w:val="Compact"/>
              <w:keepNext/>
              <w:spacing w:before="20" w:after="20"/>
              <w:jc w:val="center"/>
            </w:pPr>
            <w:r>
              <w:rPr>
                <w:rFonts w:ascii="Times New Roman" w:hAnsi="Times New Roman"/>
                <w:sz w:val="15"/>
              </w:rPr>
              <w:t xml:space="preserve">30.6</w:t>
            </w:r>
          </w:p>
        </w:tc>
        <w:tc>
          <w:tcPr>
            <w:tcW w:type="dxa" w:w="844"/>
          </w:tcPr>
          <w:p>
            <w:pPr>
              <w:pStyle w:val="Compact"/>
              <w:keepNext/>
              <w:spacing w:before="20" w:after="20"/>
              <w:jc w:val="center"/>
            </w:pPr>
            <w:r>
              <w:rPr>
                <w:rFonts w:ascii="Times New Roman" w:hAnsi="Times New Roman"/>
                <w:sz w:val="15"/>
              </w:rPr>
              <w:t xml:space="preserve">0.551</w:t>
            </w:r>
          </w:p>
        </w:tc>
        <w:tc>
          <w:tcPr>
            <w:tcW w:type="dxa" w:w="844"/>
          </w:tcPr>
          <w:p>
            <w:pPr>
              <w:pStyle w:val="Compact"/>
              <w:keepNext/>
              <w:spacing w:before="20" w:after="20"/>
              <w:jc w:val="center"/>
            </w:pPr>
            <w:r>
              <w:rPr>
                <w:rFonts w:ascii="Times New Roman" w:hAnsi="Times New Roman"/>
                <w:sz w:val="15"/>
              </w:rPr>
              <w:t xml:space="preserve">42.5</w:t>
            </w:r>
          </w:p>
        </w:tc>
        <w:tc>
          <w:tcPr>
            <w:tcW w:type="dxa" w:w="844"/>
          </w:tcPr>
          <w:p>
            <w:pPr>
              <w:pStyle w:val="Compact"/>
              <w:keepNext/>
              <w:spacing w:before="20" w:after="20"/>
              <w:jc w:val="center"/>
            </w:pPr>
            <w:r>
              <w:rPr>
                <w:rFonts w:ascii="Times New Roman" w:hAnsi="Times New Roman"/>
                <w:sz w:val="15"/>
              </w:rPr>
              <w:t xml:space="preserve">23.66</w:t>
            </w:r>
          </w:p>
        </w:tc>
        <w:tc>
          <w:tcPr>
            <w:tcW w:type="dxa" w:w="844"/>
          </w:tcPr>
          <w:p>
            <w:pPr>
              <w:pStyle w:val="Compact"/>
              <w:keepNext/>
              <w:spacing w:before="20" w:after="20"/>
              <w:jc w:val="center"/>
            </w:pPr>
            <w:r>
              <w:rPr>
                <w:rFonts w:ascii="Times New Roman" w:hAnsi="Times New Roman"/>
                <w:sz w:val="15"/>
              </w:rPr>
              <w:t xml:space="preserve">–</w:t>
            </w:r>
          </w:p>
        </w:tc>
        <w:tc>
          <w:tcPr>
            <w:tcW w:type="dxa" w:w="844"/>
          </w:tcPr>
          <w:p>
            <w:pPr>
              <w:pStyle w:val="Compact"/>
              <w:keepNext/>
              <w:spacing w:before="20" w:after="20"/>
              <w:jc w:val="center"/>
            </w:pPr>
            <w:r>
              <w:rPr>
                <w:rFonts w:ascii="Times New Roman" w:hAnsi="Times New Roman"/>
                <w:sz w:val="15"/>
              </w:rPr>
              <w:t xml:space="preserve">260.7</w:t>
            </w:r>
          </w:p>
        </w:tc>
        <w:tc>
          <w:tcPr>
            <w:tcW w:type="dxa" w:w="844"/>
          </w:tcPr>
          <w:p>
            <w:pPr>
              <w:pStyle w:val="Compact"/>
              <w:keepNext/>
              <w:spacing w:before="20" w:after="20"/>
              <w:jc w:val="center"/>
            </w:pPr>
            <w:r>
              <w:rPr>
                <w:rFonts w:ascii="Times New Roman" w:hAnsi="Times New Roman"/>
                <w:sz w:val="15"/>
              </w:rPr>
              <w:t xml:space="preserve">32.3</w:t>
            </w:r>
          </w:p>
        </w:tc>
      </w:tr>
      <w:tr>
        <w:tc>
          <w:tcPr>
            <w:tcW w:type="dxa" w:w="1814"/>
          </w:tcPr>
          <w:p>
            <w:pPr>
              <w:pStyle w:val="Compact"/>
              <w:keepNext/>
              <w:spacing w:before="20" w:after="20"/>
              <w:jc w:val="left"/>
            </w:pPr>
            <w:r>
              <w:rPr>
                <w:rFonts w:ascii="Times New Roman" w:hAnsi="Times New Roman"/>
                <w:sz w:val="15"/>
              </w:rPr>
              <w:t xml:space="preserve">GLIGEN</w:t>
            </w:r>
          </w:p>
        </w:tc>
        <w:tc>
          <w:tcPr>
            <w:tcW w:type="dxa" w:w="844"/>
          </w:tcPr>
          <w:p>
            <w:pPr>
              <w:pStyle w:val="Compact"/>
              <w:keepNext/>
              <w:spacing w:before="20" w:after="20"/>
              <w:jc w:val="center"/>
            </w:pPr>
            <w:r>
              <w:rPr>
                <w:rFonts w:ascii="Times New Roman" w:hAnsi="Times New Roman"/>
                <w:sz w:val="15"/>
              </w:rPr>
              <w:t xml:space="preserve">82.2 ± 6.4</w:t>
            </w:r>
          </w:p>
        </w:tc>
        <w:tc>
          <w:tcPr>
            <w:tcW w:type="dxa" w:w="844"/>
          </w:tcPr>
          <w:p>
            <w:pPr>
              <w:pStyle w:val="Compact"/>
              <w:keepNext/>
              <w:spacing w:before="20" w:after="20"/>
              <w:jc w:val="center"/>
            </w:pPr>
            <w:r>
              <w:rPr>
                <w:rFonts w:ascii="Times New Roman" w:hAnsi="Times New Roman"/>
                <w:sz w:val="15"/>
              </w:rPr>
              <w:t xml:space="preserve">1.85</w:t>
            </w:r>
          </w:p>
        </w:tc>
        <w:tc>
          <w:tcPr>
            <w:tcW w:type="dxa" w:w="844"/>
          </w:tcPr>
          <w:p>
            <w:pPr>
              <w:pStyle w:val="Compact"/>
              <w:keepNext/>
              <w:spacing w:before="20" w:after="20"/>
              <w:jc w:val="center"/>
            </w:pPr>
            <w:r>
              <w:rPr>
                <w:rFonts w:ascii="Times New Roman" w:hAnsi="Times New Roman"/>
                <w:sz w:val="15"/>
              </w:rPr>
              <w:t xml:space="preserve">45.8</w:t>
            </w:r>
          </w:p>
        </w:tc>
        <w:tc>
          <w:tcPr>
            <w:tcW w:type="dxa" w:w="844"/>
          </w:tcPr>
          <w:p>
            <w:pPr>
              <w:pStyle w:val="Compact"/>
              <w:keepNext/>
              <w:spacing w:before="20" w:after="20"/>
              <w:jc w:val="center"/>
            </w:pPr>
            <w:r>
              <w:rPr>
                <w:rFonts w:ascii="Times New Roman" w:hAnsi="Times New Roman"/>
                <w:sz w:val="15"/>
              </w:rPr>
              <w:t xml:space="preserve">0.669</w:t>
            </w:r>
          </w:p>
        </w:tc>
        <w:tc>
          <w:tcPr>
            <w:tcW w:type="dxa" w:w="844"/>
          </w:tcPr>
          <w:p>
            <w:pPr>
              <w:pStyle w:val="Compact"/>
              <w:keepNext/>
              <w:spacing w:before="20" w:after="20"/>
              <w:jc w:val="center"/>
            </w:pPr>
            <w:r>
              <w:rPr>
                <w:rFonts w:ascii="Times New Roman" w:hAnsi="Times New Roman"/>
                <w:sz w:val="15"/>
              </w:rPr>
              <w:t xml:space="preserve">58.3</w:t>
            </w:r>
          </w:p>
        </w:tc>
        <w:tc>
          <w:tcPr>
            <w:tcW w:type="dxa" w:w="844"/>
          </w:tcPr>
          <w:p>
            <w:pPr>
              <w:pStyle w:val="Compact"/>
              <w:keepNext/>
              <w:spacing w:before="20" w:after="20"/>
              <w:jc w:val="center"/>
            </w:pPr>
            <w:r>
              <w:rPr>
                <w:rFonts w:ascii="Times New Roman" w:hAnsi="Times New Roman"/>
                <w:sz w:val="15"/>
              </w:rPr>
              <w:t xml:space="preserve">24.89</w:t>
            </w:r>
          </w:p>
        </w:tc>
        <w:tc>
          <w:tcPr>
            <w:tcW w:type="dxa" w:w="844"/>
          </w:tcPr>
          <w:p>
            <w:pPr>
              <w:pStyle w:val="Compact"/>
              <w:keepNext/>
              <w:spacing w:before="20" w:after="20"/>
              <w:jc w:val="center"/>
            </w:pPr>
            <w:r>
              <w:rPr>
                <w:rFonts w:ascii="Times New Roman" w:hAnsi="Times New Roman"/>
                <w:sz w:val="15"/>
              </w:rPr>
              <w:t xml:space="preserve">–</w:t>
            </w:r>
          </w:p>
        </w:tc>
        <w:tc>
          <w:tcPr>
            <w:tcW w:type="dxa" w:w="844"/>
          </w:tcPr>
          <w:p>
            <w:pPr>
              <w:pStyle w:val="Compact"/>
              <w:keepNext/>
              <w:spacing w:before="20" w:after="20"/>
              <w:jc w:val="center"/>
            </w:pPr>
            <w:r>
              <w:rPr>
                <w:rFonts w:ascii="Times New Roman" w:hAnsi="Times New Roman"/>
                <w:sz w:val="15"/>
              </w:rPr>
              <w:t xml:space="preserve">249.6</w:t>
            </w:r>
          </w:p>
        </w:tc>
        <w:tc>
          <w:tcPr>
            <w:tcW w:type="dxa" w:w="844"/>
          </w:tcPr>
          <w:p>
            <w:pPr>
              <w:pStyle w:val="Compact"/>
              <w:keepNext/>
              <w:spacing w:before="20" w:after="20"/>
              <w:jc w:val="center"/>
            </w:pPr>
            <w:r>
              <w:rPr>
                <w:rFonts w:ascii="Times New Roman" w:hAnsi="Times New Roman"/>
                <w:sz w:val="15"/>
              </w:rPr>
              <w:t xml:space="preserve">29.0</w:t>
            </w:r>
          </w:p>
        </w:tc>
      </w:tr>
      <w:tr>
        <w:tc>
          <w:tcPr>
            <w:tcW w:type="dxa" w:w="1814"/>
          </w:tcPr>
          <w:p>
            <w:pPr>
              <w:pStyle w:val="Compact"/>
              <w:keepNext/>
              <w:spacing w:before="20" w:after="20"/>
              <w:jc w:val="left"/>
            </w:pPr>
            <w:r>
              <w:rPr>
                <w:rFonts w:ascii="Times New Roman" w:hAnsi="Times New Roman"/>
                <w:sz w:val="15"/>
              </w:rPr>
              <w:t xml:space="preserve">GLIGEN best-of-N</w:t>
            </w:r>
          </w:p>
        </w:tc>
        <w:tc>
          <w:tcPr>
            <w:tcW w:type="dxa" w:w="844"/>
          </w:tcPr>
          <w:p>
            <w:pPr>
              <w:pStyle w:val="Compact"/>
              <w:keepNext/>
              <w:spacing w:before="20" w:after="20"/>
              <w:jc w:val="center"/>
            </w:pPr>
            <w:r>
              <w:rPr>
                <w:rFonts w:ascii="Times New Roman" w:hAnsi="Times New Roman"/>
                <w:sz w:val="15"/>
              </w:rPr>
              <w:t xml:space="preserve">85.3 ± 5.5</w:t>
            </w:r>
          </w:p>
        </w:tc>
        <w:tc>
          <w:tcPr>
            <w:tcW w:type="dxa" w:w="844"/>
          </w:tcPr>
          <w:p>
            <w:pPr>
              <w:pStyle w:val="Compact"/>
              <w:keepNext/>
              <w:spacing w:before="20" w:after="20"/>
              <w:jc w:val="center"/>
            </w:pPr>
            <w:r>
              <w:rPr>
                <w:rFonts w:ascii="Times New Roman" w:hAnsi="Times New Roman"/>
                <w:b/>
                <w:bCs/>
                <w:sz w:val="15"/>
              </w:rPr>
              <w:t xml:space="preserve">1.26</w:t>
            </w:r>
          </w:p>
        </w:tc>
        <w:tc>
          <w:tcPr>
            <w:tcW w:type="dxa" w:w="844"/>
          </w:tcPr>
          <w:p>
            <w:pPr>
              <w:pStyle w:val="Compact"/>
              <w:keepNext/>
              <w:spacing w:before="20" w:after="20"/>
              <w:jc w:val="center"/>
            </w:pPr>
            <w:r>
              <w:rPr>
                <w:rFonts w:ascii="Times New Roman" w:hAnsi="Times New Roman"/>
                <w:b/>
                <w:bCs/>
                <w:sz w:val="15"/>
              </w:rPr>
              <w:t xml:space="preserve">50.0</w:t>
            </w:r>
          </w:p>
        </w:tc>
        <w:tc>
          <w:tcPr>
            <w:tcW w:type="dxa" w:w="844"/>
          </w:tcPr>
          <w:p>
            <w:pPr>
              <w:pStyle w:val="Compact"/>
              <w:keepNext/>
              <w:spacing w:before="20" w:after="20"/>
              <w:jc w:val="center"/>
            </w:pPr>
            <w:r>
              <w:rPr>
                <w:rFonts w:ascii="Times New Roman" w:hAnsi="Times New Roman"/>
                <w:b/>
                <w:bCs/>
                <w:sz w:val="15"/>
              </w:rPr>
              <w:t xml:space="preserve">0.697</w:t>
            </w:r>
          </w:p>
        </w:tc>
        <w:tc>
          <w:tcPr>
            <w:tcW w:type="dxa" w:w="844"/>
          </w:tcPr>
          <w:p>
            <w:pPr>
              <w:pStyle w:val="Compact"/>
              <w:keepNext/>
              <w:spacing w:before="20" w:after="20"/>
              <w:jc w:val="center"/>
            </w:pPr>
            <w:r>
              <w:rPr>
                <w:rFonts w:ascii="Times New Roman" w:hAnsi="Times New Roman"/>
                <w:sz w:val="15"/>
              </w:rPr>
              <w:t xml:space="preserve">64.5</w:t>
            </w:r>
          </w:p>
        </w:tc>
        <w:tc>
          <w:tcPr>
            <w:tcW w:type="dxa" w:w="844"/>
          </w:tcPr>
          <w:p>
            <w:pPr>
              <w:pStyle w:val="Compact"/>
              <w:keepNext/>
              <w:spacing w:before="20" w:after="20"/>
              <w:jc w:val="center"/>
            </w:pPr>
            <w:r>
              <w:rPr>
                <w:rFonts w:ascii="Times New Roman" w:hAnsi="Times New Roman"/>
                <w:b/>
                <w:bCs/>
                <w:sz w:val="15"/>
              </w:rPr>
              <w:t xml:space="preserve">25.20</w:t>
            </w:r>
          </w:p>
        </w:tc>
        <w:tc>
          <w:tcPr>
            <w:tcW w:type="dxa" w:w="844"/>
          </w:tcPr>
          <w:p>
            <w:pPr>
              <w:pStyle w:val="Compact"/>
              <w:keepNext/>
              <w:spacing w:before="20" w:after="20"/>
              <w:jc w:val="center"/>
            </w:pPr>
            <w:r>
              <w:rPr>
                <w:rFonts w:ascii="Times New Roman" w:hAnsi="Times New Roman"/>
                <w:sz w:val="15"/>
              </w:rPr>
              <w:t xml:space="preserve">–</w:t>
            </w:r>
          </w:p>
        </w:tc>
        <w:tc>
          <w:tcPr>
            <w:tcW w:type="dxa" w:w="844"/>
          </w:tcPr>
          <w:p>
            <w:pPr>
              <w:pStyle w:val="Compact"/>
              <w:keepNext/>
              <w:spacing w:before="20" w:after="20"/>
              <w:jc w:val="center"/>
            </w:pPr>
            <w:r>
              <w:rPr>
                <w:rFonts w:ascii="Times New Roman" w:hAnsi="Times New Roman"/>
                <w:sz w:val="15"/>
              </w:rPr>
              <w:t xml:space="preserve">258.1</w:t>
            </w:r>
          </w:p>
        </w:tc>
        <w:tc>
          <w:tcPr>
            <w:tcW w:type="dxa" w:w="844"/>
          </w:tcPr>
          <w:p>
            <w:pPr>
              <w:pStyle w:val="Compact"/>
              <w:keepNext/>
              <w:spacing w:before="20" w:after="20"/>
              <w:jc w:val="center"/>
            </w:pPr>
            <w:r>
              <w:rPr>
                <w:rFonts w:ascii="Times New Roman" w:hAnsi="Times New Roman"/>
                <w:sz w:val="15"/>
              </w:rPr>
              <w:t xml:space="preserve">38.6</w:t>
            </w:r>
          </w:p>
        </w:tc>
      </w:tr>
      <w:tr>
        <w:tc>
          <w:tcPr>
            <w:tcW w:type="dxa" w:w="1814"/>
          </w:tcPr>
          <w:p>
            <w:pPr>
              <w:pStyle w:val="Compact"/>
              <w:keepNext/>
              <w:spacing w:before="20" w:after="20"/>
              <w:jc w:val="left"/>
            </w:pPr>
            <w:r>
              <w:rPr>
                <w:rFonts w:ascii="Times New Roman" w:hAnsi="Times New Roman"/>
                <w:sz w:val="15"/>
              </w:rPr>
              <w:t xml:space="preserve">Collage</w:t>
            </w:r>
          </w:p>
        </w:tc>
        <w:tc>
          <w:tcPr>
            <w:tcW w:type="dxa" w:w="844"/>
          </w:tcPr>
          <w:p>
            <w:pPr>
              <w:pStyle w:val="Compact"/>
              <w:keepNext/>
              <w:spacing w:before="20" w:after="20"/>
              <w:jc w:val="center"/>
            </w:pPr>
            <w:r>
              <w:rPr>
                <w:rFonts w:ascii="Times New Roman" w:hAnsi="Times New Roman"/>
                <w:sz w:val="15"/>
              </w:rPr>
              <w:t xml:space="preserve">84.2 ± 6.0</w:t>
            </w:r>
          </w:p>
        </w:tc>
        <w:tc>
          <w:tcPr>
            <w:tcW w:type="dxa" w:w="844"/>
          </w:tcPr>
          <w:p>
            <w:pPr>
              <w:pStyle w:val="Compact"/>
              <w:keepNext/>
              <w:spacing w:before="20" w:after="20"/>
              <w:jc w:val="center"/>
            </w:pPr>
            <w:r>
              <w:rPr>
                <w:rFonts w:ascii="Times New Roman" w:hAnsi="Times New Roman"/>
                <w:sz w:val="15"/>
              </w:rPr>
              <w:t xml:space="preserve">1.46</w:t>
            </w:r>
          </w:p>
        </w:tc>
        <w:tc>
          <w:tcPr>
            <w:tcW w:type="dxa" w:w="844"/>
          </w:tcPr>
          <w:p>
            <w:pPr>
              <w:pStyle w:val="Compact"/>
              <w:keepNext/>
              <w:spacing w:before="20" w:after="20"/>
              <w:jc w:val="center"/>
            </w:pPr>
            <w:r>
              <w:rPr>
                <w:rFonts w:ascii="Times New Roman" w:hAnsi="Times New Roman"/>
                <w:sz w:val="15"/>
              </w:rPr>
              <w:t xml:space="preserve">43.1</w:t>
            </w:r>
          </w:p>
        </w:tc>
        <w:tc>
          <w:tcPr>
            <w:tcW w:type="dxa" w:w="844"/>
          </w:tcPr>
          <w:p>
            <w:pPr>
              <w:pStyle w:val="Compact"/>
              <w:keepNext/>
              <w:spacing w:before="20" w:after="20"/>
              <w:jc w:val="center"/>
            </w:pPr>
            <w:r>
              <w:rPr>
                <w:rFonts w:ascii="Times New Roman" w:hAnsi="Times New Roman"/>
                <w:sz w:val="15"/>
              </w:rPr>
              <w:t xml:space="preserve">0.616</w:t>
            </w:r>
          </w:p>
        </w:tc>
        <w:tc>
          <w:tcPr>
            <w:tcW w:type="dxa" w:w="844"/>
          </w:tcPr>
          <w:p>
            <w:pPr>
              <w:pStyle w:val="Compact"/>
              <w:keepNext/>
              <w:spacing w:before="20" w:after="20"/>
              <w:jc w:val="center"/>
            </w:pPr>
            <w:r>
              <w:rPr>
                <w:rFonts w:ascii="Times New Roman" w:hAnsi="Times New Roman"/>
                <w:sz w:val="15"/>
              </w:rPr>
              <w:t xml:space="preserve">65.5</w:t>
            </w:r>
          </w:p>
        </w:tc>
        <w:tc>
          <w:tcPr>
            <w:tcW w:type="dxa" w:w="844"/>
          </w:tcPr>
          <w:p>
            <w:pPr>
              <w:pStyle w:val="Compact"/>
              <w:keepNext/>
              <w:spacing w:before="20" w:after="20"/>
              <w:jc w:val="center"/>
            </w:pPr>
            <w:r>
              <w:rPr>
                <w:rFonts w:ascii="Times New Roman" w:hAnsi="Times New Roman"/>
                <w:sz w:val="15"/>
              </w:rPr>
              <w:t xml:space="preserve">24.80</w:t>
            </w:r>
          </w:p>
        </w:tc>
        <w:tc>
          <w:tcPr>
            <w:tcW w:type="dxa" w:w="844"/>
          </w:tcPr>
          <w:p>
            <w:pPr>
              <w:pStyle w:val="Compact"/>
              <w:keepNext/>
              <w:spacing w:before="20" w:after="20"/>
              <w:jc w:val="center"/>
            </w:pPr>
            <w:r>
              <w:rPr>
                <w:rFonts w:ascii="Times New Roman" w:hAnsi="Times New Roman"/>
                <w:sz w:val="15"/>
              </w:rPr>
              <w:t xml:space="preserve">0.526</w:t>
            </w:r>
          </w:p>
        </w:tc>
        <w:tc>
          <w:tcPr>
            <w:tcW w:type="dxa" w:w="844"/>
          </w:tcPr>
          <w:p>
            <w:pPr>
              <w:pStyle w:val="Compact"/>
              <w:keepNext/>
              <w:spacing w:before="20" w:after="20"/>
              <w:jc w:val="center"/>
            </w:pPr>
            <w:r>
              <w:rPr>
                <w:rFonts w:ascii="Times New Roman" w:hAnsi="Times New Roman"/>
                <w:sz w:val="15"/>
              </w:rPr>
              <w:t xml:space="preserve">260.6</w:t>
            </w:r>
          </w:p>
        </w:tc>
        <w:tc>
          <w:tcPr>
            <w:tcW w:type="dxa" w:w="844"/>
          </w:tcPr>
          <w:p>
            <w:pPr>
              <w:pStyle w:val="Compact"/>
              <w:keepNext/>
              <w:spacing w:before="20" w:after="20"/>
              <w:jc w:val="center"/>
            </w:pPr>
            <w:r>
              <w:rPr>
                <w:rFonts w:ascii="Times New Roman" w:hAnsi="Times New Roman"/>
                <w:sz w:val="15"/>
              </w:rPr>
              <w:t xml:space="preserve">41.8</w:t>
            </w:r>
          </w:p>
        </w:tc>
      </w:tr>
      <w:tr>
        <w:tc>
          <w:tcPr>
            <w:tcW w:type="dxa" w:w="1814"/>
          </w:tcPr>
          <w:p>
            <w:pPr>
              <w:pStyle w:val="Compact"/>
              <w:keepNext/>
              <w:spacing w:before="20" w:after="20"/>
              <w:jc w:val="left"/>
            </w:pPr>
            <w:r>
              <w:rPr>
                <w:rFonts w:ascii="Times New Roman" w:hAnsi="Times New Roman"/>
                <w:sz w:val="15"/>
              </w:rPr>
              <w:t xml:space="preserve">Collage best-of-3</w:t>
            </w:r>
          </w:p>
        </w:tc>
        <w:tc>
          <w:tcPr>
            <w:tcW w:type="dxa" w:w="844"/>
          </w:tcPr>
          <w:p>
            <w:pPr>
              <w:pStyle w:val="Compact"/>
              <w:keepNext/>
              <w:spacing w:before="20" w:after="20"/>
              <w:jc w:val="center"/>
            </w:pPr>
            <w:r>
              <w:rPr>
                <w:rFonts w:ascii="Times New Roman" w:hAnsi="Times New Roman"/>
                <w:b/>
                <w:bCs/>
                <w:sz w:val="15"/>
              </w:rPr>
              <w:t xml:space="preserve">86.2 ± 5.2</w:t>
            </w:r>
          </w:p>
        </w:tc>
        <w:tc>
          <w:tcPr>
            <w:tcW w:type="dxa" w:w="844"/>
          </w:tcPr>
          <w:p>
            <w:pPr>
              <w:pStyle w:val="Compact"/>
              <w:keepNext/>
              <w:spacing w:before="20" w:after="20"/>
              <w:jc w:val="center"/>
            </w:pPr>
            <w:r>
              <w:rPr>
                <w:rFonts w:ascii="Times New Roman" w:hAnsi="Times New Roman"/>
                <w:sz w:val="15"/>
              </w:rPr>
              <w:t xml:space="preserve">1.40</w:t>
            </w:r>
          </w:p>
        </w:tc>
        <w:tc>
          <w:tcPr>
            <w:tcW w:type="dxa" w:w="844"/>
          </w:tcPr>
          <w:p>
            <w:pPr>
              <w:pStyle w:val="Compact"/>
              <w:keepNext/>
              <w:spacing w:before="20" w:after="20"/>
              <w:jc w:val="center"/>
            </w:pPr>
            <w:r>
              <w:rPr>
                <w:rFonts w:ascii="Times New Roman" w:hAnsi="Times New Roman"/>
                <w:b/>
                <w:bCs/>
                <w:sz w:val="15"/>
              </w:rPr>
              <w:t xml:space="preserve">50.0</w:t>
            </w:r>
          </w:p>
        </w:tc>
        <w:tc>
          <w:tcPr>
            <w:tcW w:type="dxa" w:w="844"/>
          </w:tcPr>
          <w:p>
            <w:pPr>
              <w:pStyle w:val="Compact"/>
              <w:keepNext/>
              <w:spacing w:before="20" w:after="20"/>
              <w:jc w:val="center"/>
            </w:pPr>
            <w:r>
              <w:rPr>
                <w:rFonts w:ascii="Times New Roman" w:hAnsi="Times New Roman"/>
                <w:sz w:val="15"/>
              </w:rPr>
              <w:t xml:space="preserve">0.640</w:t>
            </w:r>
          </w:p>
        </w:tc>
        <w:tc>
          <w:tcPr>
            <w:tcW w:type="dxa" w:w="844"/>
          </w:tcPr>
          <w:p>
            <w:pPr>
              <w:pStyle w:val="Compact"/>
              <w:keepNext/>
              <w:spacing w:before="20" w:after="20"/>
              <w:jc w:val="center"/>
            </w:pPr>
            <w:r>
              <w:rPr>
                <w:rFonts w:ascii="Times New Roman" w:hAnsi="Times New Roman"/>
                <w:b/>
                <w:bCs/>
                <w:sz w:val="15"/>
              </w:rPr>
              <w:t xml:space="preserve">67.0</w:t>
            </w:r>
          </w:p>
        </w:tc>
        <w:tc>
          <w:tcPr>
            <w:tcW w:type="dxa" w:w="844"/>
          </w:tcPr>
          <w:p>
            <w:pPr>
              <w:pStyle w:val="Compact"/>
              <w:keepNext/>
              <w:spacing w:before="20" w:after="20"/>
              <w:jc w:val="center"/>
            </w:pPr>
            <w:r>
              <w:rPr>
                <w:rFonts w:ascii="Times New Roman" w:hAnsi="Times New Roman"/>
                <w:sz w:val="15"/>
              </w:rPr>
              <w:t xml:space="preserve">24.84</w:t>
            </w:r>
          </w:p>
        </w:tc>
        <w:tc>
          <w:tcPr>
            <w:tcW w:type="dxa" w:w="844"/>
          </w:tcPr>
          <w:p>
            <w:pPr>
              <w:pStyle w:val="Compact"/>
              <w:keepNext/>
              <w:spacing w:before="20" w:after="20"/>
              <w:jc w:val="center"/>
            </w:pPr>
            <w:r>
              <w:rPr>
                <w:rFonts w:ascii="Times New Roman" w:hAnsi="Times New Roman"/>
                <w:b/>
                <w:bCs/>
                <w:sz w:val="15"/>
              </w:rPr>
              <w:t xml:space="preserve">0.538</w:t>
            </w:r>
          </w:p>
        </w:tc>
        <w:tc>
          <w:tcPr>
            <w:tcW w:type="dxa" w:w="844"/>
          </w:tcPr>
          <w:p>
            <w:pPr>
              <w:pStyle w:val="Compact"/>
              <w:keepNext/>
              <w:spacing w:before="20" w:after="20"/>
              <w:jc w:val="center"/>
            </w:pPr>
            <w:r>
              <w:rPr>
                <w:rFonts w:ascii="Times New Roman" w:hAnsi="Times New Roman"/>
                <w:sz w:val="15"/>
              </w:rPr>
              <w:t xml:space="preserve">264.1</w:t>
            </w:r>
          </w:p>
        </w:tc>
        <w:tc>
          <w:tcPr>
            <w:tcW w:type="dxa" w:w="844"/>
          </w:tcPr>
          <w:p>
            <w:pPr>
              <w:pStyle w:val="Compact"/>
              <w:keepNext/>
              <w:spacing w:before="20" w:after="20"/>
              <w:jc w:val="center"/>
            </w:pPr>
            <w:r>
              <w:rPr>
                <w:rFonts w:ascii="Times New Roman" w:hAnsi="Times New Roman"/>
                <w:sz w:val="15"/>
              </w:rPr>
              <w:t xml:space="preserve">47.2</w:t>
            </w:r>
          </w:p>
        </w:tc>
      </w:tr>
      <w:tr>
        <w:tc>
          <w:tcPr>
            <w:tcW w:type="dxa" w:w="1814"/>
          </w:tcPr>
          <w:p>
            <w:pPr>
              <w:pStyle w:val="Compact"/>
              <w:keepNext/>
              <w:spacing w:before="20" w:after="20"/>
              <w:jc w:val="left"/>
            </w:pPr>
            <w:r>
              <w:rPr>
                <w:rFonts w:ascii="Times New Roman" w:hAnsi="Times New Roman"/>
                <w:sz w:val="15"/>
              </w:rPr>
              <w:t xml:space="preserve">Zhang et al. (re-impl.)</w:t>
            </w:r>
          </w:p>
        </w:tc>
        <w:tc>
          <w:tcPr>
            <w:tcW w:type="dxa" w:w="844"/>
          </w:tcPr>
          <w:p>
            <w:pPr>
              <w:pStyle w:val="Compact"/>
              <w:keepNext/>
              <w:spacing w:before="20" w:after="20"/>
              <w:jc w:val="center"/>
            </w:pPr>
            <w:r>
              <w:rPr>
                <w:rFonts w:ascii="Times New Roman" w:hAnsi="Times New Roman"/>
                <w:sz w:val="15"/>
              </w:rPr>
              <w:t xml:space="preserve">61.6 ± 9.3</w:t>
            </w:r>
          </w:p>
        </w:tc>
        <w:tc>
          <w:tcPr>
            <w:tcW w:type="dxa" w:w="844"/>
          </w:tcPr>
          <w:p>
            <w:pPr>
              <w:pStyle w:val="Compact"/>
              <w:keepNext/>
              <w:spacing w:before="20" w:after="20"/>
              <w:jc w:val="center"/>
            </w:pPr>
            <w:r>
              <w:rPr>
                <w:rFonts w:ascii="Times New Roman" w:hAnsi="Times New Roman"/>
                <w:sz w:val="15"/>
              </w:rPr>
              <w:t xml:space="preserve">2.42</w:t>
            </w:r>
          </w:p>
        </w:tc>
        <w:tc>
          <w:tcPr>
            <w:tcW w:type="dxa" w:w="844"/>
          </w:tcPr>
          <w:p>
            <w:pPr>
              <w:pStyle w:val="Compact"/>
              <w:keepNext/>
              <w:spacing w:before="20" w:after="20"/>
              <w:jc w:val="center"/>
            </w:pPr>
            <w:r>
              <w:rPr>
                <w:rFonts w:ascii="Times New Roman" w:hAnsi="Times New Roman"/>
                <w:sz w:val="15"/>
              </w:rPr>
              <w:t xml:space="preserve">23.6</w:t>
            </w:r>
          </w:p>
        </w:tc>
        <w:tc>
          <w:tcPr>
            <w:tcW w:type="dxa" w:w="844"/>
          </w:tcPr>
          <w:p>
            <w:pPr>
              <w:pStyle w:val="Compact"/>
              <w:keepNext/>
              <w:spacing w:before="20" w:after="20"/>
              <w:jc w:val="center"/>
            </w:pPr>
            <w:r>
              <w:rPr>
                <w:rFonts w:ascii="Times New Roman" w:hAnsi="Times New Roman"/>
                <w:sz w:val="15"/>
              </w:rPr>
              <w:t xml:space="preserve">0.436</w:t>
            </w:r>
          </w:p>
        </w:tc>
        <w:tc>
          <w:tcPr>
            <w:tcW w:type="dxa" w:w="844"/>
          </w:tcPr>
          <w:p>
            <w:pPr>
              <w:pStyle w:val="Compact"/>
              <w:keepNext/>
              <w:spacing w:before="20" w:after="20"/>
              <w:jc w:val="center"/>
            </w:pPr>
            <w:r>
              <w:rPr>
                <w:rFonts w:ascii="Times New Roman" w:hAnsi="Times New Roman"/>
                <w:sz w:val="15"/>
              </w:rPr>
              <w:t xml:space="preserve">35.4</w:t>
            </w:r>
          </w:p>
        </w:tc>
        <w:tc>
          <w:tcPr>
            <w:tcW w:type="dxa" w:w="844"/>
          </w:tcPr>
          <w:p>
            <w:pPr>
              <w:pStyle w:val="Compact"/>
              <w:keepNext/>
              <w:spacing w:before="20" w:after="20"/>
              <w:jc w:val="center"/>
            </w:pPr>
            <w:r>
              <w:rPr>
                <w:rFonts w:ascii="Times New Roman" w:hAnsi="Times New Roman"/>
                <w:sz w:val="15"/>
              </w:rPr>
              <w:t xml:space="preserve">21.65</w:t>
            </w:r>
          </w:p>
        </w:tc>
        <w:tc>
          <w:tcPr>
            <w:tcW w:type="dxa" w:w="844"/>
          </w:tcPr>
          <w:p>
            <w:pPr>
              <w:pStyle w:val="Compact"/>
              <w:keepNext/>
              <w:spacing w:before="20" w:after="20"/>
              <w:jc w:val="center"/>
            </w:pPr>
            <w:r>
              <w:rPr>
                <w:rFonts w:ascii="Times New Roman" w:hAnsi="Times New Roman"/>
                <w:sz w:val="15"/>
              </w:rPr>
              <w:t xml:space="preserve">0.454</w:t>
            </w:r>
          </w:p>
        </w:tc>
        <w:tc>
          <w:tcPr>
            <w:tcW w:type="dxa" w:w="844"/>
          </w:tcPr>
          <w:p>
            <w:pPr>
              <w:pStyle w:val="Compact"/>
              <w:keepNext/>
              <w:spacing w:before="20" w:after="20"/>
              <w:jc w:val="center"/>
            </w:pPr>
            <w:r>
              <w:rPr>
                <w:rFonts w:ascii="Times New Roman" w:hAnsi="Times New Roman"/>
                <w:sz w:val="15"/>
              </w:rPr>
              <w:t xml:space="preserve">272.7</w:t>
            </w:r>
          </w:p>
        </w:tc>
        <w:tc>
          <w:tcPr>
            <w:tcW w:type="dxa" w:w="844"/>
          </w:tcPr>
          <w:p>
            <w:pPr>
              <w:pStyle w:val="Compact"/>
              <w:keepNext/>
              <w:spacing w:before="20" w:after="20"/>
              <w:jc w:val="center"/>
            </w:pPr>
            <w:r>
              <w:rPr>
                <w:rFonts w:ascii="Times New Roman" w:hAnsi="Times New Roman"/>
                <w:sz w:val="15"/>
              </w:rPr>
              <w:t xml:space="preserve">62.1</w:t>
            </w:r>
          </w:p>
        </w:tc>
      </w:tr>
      <w:tr>
        <w:tc>
          <w:tcPr>
            <w:tcW w:type="dxa" w:w="1814"/>
          </w:tcPr>
          <w:p>
            <w:pPr>
              <w:pStyle w:val="Compact"/>
              <w:keepNext/>
              <w:spacing w:before="20" w:after="20"/>
              <w:jc w:val="left"/>
            </w:pPr>
            <w:r>
              <w:rPr>
                <w:rFonts w:ascii="Times New Roman" w:hAnsi="Times New Roman"/>
                <w:sz w:val="15"/>
              </w:rPr>
              <w:t xml:space="preserve">OCSD-lite</w:t>
            </w:r>
          </w:p>
        </w:tc>
        <w:tc>
          <w:tcPr>
            <w:tcW w:type="dxa" w:w="844"/>
          </w:tcPr>
          <w:p>
            <w:pPr>
              <w:pStyle w:val="Compact"/>
              <w:keepNext/>
              <w:spacing w:before="20" w:after="20"/>
              <w:jc w:val="center"/>
            </w:pPr>
            <w:r>
              <w:rPr>
                <w:rFonts w:ascii="Times New Roman" w:hAnsi="Times New Roman"/>
                <w:sz w:val="15"/>
              </w:rPr>
              <w:t xml:space="preserve">72.2 ± 8.6</w:t>
            </w:r>
          </w:p>
        </w:tc>
        <w:tc>
          <w:tcPr>
            <w:tcW w:type="dxa" w:w="844"/>
          </w:tcPr>
          <w:p>
            <w:pPr>
              <w:pStyle w:val="Compact"/>
              <w:keepNext/>
              <w:spacing w:before="20" w:after="20"/>
              <w:jc w:val="center"/>
            </w:pPr>
            <w:r>
              <w:rPr>
                <w:rFonts w:ascii="Times New Roman" w:hAnsi="Times New Roman"/>
                <w:sz w:val="15"/>
              </w:rPr>
              <w:t xml:space="preserve">2.19</w:t>
            </w:r>
          </w:p>
        </w:tc>
        <w:tc>
          <w:tcPr>
            <w:tcW w:type="dxa" w:w="844"/>
          </w:tcPr>
          <w:p>
            <w:pPr>
              <w:pStyle w:val="Compact"/>
              <w:keepNext/>
              <w:spacing w:before="20" w:after="20"/>
              <w:jc w:val="center"/>
            </w:pPr>
            <w:r>
              <w:rPr>
                <w:rFonts w:ascii="Times New Roman" w:hAnsi="Times New Roman"/>
                <w:sz w:val="15"/>
              </w:rPr>
              <w:t xml:space="preserve">33.3</w:t>
            </w:r>
          </w:p>
        </w:tc>
        <w:tc>
          <w:tcPr>
            <w:tcW w:type="dxa" w:w="844"/>
          </w:tcPr>
          <w:p>
            <w:pPr>
              <w:pStyle w:val="Compact"/>
              <w:keepNext/>
              <w:spacing w:before="20" w:after="20"/>
              <w:jc w:val="center"/>
            </w:pPr>
            <w:r>
              <w:rPr>
                <w:rFonts w:ascii="Times New Roman" w:hAnsi="Times New Roman"/>
                <w:sz w:val="15"/>
              </w:rPr>
              <w:t xml:space="preserve">0.544</w:t>
            </w:r>
          </w:p>
        </w:tc>
        <w:tc>
          <w:tcPr>
            <w:tcW w:type="dxa" w:w="844"/>
          </w:tcPr>
          <w:p>
            <w:pPr>
              <w:pStyle w:val="Compact"/>
              <w:keepNext/>
              <w:spacing w:before="20" w:after="20"/>
              <w:jc w:val="center"/>
            </w:pPr>
            <w:r>
              <w:rPr>
                <w:rFonts w:ascii="Times New Roman" w:hAnsi="Times New Roman"/>
                <w:sz w:val="15"/>
              </w:rPr>
              <w:t xml:space="preserve">46.7</w:t>
            </w:r>
          </w:p>
        </w:tc>
        <w:tc>
          <w:tcPr>
            <w:tcW w:type="dxa" w:w="844"/>
          </w:tcPr>
          <w:p>
            <w:pPr>
              <w:pStyle w:val="Compact"/>
              <w:keepNext/>
              <w:spacing w:before="20" w:after="20"/>
              <w:jc w:val="center"/>
            </w:pPr>
            <w:r>
              <w:rPr>
                <w:rFonts w:ascii="Times New Roman" w:hAnsi="Times New Roman"/>
                <w:sz w:val="15"/>
              </w:rPr>
              <w:t xml:space="preserve">23.74</w:t>
            </w:r>
          </w:p>
        </w:tc>
        <w:tc>
          <w:tcPr>
            <w:tcW w:type="dxa" w:w="844"/>
          </w:tcPr>
          <w:p>
            <w:pPr>
              <w:pStyle w:val="Compact"/>
              <w:keepNext/>
              <w:spacing w:before="20" w:after="20"/>
              <w:jc w:val="center"/>
            </w:pPr>
            <w:r>
              <w:rPr>
                <w:rFonts w:ascii="Times New Roman" w:hAnsi="Times New Roman"/>
                <w:sz w:val="15"/>
              </w:rPr>
              <w:t xml:space="preserve">0.435</w:t>
            </w:r>
          </w:p>
        </w:tc>
        <w:tc>
          <w:tcPr>
            <w:tcW w:type="dxa" w:w="844"/>
          </w:tcPr>
          <w:p>
            <w:pPr>
              <w:pStyle w:val="Compact"/>
              <w:keepNext/>
              <w:spacing w:before="20" w:after="20"/>
              <w:jc w:val="center"/>
            </w:pPr>
            <w:r>
              <w:rPr>
                <w:rFonts w:ascii="Times New Roman" w:hAnsi="Times New Roman"/>
                <w:sz w:val="15"/>
              </w:rPr>
              <w:t xml:space="preserve">283.0</w:t>
            </w:r>
          </w:p>
        </w:tc>
        <w:tc>
          <w:tcPr>
            <w:tcW w:type="dxa" w:w="844"/>
          </w:tcPr>
          <w:p>
            <w:pPr>
              <w:pStyle w:val="Compact"/>
              <w:keepNext/>
              <w:spacing w:before="20" w:after="20"/>
              <w:jc w:val="center"/>
            </w:pPr>
            <w:r>
              <w:rPr>
                <w:rFonts w:ascii="Times New Roman" w:hAnsi="Times New Roman"/>
                <w:sz w:val="15"/>
              </w:rPr>
              <w:t xml:space="preserve">74.8</w:t>
            </w:r>
          </w:p>
        </w:tc>
      </w:tr>
      <w:tr>
        <w:tc>
          <w:tcPr>
            <w:tcW w:type="dxa" w:w="1814"/>
          </w:tcPr>
          <w:p>
            <w:pPr>
              <w:pStyle w:val="Compact"/>
              <w:keepNext/>
              <w:spacing w:before="20" w:after="20"/>
              <w:jc w:val="left"/>
            </w:pPr>
            <w:r>
              <w:rPr>
                <w:rFonts w:ascii="Times New Roman" w:hAnsi="Times New Roman"/>
                <w:sz w:val="15"/>
              </w:rPr>
              <w:t xml:space="preserve">OCSD</w:t>
            </w:r>
          </w:p>
        </w:tc>
        <w:tc>
          <w:tcPr>
            <w:tcW w:type="dxa" w:w="844"/>
          </w:tcPr>
          <w:p>
            <w:pPr>
              <w:pStyle w:val="Compact"/>
              <w:keepNext/>
              <w:spacing w:before="20" w:after="20"/>
              <w:jc w:val="center"/>
            </w:pPr>
            <w:r>
              <w:rPr>
                <w:rFonts w:ascii="Times New Roman" w:hAnsi="Times New Roman"/>
                <w:sz w:val="15"/>
              </w:rPr>
              <w:t xml:space="preserve">74.0 ± 8.8</w:t>
            </w:r>
          </w:p>
        </w:tc>
        <w:tc>
          <w:tcPr>
            <w:tcW w:type="dxa" w:w="844"/>
          </w:tcPr>
          <w:p>
            <w:pPr>
              <w:pStyle w:val="Compact"/>
              <w:keepNext/>
              <w:spacing w:before="20" w:after="20"/>
              <w:jc w:val="center"/>
            </w:pPr>
            <w:r>
              <w:rPr>
                <w:rFonts w:ascii="Times New Roman" w:hAnsi="Times New Roman"/>
                <w:sz w:val="15"/>
              </w:rPr>
              <w:t xml:space="preserve">2.06</w:t>
            </w:r>
          </w:p>
        </w:tc>
        <w:tc>
          <w:tcPr>
            <w:tcW w:type="dxa" w:w="844"/>
          </w:tcPr>
          <w:p>
            <w:pPr>
              <w:pStyle w:val="Compact"/>
              <w:keepNext/>
              <w:spacing w:before="20" w:after="20"/>
              <w:jc w:val="center"/>
            </w:pPr>
            <w:r>
              <w:rPr>
                <w:rFonts w:ascii="Times New Roman" w:hAnsi="Times New Roman"/>
                <w:sz w:val="15"/>
              </w:rPr>
              <w:t xml:space="preserve">34.7</w:t>
            </w:r>
          </w:p>
        </w:tc>
        <w:tc>
          <w:tcPr>
            <w:tcW w:type="dxa" w:w="844"/>
          </w:tcPr>
          <w:p>
            <w:pPr>
              <w:pStyle w:val="Compact"/>
              <w:keepNext/>
              <w:spacing w:before="20" w:after="20"/>
              <w:jc w:val="center"/>
            </w:pPr>
            <w:r>
              <w:rPr>
                <w:rFonts w:ascii="Times New Roman" w:hAnsi="Times New Roman"/>
                <w:sz w:val="15"/>
              </w:rPr>
              <w:t xml:space="preserve">0.541</w:t>
            </w:r>
          </w:p>
        </w:tc>
        <w:tc>
          <w:tcPr>
            <w:tcW w:type="dxa" w:w="844"/>
          </w:tcPr>
          <w:p>
            <w:pPr>
              <w:pStyle w:val="Compact"/>
              <w:keepNext/>
              <w:spacing w:before="20" w:after="20"/>
              <w:jc w:val="center"/>
            </w:pPr>
            <w:r>
              <w:rPr>
                <w:rFonts w:ascii="Times New Roman" w:hAnsi="Times New Roman"/>
                <w:sz w:val="15"/>
              </w:rPr>
              <w:t xml:space="preserve">50.7</w:t>
            </w:r>
          </w:p>
        </w:tc>
        <w:tc>
          <w:tcPr>
            <w:tcW w:type="dxa" w:w="844"/>
          </w:tcPr>
          <w:p>
            <w:pPr>
              <w:pStyle w:val="Compact"/>
              <w:keepNext/>
              <w:spacing w:before="20" w:after="20"/>
              <w:jc w:val="center"/>
            </w:pPr>
            <w:r>
              <w:rPr>
                <w:rFonts w:ascii="Times New Roman" w:hAnsi="Times New Roman"/>
                <w:sz w:val="15"/>
              </w:rPr>
              <w:t xml:space="preserve">24.00</w:t>
            </w:r>
          </w:p>
        </w:tc>
        <w:tc>
          <w:tcPr>
            <w:tcW w:type="dxa" w:w="844"/>
          </w:tcPr>
          <w:p>
            <w:pPr>
              <w:pStyle w:val="Compact"/>
              <w:keepNext/>
              <w:spacing w:before="20" w:after="20"/>
              <w:jc w:val="center"/>
            </w:pPr>
            <w:r>
              <w:rPr>
                <w:rFonts w:ascii="Times New Roman" w:hAnsi="Times New Roman"/>
                <w:sz w:val="15"/>
              </w:rPr>
              <w:t xml:space="preserve">0.472</w:t>
            </w:r>
          </w:p>
        </w:tc>
        <w:tc>
          <w:tcPr>
            <w:tcW w:type="dxa" w:w="844"/>
          </w:tcPr>
          <w:p>
            <w:pPr>
              <w:pStyle w:val="Compact"/>
              <w:keepNext/>
              <w:spacing w:before="20" w:after="20"/>
              <w:jc w:val="center"/>
            </w:pPr>
            <w:r>
              <w:rPr>
                <w:rFonts w:ascii="Times New Roman" w:hAnsi="Times New Roman"/>
                <w:sz w:val="15"/>
              </w:rPr>
              <w:t xml:space="preserve">280.2</w:t>
            </w:r>
          </w:p>
        </w:tc>
        <w:tc>
          <w:tcPr>
            <w:tcW w:type="dxa" w:w="844"/>
          </w:tcPr>
          <w:p>
            <w:pPr>
              <w:pStyle w:val="Compact"/>
              <w:keepNext/>
              <w:spacing w:before="20" w:after="20"/>
              <w:jc w:val="center"/>
            </w:pPr>
            <w:r>
              <w:rPr>
                <w:rFonts w:ascii="Times New Roman" w:hAnsi="Times New Roman"/>
                <w:sz w:val="15"/>
              </w:rPr>
              <w:t xml:space="preserve">74.3</w:t>
            </w:r>
          </w:p>
        </w:tc>
      </w:tr>
      <w:tr>
        <w:tc>
          <w:tcPr>
            <w:tcW w:type="dxa" w:w="1814"/>
          </w:tcPr>
          <w:p>
            <w:pPr>
              <w:pStyle w:val="Compact"/>
              <w:keepNext w:val="0"/>
              <w:spacing w:before="20" w:after="20"/>
              <w:jc w:val="left"/>
            </w:pPr>
            <w:r>
              <w:rPr>
                <w:rFonts w:ascii="Times New Roman" w:hAnsi="Times New Roman"/>
                <w:sz w:val="15"/>
              </w:rPr>
              <w:t xml:space="preserve">OCSD-v2</w:t>
            </w:r>
          </w:p>
        </w:tc>
        <w:tc>
          <w:tcPr>
            <w:tcW w:type="dxa" w:w="844"/>
          </w:tcPr>
          <w:p>
            <w:pPr>
              <w:pStyle w:val="Compact"/>
              <w:keepNext w:val="0"/>
              <w:spacing w:before="20" w:after="20"/>
              <w:jc w:val="center"/>
            </w:pPr>
            <w:r>
              <w:rPr>
                <w:rFonts w:ascii="Times New Roman" w:hAnsi="Times New Roman"/>
                <w:sz w:val="15"/>
              </w:rPr>
              <w:t xml:space="preserve">73.2 ± 7.9</w:t>
            </w:r>
          </w:p>
        </w:tc>
        <w:tc>
          <w:tcPr>
            <w:tcW w:type="dxa" w:w="844"/>
          </w:tcPr>
          <w:p>
            <w:pPr>
              <w:pStyle w:val="Compact"/>
              <w:keepNext w:val="0"/>
              <w:spacing w:before="20" w:after="20"/>
              <w:jc w:val="center"/>
            </w:pPr>
            <w:r>
              <w:rPr>
                <w:rFonts w:ascii="Times New Roman" w:hAnsi="Times New Roman"/>
                <w:sz w:val="15"/>
              </w:rPr>
              <w:t xml:space="preserve">3.28</w:t>
            </w:r>
          </w:p>
        </w:tc>
        <w:tc>
          <w:tcPr>
            <w:tcW w:type="dxa" w:w="844"/>
          </w:tcPr>
          <w:p>
            <w:pPr>
              <w:pStyle w:val="Compact"/>
              <w:keepNext w:val="0"/>
              <w:spacing w:before="20" w:after="20"/>
              <w:jc w:val="center"/>
            </w:pPr>
            <w:r>
              <w:rPr>
                <w:rFonts w:ascii="Times New Roman" w:hAnsi="Times New Roman"/>
                <w:sz w:val="15"/>
              </w:rPr>
              <w:t xml:space="preserve">33.3</w:t>
            </w:r>
          </w:p>
        </w:tc>
        <w:tc>
          <w:tcPr>
            <w:tcW w:type="dxa" w:w="844"/>
          </w:tcPr>
          <w:p>
            <w:pPr>
              <w:pStyle w:val="Compact"/>
              <w:keepNext w:val="0"/>
              <w:spacing w:before="20" w:after="20"/>
              <w:jc w:val="center"/>
            </w:pPr>
            <w:r>
              <w:rPr>
                <w:rFonts w:ascii="Times New Roman" w:hAnsi="Times New Roman"/>
                <w:sz w:val="15"/>
              </w:rPr>
              <w:t xml:space="preserve">0.406</w:t>
            </w:r>
          </w:p>
        </w:tc>
        <w:tc>
          <w:tcPr>
            <w:tcW w:type="dxa" w:w="844"/>
          </w:tcPr>
          <w:p>
            <w:pPr>
              <w:pStyle w:val="Compact"/>
              <w:keepNext w:val="0"/>
              <w:spacing w:before="20" w:after="20"/>
              <w:jc w:val="center"/>
            </w:pPr>
            <w:r>
              <w:rPr>
                <w:rFonts w:ascii="Times New Roman" w:hAnsi="Times New Roman"/>
                <w:sz w:val="15"/>
              </w:rPr>
              <w:t xml:space="preserve">45.7</w:t>
            </w:r>
          </w:p>
        </w:tc>
        <w:tc>
          <w:tcPr>
            <w:tcW w:type="dxa" w:w="844"/>
          </w:tcPr>
          <w:p>
            <w:pPr>
              <w:pStyle w:val="Compact"/>
              <w:keepNext w:val="0"/>
              <w:spacing w:before="20" w:after="20"/>
              <w:jc w:val="center"/>
            </w:pPr>
            <w:r>
              <w:rPr>
                <w:rFonts w:ascii="Times New Roman" w:hAnsi="Times New Roman"/>
                <w:sz w:val="15"/>
              </w:rPr>
              <w:t xml:space="preserve">24.53</w:t>
            </w:r>
          </w:p>
        </w:tc>
        <w:tc>
          <w:tcPr>
            <w:tcW w:type="dxa" w:w="844"/>
          </w:tcPr>
          <w:p>
            <w:pPr>
              <w:pStyle w:val="Compact"/>
              <w:keepNext w:val="0"/>
              <w:spacing w:before="20" w:after="20"/>
              <w:jc w:val="center"/>
            </w:pPr>
            <w:r>
              <w:rPr>
                <w:rFonts w:ascii="Times New Roman" w:hAnsi="Times New Roman"/>
                <w:sz w:val="15"/>
              </w:rPr>
              <w:t xml:space="preserve">0.390</w:t>
            </w:r>
          </w:p>
        </w:tc>
        <w:tc>
          <w:tcPr>
            <w:tcW w:type="dxa" w:w="844"/>
          </w:tcPr>
          <w:p>
            <w:pPr>
              <w:pStyle w:val="Compact"/>
              <w:keepNext w:val="0"/>
              <w:spacing w:before="20" w:after="20"/>
              <w:jc w:val="center"/>
            </w:pPr>
            <w:r>
              <w:rPr>
                <w:rFonts w:ascii="Times New Roman" w:hAnsi="Times New Roman"/>
                <w:b/>
                <w:bCs/>
                <w:sz w:val="15"/>
              </w:rPr>
              <w:t xml:space="preserve">242.3</w:t>
            </w:r>
          </w:p>
        </w:tc>
        <w:tc>
          <w:tcPr>
            <w:tcW w:type="dxa" w:w="844"/>
          </w:tcPr>
          <w:p>
            <w:pPr>
              <w:pStyle w:val="Compact"/>
              <w:keepNext w:val="0"/>
              <w:spacing w:before="20" w:after="20"/>
              <w:jc w:val="center"/>
            </w:pPr>
            <w:r>
              <w:rPr>
                <w:rFonts w:ascii="Times New Roman" w:hAnsi="Times New Roman"/>
                <w:sz w:val="15"/>
              </w:rPr>
              <w:t xml:space="preserve">33.2</w:t>
            </w:r>
          </w:p>
        </w:tc>
      </w:tr>
    </w:tbl>
    <w:p>
      <w:pPr>
        <w:pStyle w:val="BodyText"/>
      </w:pPr>
      <w:r>
        <w:rPr>
          <w:b/>
          <w:bCs/>
        </w:rPr>
        <w:t xml:space="preserve">Tuned GLIGEN and the object-first Collage lead.</w:t>
      </w:r>
      <w:r>
        <w:t xml:space="preserve"> </w:t>
      </w:r>
      <w:r>
        <w:t xml:space="preserve">On QuickDraw-Scenes (Table 2), GLIGEN with a tuned grounding weight preserves 82.2% of sketched objects, Collage 84.2%, and their best-of-</w:t>
      </w:r>
      <w:r>
        <w:rPr>
          <w:i/>
          <w:iCs/>
        </w:rPr>
        <w:t xml:space="preserve">N</w:t>
      </w:r>
      <w:r>
        <w:t xml:space="preserve">/best-of-3 versions 85.3% and 86.2%. OCSD preserves 74.0%, OCSD-lite 72.2% and OCSD-v2 73.2%, about the level of the strongest attention-control baseline (CN + attention energy, 72.9%) and of CN best-of-</w:t>
      </w:r>
      <w:r>
        <w:rPr>
          <w:i/>
          <w:iCs/>
        </w:rPr>
        <w:t xml:space="preserve">N</w:t>
      </w:r>
      <w:r>
        <w:t xml:space="preserve"> </w:t>
      </w:r>
      <w:r>
        <w:t xml:space="preserve">(71.8%). GLIGEN best-of-</w:t>
      </w:r>
      <w:r>
        <w:rPr>
          <w:i/>
          <w:iCs/>
        </w:rPr>
        <w:t xml:space="preserve">N</w:t>
      </w:r>
      <w:r>
        <w:t xml:space="preserve"> </w:t>
      </w:r>
      <w:r>
        <w:t xml:space="preserve">has the lowest count error (1.26 vs. 2.06 for OCSD) and the best layout mIoU (0.697 vs. 0.541); Collage best-of-3 has the best relation accuracy (67.0% vs. 50.7%) and identity similarity (0.538 vs. 0.472).</w:t>
      </w:r>
    </w:p>
    <w:p>
      <w:pPr>
        <w:pStyle w:val="BodyText"/>
      </w:pPr>
      <w:r>
        <w:rPr>
          <w:b/>
          <w:bCs/>
        </w:rPr>
        <w:t xml:space="preserve">Significance.</w:t>
      </w:r>
      <w:r>
        <w:t xml:space="preserve"> </w:t>
      </w:r>
      <w:r>
        <w:t xml:space="preserve">With Holm correction over the 13 comparisons per metric, OCSD is not significantly different from any method on OPR: it trails GLIGEN by 8.2 points (unadjusted</w:t>
      </w:r>
      <w:r>
        <w:t xml:space="preserve"> </w:t>
      </w:r>
      <m:oMath>
        <m:r>
          <m:t>p</m:t>
        </m:r>
        <m:r>
          <m:rPr>
            <m:sty m:val="p"/>
          </m:rPr>
          <m:t>=</m:t>
        </m:r>
        <m:r>
          <m:t>0.13</m:t>
        </m:r>
      </m:oMath>
      <w:r>
        <w:t xml:space="preserve">), GLIGEN best-of-</w:t>
      </w:r>
      <w:r>
        <w:rPr>
          <w:i/>
          <w:iCs/>
        </w:rPr>
        <w:t xml:space="preserve">N</w:t>
      </w:r>
      <w:r>
        <w:t xml:space="preserve"> </w:t>
      </w:r>
      <w:r>
        <w:t xml:space="preserve">by 11.3 (</w:t>
      </w:r>
      <m:oMath>
        <m:r>
          <m:t>p</m:t>
        </m:r>
        <m:r>
          <m:rPr>
            <m:sty m:val="p"/>
          </m:rPr>
          <m:t>=</m:t>
        </m:r>
        <m:r>
          <m:t>0.020</m:t>
        </m:r>
      </m:oMath>
      <w:r>
        <w:t xml:space="preserve">,</w:t>
      </w:r>
      <w:r>
        <w:t xml:space="preserve"> </w:t>
      </w:r>
      <m:oMath>
        <m:sSub>
          <m:e>
            <m:r>
              <m:t>p</m:t>
            </m:r>
          </m:e>
          <m:sub>
            <m:r>
              <m:t>H</m:t>
            </m:r>
            <m:r>
              <m:t>o</m:t>
            </m:r>
            <m:r>
              <m:t>l</m:t>
            </m:r>
            <m:r>
              <m:t>m</m:t>
            </m:r>
          </m:sub>
        </m:sSub>
        <m:r>
          <m:rPr>
            <m:sty m:val="p"/>
          </m:rPr>
          <m:t>=</m:t>
        </m:r>
        <m:r>
          <m:t>0.24</m:t>
        </m:r>
      </m:oMath>
      <w:r>
        <w:t xml:space="preserve">), Collage by 10.2 (</w:t>
      </w:r>
      <m:oMath>
        <m:r>
          <m:t>p</m:t>
        </m:r>
        <m:r>
          <m:rPr>
            <m:sty m:val="p"/>
          </m:rPr>
          <m:t>=</m:t>
        </m:r>
        <m:r>
          <m:t>0.058</m:t>
        </m:r>
      </m:oMath>
      <w:r>
        <w:t xml:space="preserve">) and Collage best-of-3 by 12.2 (</w:t>
      </w:r>
      <m:oMath>
        <m:r>
          <m:t>p</m:t>
        </m:r>
        <m:r>
          <m:rPr>
            <m:sty m:val="p"/>
          </m:rPr>
          <m:t>=</m:t>
        </m:r>
        <m:r>
          <m:t>0.021</m:t>
        </m:r>
      </m:oMath>
      <w:r>
        <w:t xml:space="preserve">,</w:t>
      </w:r>
      <w:r>
        <w:t xml:space="preserve"> </w:t>
      </w:r>
      <m:oMath>
        <m:sSub>
          <m:e>
            <m:r>
              <m:t>p</m:t>
            </m:r>
          </m:e>
          <m:sub>
            <m:r>
              <m:t>H</m:t>
            </m:r>
            <m:r>
              <m:t>o</m:t>
            </m:r>
            <m:r>
              <m:t>l</m:t>
            </m:r>
            <m:r>
              <m:t>m</m:t>
            </m:r>
          </m:sub>
        </m:sSub>
        <m:r>
          <m:rPr>
            <m:sty m:val="p"/>
          </m:rPr>
          <m:t>=</m:t>
        </m:r>
        <m:r>
          <m:t>0.24</m:t>
        </m:r>
      </m:oMath>
      <w:r>
        <w:t xml:space="preserve">), and leads Zhang et al. by 12.4 (</w:t>
      </w:r>
      <m:oMath>
        <m:r>
          <m:t>p</m:t>
        </m:r>
        <m:r>
          <m:rPr>
            <m:sty m:val="p"/>
          </m:rPr>
          <m:t>=</m:t>
        </m:r>
        <m:r>
          <m:t>0.010</m:t>
        </m:r>
      </m:oMath>
      <w:r>
        <w:t xml:space="preserve">,</w:t>
      </w:r>
      <w:r>
        <w:t xml:space="preserve"> </w:t>
      </w:r>
      <m:oMath>
        <m:sSub>
          <m:e>
            <m:r>
              <m:t>p</m:t>
            </m:r>
          </m:e>
          <m:sub>
            <m:r>
              <m:t>H</m:t>
            </m:r>
            <m:r>
              <m:t>o</m:t>
            </m:r>
            <m:r>
              <m:t>l</m:t>
            </m:r>
            <m:r>
              <m:t>m</m:t>
            </m:r>
          </m:sub>
        </m:sSub>
        <m:r>
          <m:rPr>
            <m:sty m:val="p"/>
          </m:rPr>
          <m:t>=</m:t>
        </m:r>
        <m:r>
          <m:t>0.13</m:t>
        </m:r>
      </m:oMath>
      <w:r>
        <w:t xml:space="preserve">). Its layout mIoU is significantly below GLIGEN’s and GLIGEN best-of-</w:t>
      </w:r>
      <w:r>
        <w:rPr>
          <w:i/>
          <w:iCs/>
        </w:rPr>
        <w:t xml:space="preserve">N</w:t>
      </w:r>
      <w:r>
        <w:t xml:space="preserve">’s. OCSD-v2 is significantly below GLIGEN best-of-</w:t>
      </w:r>
      <w:r>
        <w:rPr>
          <w:i/>
          <w:iCs/>
        </w:rPr>
        <w:t xml:space="preserve">N</w:t>
      </w:r>
      <w:r>
        <w:t xml:space="preserve">, Collage and Collage best-of-3 on OPR (</w:t>
      </w:r>
      <m:oMath>
        <m:sSub>
          <m:e>
            <m:r>
              <m:t>p</m:t>
            </m:r>
          </m:e>
          <m:sub>
            <m:r>
              <m:t>H</m:t>
            </m:r>
            <m:r>
              <m:t>o</m:t>
            </m:r>
            <m:r>
              <m:t>l</m:t>
            </m:r>
            <m:r>
              <m:t>m</m:t>
            </m:r>
          </m:sub>
        </m:sSub>
        <m:r>
          <m:rPr>
            <m:sty m:val="p"/>
          </m:rPr>
          <m:t>=</m:t>
        </m:r>
        <m:r>
          <m:t>0.044</m:t>
        </m:r>
      </m:oMath>
      <w:r>
        <w:t xml:space="preserve">, 0.019 and 0.014) and below OCSD on mIoU (0.406 vs. 0.541,</w:t>
      </w:r>
      <w:r>
        <w:t xml:space="preserve"> </w:t>
      </w:r>
      <m:oMath>
        <m:sSub>
          <m:e>
            <m:r>
              <m:t>p</m:t>
            </m:r>
          </m:e>
          <m:sub>
            <m:r>
              <m:t>H</m:t>
            </m:r>
            <m:r>
              <m:t>o</m:t>
            </m:r>
            <m:r>
              <m:t>l</m:t>
            </m:r>
            <m:r>
              <m:t>m</m:t>
            </m:r>
          </m:sub>
        </m:sSub>
        <m:r>
          <m:rPr>
            <m:sty m:val="p"/>
          </m:rPr>
          <m:t>&lt;</m:t>
        </m:r>
        <m:r>
          <m:t>0.01</m:t>
        </m:r>
      </m:oMath>
      <w:r>
        <w:t xml:space="preserve">).</w:t>
      </w:r>
    </w:p>
    <w:p>
      <w:pPr>
        <w:pStyle w:val="BodyText"/>
      </w:pPr>
      <w:r>
        <w:rPr>
          <w:b/>
          <w:bCs/>
        </w:rPr>
        <w:t xml:space="preserve">What changed from our earlier run.</w:t>
      </w:r>
      <w:r>
        <w:t xml:space="preserve"> </w:t>
      </w:r>
      <w:r>
        <w:t xml:space="preserve">Before the baselines were tuned, OCSD had the highest OPR (75.4% vs. 72.9% for GLIGEN). OCSD itself barely moved (74.0%), but GLIGEN rose from 72.9% to 82.2% when its grounding weight went from 0.3 to 1.0 (</w:t>
      </w:r>
      <m:oMath>
        <m:r>
          <m:t>p</m:t>
        </m:r>
        <m:r>
          <m:rPr>
            <m:sty m:val="p"/>
          </m:rPr>
          <m:t>&lt;</m:t>
        </m:r>
        <m:r>
          <m:t>0.05</m:t>
        </m:r>
      </m:oMath>
      <w:r>
        <w:t xml:space="preserve">), and our Zhang et al. re-implementation rose from 44.3% to 61.6% when its blending switch moved from the published</w:t>
      </w:r>
      <w:r>
        <w:t xml:space="preserve"> </w:t>
      </w:r>
      <m:oMath>
        <m:r>
          <m:t>α</m:t>
        </m:r>
        <m:r>
          <m:rPr>
            <m:sty m:val="p"/>
          </m:rPr>
          <m:t>=</m:t>
        </m:r>
        <m:r>
          <m:t>0.5</m:t>
        </m:r>
      </m:oMath>
      <w:r>
        <w:t xml:space="preserve"> </w:t>
      </w:r>
      <w:r>
        <w:t xml:space="preserve">to 0.1. The earlier ranking was an artefact of comparing a tuned method with untuned baselines, a pitfall that the protocol of Section 4.4 is meant to prevent.</w:t>
      </w:r>
    </w:p>
    <w:p>
      <w:pPr>
        <w:pStyle w:val="BodyText"/>
      </w:pPr>
      <w:r>
        <w:rPr>
          <w:b/>
          <w:bCs/>
        </w:rPr>
        <w:t xml:space="preserve">Image quality.</w:t>
      </w:r>
      <w:r>
        <w:t xml:space="preserve"> </w:t>
      </w:r>
      <w:r>
        <w:t xml:space="preserve">With every method scored on the same images, FID is 254.9 for ControlNet, 249.6 for GLIGEN and 280.2 for OCSD (KID×10³ 28.2, 29.0 and 74.3). OCSD-v2 has the best FID of all methods (242.3, KID 33.2) and the highest global CLIP among sketch-conditioned methods, so its single trajectory fixes most of the cut-out look of OCSD (Figure 2), but at the cost of localisation. Selection by a detector check costs realism: best-of-</w:t>
      </w:r>
      <w:r>
        <w:rPr>
          <w:i/>
          <w:iCs/>
        </w:rPr>
        <w:t xml:space="preserve">N</w:t>
      </w:r>
      <w:r>
        <w:t xml:space="preserve"> </w:t>
      </w:r>
      <w:r>
        <w:t xml:space="preserve">and best-of-3 raise KID for both GLIGEN (29.0 to 38.6) and Collage (41.8 to 47.2).</w:t>
      </w:r>
    </w:p>
    <w:p>
      <w:pPr>
        <w:pStyle w:val="CaptionedFigure"/>
      </w:pPr>
      <w:r>
        <w:drawing>
          <wp:inline>
            <wp:extent cx="5334000" cy="4363212"/>
            <wp:effectExtent b="0" l="0" r="0" t="0"/>
            <wp:docPr descr="Figure 2. Qualitative comparison on QuickDraw-Scenes (rows chosen automatically). Collage and OCSD keep the sketched objects but show pasted, cut-out objects (rows 1, 2, 5); OCSD-v2 blends them into the scene but drifts from the sketched positions (rows 2, 4). GLIGEN is photorealistic and well placed but ignores stroke shape and attributes (row 4: black instead of brown sheep; row 6: bears instead of dogs)." title="" id="30" name="Picture"/>
            <a:graphic>
              <a:graphicData uri="http://schemas.openxmlformats.org/drawingml/2006/picture">
                <pic:pic>
                  <pic:nvPicPr>
                    <pic:cNvPr descr="figs/fig5_qual.jpg" id="31" name="Picture"/>
                    <pic:cNvPicPr>
                      <a:picLocks noChangeArrowheads="1" noChangeAspect="1"/>
                    </pic:cNvPicPr>
                  </pic:nvPicPr>
                  <pic:blipFill>
                    <a:blip r:embed="rId29"/>
                    <a:stretch>
                      <a:fillRect/>
                    </a:stretch>
                  </pic:blipFill>
                  <pic:spPr bwMode="auto">
                    <a:xfrm>
                      <a:off x="0" y="0"/>
                      <a:ext cx="5334000" cy="436321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Qualitative comparison on QuickDraw-Scenes (rows chosen automatically). Collage and OCSD keep the sketched objects but show pasted, cut-out objects (rows 1, 2, 5); OCSD-v2 blends them into the scene but drifts from the sketched positions (rows 2, 4). GLIGEN is photorealistic and well placed but ignores stroke shape and attributes (row 4: black instead of brown sheep; row 6: bears instead of dogs).</w:t>
      </w:r>
    </w:p>
    <w:bookmarkEnd w:id="32"/>
    <w:bookmarkStart w:id="33" w:name="object-first-composition-is-what-helps"/>
    <w:p>
      <w:pPr>
        <w:pStyle w:val="Heading2"/>
      </w:pPr>
      <w:r>
        <w:rPr>
          <w:color w:val="000000"/>
        </w:rPr>
        <w:t xml:space="preserve">5.3 Object-first composition is what helps</w:t>
      </w:r>
    </w:p>
    <w:p>
      <w:pPr>
        <w:pStyle w:val="TableCaption"/>
      </w:pPr>
      <w:r>
        <w:rPr>
          <w:b/>
          <w:bCs/>
        </w:rPr>
        <w:t xml:space="preserve">Table 3.</w:t>
      </w:r>
      <w:r>
        <w:t xml:space="preserve"> </w:t>
      </w:r>
      <w:r>
        <w:t xml:space="preserve">Training-free methods on all 72 QuickDraw-Scenes scenes (every available seed averaged per scene).</w:t>
      </w:r>
    </w:p>
    <w:tbl>
      <w:tblPr>
        <w:tblStyle w:val="Table"/>
        <w:tblW w:type="dxa" w:w="9411"/>
        <w:jc w:val="center"/>
        <w:tblLayout w:type="fixed"/>
        <w:tblLook w:firstRow="1" w:lastRow="0" w:firstColumn="0" w:lastColumn="0" w:noHBand="0" w:noVBand="0" w:val="0020"/>
        <w:tblLayout w:type="fixed"/>
        <w:tblBorders>
          <w:top w:val="single" w:sz="12" w:color="000000" w:space="0"/>
          <w:bottom w:val="single" w:sz="12" w:color="000000" w:space="0"/>
        </w:tblBorders>
      </w:tblPr>
      <w:tblGrid>
        <w:gridCol w:w="2381"/>
        <w:gridCol w:w="1171"/>
        <w:gridCol w:w="1171"/>
        <w:gridCol w:w="1171"/>
        <w:gridCol w:w="1171"/>
        <w:gridCol w:w="1171"/>
        <w:gridCol w:w="1171"/>
      </w:tblGrid>
      <w:tr>
        <w:trPr>
          <w:tblHeader w:val="on"/>
        </w:trPr>
        <w:tc>
          <w:tcPr>
            <w:tcW w:type="dxa" w:w="2381"/>
            <w:tcBorders>
              <w:bottom w:val="single" w:sz="6" w:color="000000" w:space="0"/>
            </w:tcBorders>
          </w:tcPr>
          <w:p>
            <w:pPr>
              <w:pStyle w:val="Compact"/>
              <w:keepNext/>
              <w:spacing w:before="20" w:after="20"/>
              <w:jc w:val="left"/>
            </w:pPr>
            <w:r>
              <w:rPr>
                <w:rFonts w:ascii="Times New Roman" w:hAnsi="Times New Roman"/>
                <w:b/>
                <w:sz w:val="16"/>
              </w:rPr>
              <w:t xml:space="preserve">Method</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OPR (%) ↑</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OCE</w:t>
            </w:r>
            <w:r>
              <w:rPr>
                <w:rFonts w:ascii="Times New Roman" w:hAnsi="Times New Roman"/>
                <w:b/>
                <w:sz w:val="16"/>
                <w:vertAlign w:val="subscript"/>
              </w:rPr>
              <w:t xml:space="preserve">c</w:t>
            </w:r>
            <w:r>
              <w:rPr>
                <w:rFonts w:ascii="Times New Roman" w:hAnsi="Times New Roman"/>
                <w:b/>
                <w:sz w:val="16"/>
              </w:rPr>
              <w:t xml:space="preserve"> </w:t>
            </w:r>
            <w:r>
              <w:rPr>
                <w:rFonts w:ascii="Times New Roman" w:hAnsi="Times New Roman"/>
                <w:b/>
                <w:sz w:val="16"/>
              </w:rPr>
              <w:t xml:space="preserve">↓</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Count acc. (%) ↑</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mIoU ↑</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RA (%) ↑</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CLIP ↑</w:t>
            </w:r>
          </w:p>
        </w:tc>
      </w:tr>
      <w:tr>
        <w:tc>
          <w:tcPr>
            <w:tcW w:type="dxa" w:w="2381"/>
          </w:tcPr>
          <w:p>
            <w:pPr>
              <w:pStyle w:val="Compact"/>
              <w:keepNext/>
              <w:spacing w:before="20" w:after="20"/>
              <w:jc w:val="left"/>
            </w:pPr>
            <w:r>
              <w:rPr>
                <w:rFonts w:ascii="Times New Roman" w:hAnsi="Times New Roman"/>
                <w:sz w:val="16"/>
              </w:rPr>
              <w:t xml:space="preserve">SD + ControlNet</w:t>
            </w:r>
          </w:p>
        </w:tc>
        <w:tc>
          <w:tcPr>
            <w:tcW w:type="dxa" w:w="1172"/>
          </w:tcPr>
          <w:p>
            <w:pPr>
              <w:pStyle w:val="Compact"/>
              <w:keepNext/>
              <w:spacing w:before="20" w:after="20"/>
              <w:jc w:val="center"/>
            </w:pPr>
            <w:r>
              <w:rPr>
                <w:rFonts w:ascii="Times New Roman" w:hAnsi="Times New Roman"/>
                <w:sz w:val="16"/>
              </w:rPr>
              <w:t xml:space="preserve">65.2 ± 6.5</w:t>
            </w:r>
          </w:p>
        </w:tc>
        <w:tc>
          <w:tcPr>
            <w:tcW w:type="dxa" w:w="1172"/>
          </w:tcPr>
          <w:p>
            <w:pPr>
              <w:pStyle w:val="Compact"/>
              <w:keepNext/>
              <w:spacing w:before="20" w:after="20"/>
              <w:jc w:val="center"/>
            </w:pPr>
            <w:r>
              <w:rPr>
                <w:rFonts w:ascii="Times New Roman" w:hAnsi="Times New Roman"/>
                <w:sz w:val="16"/>
              </w:rPr>
              <w:t xml:space="preserve">2.49</w:t>
            </w:r>
          </w:p>
        </w:tc>
        <w:tc>
          <w:tcPr>
            <w:tcW w:type="dxa" w:w="1172"/>
          </w:tcPr>
          <w:p>
            <w:pPr>
              <w:pStyle w:val="Compact"/>
              <w:keepNext/>
              <w:spacing w:before="20" w:after="20"/>
              <w:jc w:val="center"/>
            </w:pPr>
            <w:r>
              <w:rPr>
                <w:rFonts w:ascii="Times New Roman" w:hAnsi="Times New Roman"/>
                <w:sz w:val="16"/>
              </w:rPr>
              <w:t xml:space="preserve">26.4</w:t>
            </w:r>
          </w:p>
        </w:tc>
        <w:tc>
          <w:tcPr>
            <w:tcW w:type="dxa" w:w="1172"/>
          </w:tcPr>
          <w:p>
            <w:pPr>
              <w:pStyle w:val="Compact"/>
              <w:keepNext/>
              <w:spacing w:before="20" w:after="20"/>
              <w:jc w:val="center"/>
            </w:pPr>
            <w:r>
              <w:rPr>
                <w:rFonts w:ascii="Times New Roman" w:hAnsi="Times New Roman"/>
                <w:sz w:val="16"/>
              </w:rPr>
              <w:t xml:space="preserve">0.493</w:t>
            </w:r>
          </w:p>
        </w:tc>
        <w:tc>
          <w:tcPr>
            <w:tcW w:type="dxa" w:w="1172"/>
          </w:tcPr>
          <w:p>
            <w:pPr>
              <w:pStyle w:val="Compact"/>
              <w:keepNext/>
              <w:spacing w:before="20" w:after="20"/>
              <w:jc w:val="center"/>
            </w:pPr>
            <w:r>
              <w:rPr>
                <w:rFonts w:ascii="Times New Roman" w:hAnsi="Times New Roman"/>
                <w:sz w:val="16"/>
              </w:rPr>
              <w:t xml:space="preserve">32.0</w:t>
            </w:r>
          </w:p>
        </w:tc>
        <w:tc>
          <w:tcPr>
            <w:tcW w:type="dxa" w:w="1172"/>
          </w:tcPr>
          <w:p>
            <w:pPr>
              <w:pStyle w:val="Compact"/>
              <w:keepNext/>
              <w:spacing w:before="20" w:after="20"/>
              <w:jc w:val="center"/>
            </w:pPr>
            <w:r>
              <w:rPr>
                <w:rFonts w:ascii="Times New Roman" w:hAnsi="Times New Roman"/>
                <w:sz w:val="16"/>
              </w:rPr>
              <w:t xml:space="preserve">27.98</w:t>
            </w:r>
          </w:p>
        </w:tc>
      </w:tr>
      <w:tr>
        <w:tc>
          <w:tcPr>
            <w:tcW w:type="dxa" w:w="2381"/>
          </w:tcPr>
          <w:p>
            <w:pPr>
              <w:pStyle w:val="Compact"/>
              <w:keepNext/>
              <w:spacing w:before="20" w:after="20"/>
              <w:jc w:val="left"/>
            </w:pPr>
            <w:r>
              <w:rPr>
                <w:rFonts w:ascii="Times New Roman" w:hAnsi="Times New Roman"/>
                <w:sz w:val="16"/>
              </w:rPr>
              <w:t xml:space="preserve">T2I-Adapter</w:t>
            </w:r>
          </w:p>
        </w:tc>
        <w:tc>
          <w:tcPr>
            <w:tcW w:type="dxa" w:w="1172"/>
          </w:tcPr>
          <w:p>
            <w:pPr>
              <w:pStyle w:val="Compact"/>
              <w:keepNext/>
              <w:spacing w:before="20" w:after="20"/>
              <w:jc w:val="center"/>
            </w:pPr>
            <w:r>
              <w:rPr>
                <w:rFonts w:ascii="Times New Roman" w:hAnsi="Times New Roman"/>
                <w:sz w:val="16"/>
              </w:rPr>
              <w:t xml:space="preserve">61.6 ± 7.2</w:t>
            </w:r>
          </w:p>
        </w:tc>
        <w:tc>
          <w:tcPr>
            <w:tcW w:type="dxa" w:w="1172"/>
          </w:tcPr>
          <w:p>
            <w:pPr>
              <w:pStyle w:val="Compact"/>
              <w:keepNext/>
              <w:spacing w:before="20" w:after="20"/>
              <w:jc w:val="center"/>
            </w:pPr>
            <w:r>
              <w:rPr>
                <w:rFonts w:ascii="Times New Roman" w:hAnsi="Times New Roman"/>
                <w:sz w:val="16"/>
              </w:rPr>
              <w:t xml:space="preserve">2.80</w:t>
            </w:r>
          </w:p>
        </w:tc>
        <w:tc>
          <w:tcPr>
            <w:tcW w:type="dxa" w:w="1172"/>
          </w:tcPr>
          <w:p>
            <w:pPr>
              <w:pStyle w:val="Compact"/>
              <w:keepNext/>
              <w:spacing w:before="20" w:after="20"/>
              <w:jc w:val="center"/>
            </w:pPr>
            <w:r>
              <w:rPr>
                <w:rFonts w:ascii="Times New Roman" w:hAnsi="Times New Roman"/>
                <w:sz w:val="16"/>
              </w:rPr>
              <w:t xml:space="preserve">29.9</w:t>
            </w:r>
          </w:p>
        </w:tc>
        <w:tc>
          <w:tcPr>
            <w:tcW w:type="dxa" w:w="1172"/>
          </w:tcPr>
          <w:p>
            <w:pPr>
              <w:pStyle w:val="Compact"/>
              <w:keepNext/>
              <w:spacing w:before="20" w:after="20"/>
              <w:jc w:val="center"/>
            </w:pPr>
            <w:r>
              <w:rPr>
                <w:rFonts w:ascii="Times New Roman" w:hAnsi="Times New Roman"/>
                <w:sz w:val="16"/>
              </w:rPr>
              <w:t xml:space="preserve">0.428</w:t>
            </w:r>
          </w:p>
        </w:tc>
        <w:tc>
          <w:tcPr>
            <w:tcW w:type="dxa" w:w="1172"/>
          </w:tcPr>
          <w:p>
            <w:pPr>
              <w:pStyle w:val="Compact"/>
              <w:keepNext/>
              <w:spacing w:before="20" w:after="20"/>
              <w:jc w:val="center"/>
            </w:pPr>
            <w:r>
              <w:rPr>
                <w:rFonts w:ascii="Times New Roman" w:hAnsi="Times New Roman"/>
                <w:sz w:val="16"/>
              </w:rPr>
              <w:t xml:space="preserve">28.0</w:t>
            </w:r>
          </w:p>
        </w:tc>
        <w:tc>
          <w:tcPr>
            <w:tcW w:type="dxa" w:w="1172"/>
          </w:tcPr>
          <w:p>
            <w:pPr>
              <w:pStyle w:val="Compact"/>
              <w:keepNext/>
              <w:spacing w:before="20" w:after="20"/>
              <w:jc w:val="center"/>
            </w:pPr>
            <w:r>
              <w:rPr>
                <w:rFonts w:ascii="Times New Roman" w:hAnsi="Times New Roman"/>
                <w:sz w:val="16"/>
              </w:rPr>
              <w:t xml:space="preserve">28.42</w:t>
            </w:r>
          </w:p>
        </w:tc>
      </w:tr>
      <w:tr>
        <w:tc>
          <w:tcPr>
            <w:tcW w:type="dxa" w:w="2381"/>
          </w:tcPr>
          <w:p>
            <w:pPr>
              <w:pStyle w:val="Compact"/>
              <w:keepNext/>
              <w:spacing w:before="20" w:after="20"/>
              <w:jc w:val="left"/>
            </w:pPr>
            <w:r>
              <w:rPr>
                <w:rFonts w:ascii="Times New Roman" w:hAnsi="Times New Roman"/>
                <w:sz w:val="16"/>
              </w:rPr>
              <w:t xml:space="preserve">CN + region attention</w:t>
            </w:r>
          </w:p>
        </w:tc>
        <w:tc>
          <w:tcPr>
            <w:tcW w:type="dxa" w:w="1172"/>
          </w:tcPr>
          <w:p>
            <w:pPr>
              <w:pStyle w:val="Compact"/>
              <w:keepNext/>
              <w:spacing w:before="20" w:after="20"/>
              <w:jc w:val="center"/>
            </w:pPr>
            <w:r>
              <w:rPr>
                <w:rFonts w:ascii="Times New Roman" w:hAnsi="Times New Roman"/>
                <w:sz w:val="16"/>
              </w:rPr>
              <w:t xml:space="preserve">66.4 ± 6.8</w:t>
            </w:r>
          </w:p>
        </w:tc>
        <w:tc>
          <w:tcPr>
            <w:tcW w:type="dxa" w:w="1172"/>
          </w:tcPr>
          <w:p>
            <w:pPr>
              <w:pStyle w:val="Compact"/>
              <w:keepNext/>
              <w:spacing w:before="20" w:after="20"/>
              <w:jc w:val="center"/>
            </w:pPr>
            <w:r>
              <w:rPr>
                <w:rFonts w:ascii="Times New Roman" w:hAnsi="Times New Roman"/>
                <w:sz w:val="16"/>
              </w:rPr>
              <w:t xml:space="preserve">2.82</w:t>
            </w:r>
          </w:p>
        </w:tc>
        <w:tc>
          <w:tcPr>
            <w:tcW w:type="dxa" w:w="1172"/>
          </w:tcPr>
          <w:p>
            <w:pPr>
              <w:pStyle w:val="Compact"/>
              <w:keepNext/>
              <w:spacing w:before="20" w:after="20"/>
              <w:jc w:val="center"/>
            </w:pPr>
            <w:r>
              <w:rPr>
                <w:rFonts w:ascii="Times New Roman" w:hAnsi="Times New Roman"/>
                <w:sz w:val="16"/>
              </w:rPr>
              <w:t xml:space="preserve">29.9</w:t>
            </w:r>
          </w:p>
        </w:tc>
        <w:tc>
          <w:tcPr>
            <w:tcW w:type="dxa" w:w="1172"/>
          </w:tcPr>
          <w:p>
            <w:pPr>
              <w:pStyle w:val="Compact"/>
              <w:keepNext/>
              <w:spacing w:before="20" w:after="20"/>
              <w:jc w:val="center"/>
            </w:pPr>
            <w:r>
              <w:rPr>
                <w:rFonts w:ascii="Times New Roman" w:hAnsi="Times New Roman"/>
                <w:sz w:val="16"/>
              </w:rPr>
              <w:t xml:space="preserve">0.489</w:t>
            </w:r>
          </w:p>
        </w:tc>
        <w:tc>
          <w:tcPr>
            <w:tcW w:type="dxa" w:w="1172"/>
          </w:tcPr>
          <w:p>
            <w:pPr>
              <w:pStyle w:val="Compact"/>
              <w:keepNext/>
              <w:spacing w:before="20" w:after="20"/>
              <w:jc w:val="center"/>
            </w:pPr>
            <w:r>
              <w:rPr>
                <w:rFonts w:ascii="Times New Roman" w:hAnsi="Times New Roman"/>
                <w:sz w:val="16"/>
              </w:rPr>
              <w:t xml:space="preserve">32.9</w:t>
            </w:r>
          </w:p>
        </w:tc>
        <w:tc>
          <w:tcPr>
            <w:tcW w:type="dxa" w:w="1172"/>
          </w:tcPr>
          <w:p>
            <w:pPr>
              <w:pStyle w:val="Compact"/>
              <w:keepNext/>
              <w:spacing w:before="20" w:after="20"/>
              <w:jc w:val="center"/>
            </w:pPr>
            <w:r>
              <w:rPr>
                <w:rFonts w:ascii="Times New Roman" w:hAnsi="Times New Roman"/>
                <w:sz w:val="16"/>
              </w:rPr>
              <w:t xml:space="preserve">27.57</w:t>
            </w:r>
          </w:p>
        </w:tc>
      </w:tr>
      <w:tr>
        <w:tc>
          <w:tcPr>
            <w:tcW w:type="dxa" w:w="2381"/>
          </w:tcPr>
          <w:p>
            <w:pPr>
              <w:pStyle w:val="Compact"/>
              <w:keepNext/>
              <w:spacing w:before="20" w:after="20"/>
              <w:jc w:val="left"/>
            </w:pPr>
            <w:r>
              <w:rPr>
                <w:rFonts w:ascii="Times New Roman" w:hAnsi="Times New Roman"/>
                <w:sz w:val="16"/>
              </w:rPr>
              <w:t xml:space="preserve">CN + attention energy</w:t>
            </w:r>
          </w:p>
        </w:tc>
        <w:tc>
          <w:tcPr>
            <w:tcW w:type="dxa" w:w="1172"/>
          </w:tcPr>
          <w:p>
            <w:pPr>
              <w:pStyle w:val="Compact"/>
              <w:keepNext/>
              <w:spacing w:before="20" w:after="20"/>
              <w:jc w:val="center"/>
            </w:pPr>
            <w:r>
              <w:rPr>
                <w:rFonts w:ascii="Times New Roman" w:hAnsi="Times New Roman"/>
                <w:sz w:val="16"/>
              </w:rPr>
              <w:t xml:space="preserve">71.0 ± 6.0</w:t>
            </w:r>
          </w:p>
        </w:tc>
        <w:tc>
          <w:tcPr>
            <w:tcW w:type="dxa" w:w="1172"/>
          </w:tcPr>
          <w:p>
            <w:pPr>
              <w:pStyle w:val="Compact"/>
              <w:keepNext/>
              <w:spacing w:before="20" w:after="20"/>
              <w:jc w:val="center"/>
            </w:pPr>
            <w:r>
              <w:rPr>
                <w:rFonts w:ascii="Times New Roman" w:hAnsi="Times New Roman"/>
                <w:sz w:val="16"/>
              </w:rPr>
              <w:t xml:space="preserve">2.58</w:t>
            </w:r>
          </w:p>
        </w:tc>
        <w:tc>
          <w:tcPr>
            <w:tcW w:type="dxa" w:w="1172"/>
          </w:tcPr>
          <w:p>
            <w:pPr>
              <w:pStyle w:val="Compact"/>
              <w:keepNext/>
              <w:spacing w:before="20" w:after="20"/>
              <w:jc w:val="center"/>
            </w:pPr>
            <w:r>
              <w:rPr>
                <w:rFonts w:ascii="Times New Roman" w:hAnsi="Times New Roman"/>
                <w:sz w:val="16"/>
              </w:rPr>
              <w:t xml:space="preserve">32.6</w:t>
            </w:r>
          </w:p>
        </w:tc>
        <w:tc>
          <w:tcPr>
            <w:tcW w:type="dxa" w:w="1172"/>
          </w:tcPr>
          <w:p>
            <w:pPr>
              <w:pStyle w:val="Compact"/>
              <w:keepNext/>
              <w:spacing w:before="20" w:after="20"/>
              <w:jc w:val="center"/>
            </w:pPr>
            <w:r>
              <w:rPr>
                <w:rFonts w:ascii="Times New Roman" w:hAnsi="Times New Roman"/>
                <w:sz w:val="16"/>
              </w:rPr>
              <w:t xml:space="preserve">0.521</w:t>
            </w:r>
          </w:p>
        </w:tc>
        <w:tc>
          <w:tcPr>
            <w:tcW w:type="dxa" w:w="1172"/>
          </w:tcPr>
          <w:p>
            <w:pPr>
              <w:pStyle w:val="Compact"/>
              <w:keepNext/>
              <w:spacing w:before="20" w:after="20"/>
              <w:jc w:val="center"/>
            </w:pPr>
            <w:r>
              <w:rPr>
                <w:rFonts w:ascii="Times New Roman" w:hAnsi="Times New Roman"/>
                <w:sz w:val="16"/>
              </w:rPr>
              <w:t xml:space="preserve">39.2</w:t>
            </w:r>
          </w:p>
        </w:tc>
        <w:tc>
          <w:tcPr>
            <w:tcW w:type="dxa" w:w="1172"/>
          </w:tcPr>
          <w:p>
            <w:pPr>
              <w:pStyle w:val="Compact"/>
              <w:keepNext/>
              <w:spacing w:before="20" w:after="20"/>
              <w:jc w:val="center"/>
            </w:pPr>
            <w:r>
              <w:rPr>
                <w:rFonts w:ascii="Times New Roman" w:hAnsi="Times New Roman"/>
                <w:sz w:val="16"/>
              </w:rPr>
              <w:t xml:space="preserve">28.51</w:t>
            </w:r>
          </w:p>
        </w:tc>
      </w:tr>
      <w:tr>
        <w:tc>
          <w:tcPr>
            <w:tcW w:type="dxa" w:w="2381"/>
          </w:tcPr>
          <w:p>
            <w:pPr>
              <w:pStyle w:val="Compact"/>
              <w:keepNext/>
              <w:spacing w:before="20" w:after="20"/>
              <w:jc w:val="left"/>
            </w:pPr>
            <w:r>
              <w:rPr>
                <w:rFonts w:ascii="Times New Roman" w:hAnsi="Times New Roman"/>
                <w:sz w:val="16"/>
              </w:rPr>
              <w:t xml:space="preserve">CN best-of-3</w:t>
            </w:r>
          </w:p>
        </w:tc>
        <w:tc>
          <w:tcPr>
            <w:tcW w:type="dxa" w:w="1172"/>
          </w:tcPr>
          <w:p>
            <w:pPr>
              <w:pStyle w:val="Compact"/>
              <w:keepNext/>
              <w:spacing w:before="20" w:after="20"/>
              <w:jc w:val="center"/>
            </w:pPr>
            <w:r>
              <w:rPr>
                <w:rFonts w:ascii="Times New Roman" w:hAnsi="Times New Roman"/>
                <w:sz w:val="16"/>
              </w:rPr>
              <w:t xml:space="preserve">67.8 ± 6.2</w:t>
            </w:r>
          </w:p>
        </w:tc>
        <w:tc>
          <w:tcPr>
            <w:tcW w:type="dxa" w:w="1172"/>
          </w:tcPr>
          <w:p>
            <w:pPr>
              <w:pStyle w:val="Compact"/>
              <w:keepNext/>
              <w:spacing w:before="20" w:after="20"/>
              <w:jc w:val="center"/>
            </w:pPr>
            <w:r>
              <w:rPr>
                <w:rFonts w:ascii="Times New Roman" w:hAnsi="Times New Roman"/>
                <w:sz w:val="16"/>
              </w:rPr>
              <w:t xml:space="preserve">2.35</w:t>
            </w:r>
          </w:p>
        </w:tc>
        <w:tc>
          <w:tcPr>
            <w:tcW w:type="dxa" w:w="1172"/>
          </w:tcPr>
          <w:p>
            <w:pPr>
              <w:pStyle w:val="Compact"/>
              <w:keepNext/>
              <w:spacing w:before="20" w:after="20"/>
              <w:jc w:val="center"/>
            </w:pPr>
            <w:r>
              <w:rPr>
                <w:rFonts w:ascii="Times New Roman" w:hAnsi="Times New Roman"/>
                <w:sz w:val="16"/>
              </w:rPr>
              <w:t xml:space="preserve">29.9</w:t>
            </w:r>
          </w:p>
        </w:tc>
        <w:tc>
          <w:tcPr>
            <w:tcW w:type="dxa" w:w="1172"/>
          </w:tcPr>
          <w:p>
            <w:pPr>
              <w:pStyle w:val="Compact"/>
              <w:keepNext/>
              <w:spacing w:before="20" w:after="20"/>
              <w:jc w:val="center"/>
            </w:pPr>
            <w:r>
              <w:rPr>
                <w:rFonts w:ascii="Times New Roman" w:hAnsi="Times New Roman"/>
                <w:sz w:val="16"/>
              </w:rPr>
              <w:t xml:space="preserve">0.507</w:t>
            </w:r>
          </w:p>
        </w:tc>
        <w:tc>
          <w:tcPr>
            <w:tcW w:type="dxa" w:w="1172"/>
          </w:tcPr>
          <w:p>
            <w:pPr>
              <w:pStyle w:val="Compact"/>
              <w:keepNext/>
              <w:spacing w:before="20" w:after="20"/>
              <w:jc w:val="center"/>
            </w:pPr>
            <w:r>
              <w:rPr>
                <w:rFonts w:ascii="Times New Roman" w:hAnsi="Times New Roman"/>
                <w:sz w:val="16"/>
              </w:rPr>
              <w:t xml:space="preserve">34.6</w:t>
            </w:r>
          </w:p>
        </w:tc>
        <w:tc>
          <w:tcPr>
            <w:tcW w:type="dxa" w:w="1172"/>
          </w:tcPr>
          <w:p>
            <w:pPr>
              <w:pStyle w:val="Compact"/>
              <w:keepNext/>
              <w:spacing w:before="20" w:after="20"/>
              <w:jc w:val="center"/>
            </w:pPr>
            <w:r>
              <w:rPr>
                <w:rFonts w:ascii="Times New Roman" w:hAnsi="Times New Roman"/>
                <w:sz w:val="16"/>
              </w:rPr>
              <w:t xml:space="preserve">28.23</w:t>
            </w:r>
          </w:p>
        </w:tc>
      </w:tr>
      <w:tr>
        <w:tc>
          <w:tcPr>
            <w:tcW w:type="dxa" w:w="2381"/>
          </w:tcPr>
          <w:p>
            <w:pPr>
              <w:pStyle w:val="Compact"/>
              <w:keepNext/>
              <w:spacing w:before="20" w:after="20"/>
              <w:jc w:val="left"/>
            </w:pPr>
            <w:r>
              <w:rPr>
                <w:rFonts w:ascii="Times New Roman" w:hAnsi="Times New Roman"/>
                <w:sz w:val="16"/>
              </w:rPr>
              <w:t xml:space="preserve">CN best-of-N</w:t>
            </w:r>
          </w:p>
        </w:tc>
        <w:tc>
          <w:tcPr>
            <w:tcW w:type="dxa" w:w="1172"/>
          </w:tcPr>
          <w:p>
            <w:pPr>
              <w:pStyle w:val="Compact"/>
              <w:keepNext/>
              <w:spacing w:before="20" w:after="20"/>
              <w:jc w:val="center"/>
            </w:pPr>
            <w:r>
              <w:rPr>
                <w:rFonts w:ascii="Times New Roman" w:hAnsi="Times New Roman"/>
                <w:sz w:val="16"/>
              </w:rPr>
              <w:t xml:space="preserve">73.4 ± 5.9</w:t>
            </w:r>
          </w:p>
        </w:tc>
        <w:tc>
          <w:tcPr>
            <w:tcW w:type="dxa" w:w="1172"/>
          </w:tcPr>
          <w:p>
            <w:pPr>
              <w:pStyle w:val="Compact"/>
              <w:keepNext/>
              <w:spacing w:before="20" w:after="20"/>
              <w:jc w:val="center"/>
            </w:pPr>
            <w:r>
              <w:rPr>
                <w:rFonts w:ascii="Times New Roman" w:hAnsi="Times New Roman"/>
                <w:sz w:val="16"/>
              </w:rPr>
              <w:t xml:space="preserve">2.27</w:t>
            </w:r>
          </w:p>
        </w:tc>
        <w:tc>
          <w:tcPr>
            <w:tcW w:type="dxa" w:w="1172"/>
          </w:tcPr>
          <w:p>
            <w:pPr>
              <w:pStyle w:val="Compact"/>
              <w:keepNext/>
              <w:spacing w:before="20" w:after="20"/>
              <w:jc w:val="center"/>
            </w:pPr>
            <w:r>
              <w:rPr>
                <w:rFonts w:ascii="Times New Roman" w:hAnsi="Times New Roman"/>
                <w:sz w:val="16"/>
              </w:rPr>
              <w:t xml:space="preserve">36.1</w:t>
            </w:r>
          </w:p>
        </w:tc>
        <w:tc>
          <w:tcPr>
            <w:tcW w:type="dxa" w:w="1172"/>
          </w:tcPr>
          <w:p>
            <w:pPr>
              <w:pStyle w:val="Compact"/>
              <w:keepNext/>
              <w:spacing w:before="20" w:after="20"/>
              <w:jc w:val="center"/>
            </w:pPr>
            <w:r>
              <w:rPr>
                <w:rFonts w:ascii="Times New Roman" w:hAnsi="Times New Roman"/>
                <w:sz w:val="16"/>
              </w:rPr>
              <w:t xml:space="preserve">0.564</w:t>
            </w:r>
          </w:p>
        </w:tc>
        <w:tc>
          <w:tcPr>
            <w:tcW w:type="dxa" w:w="1172"/>
          </w:tcPr>
          <w:p>
            <w:pPr>
              <w:pStyle w:val="Compact"/>
              <w:keepNext/>
              <w:spacing w:before="20" w:after="20"/>
              <w:jc w:val="center"/>
            </w:pPr>
            <w:r>
              <w:rPr>
                <w:rFonts w:ascii="Times New Roman" w:hAnsi="Times New Roman"/>
                <w:sz w:val="16"/>
              </w:rPr>
              <w:t xml:space="preserve">45.1</w:t>
            </w:r>
          </w:p>
        </w:tc>
        <w:tc>
          <w:tcPr>
            <w:tcW w:type="dxa" w:w="1172"/>
          </w:tcPr>
          <w:p>
            <w:pPr>
              <w:pStyle w:val="Compact"/>
              <w:keepNext/>
              <w:spacing w:before="20" w:after="20"/>
              <w:jc w:val="center"/>
            </w:pPr>
            <w:r>
              <w:rPr>
                <w:rFonts w:ascii="Times New Roman" w:hAnsi="Times New Roman"/>
                <w:sz w:val="16"/>
              </w:rPr>
              <w:t xml:space="preserve">28.52</w:t>
            </w:r>
          </w:p>
        </w:tc>
      </w:tr>
      <w:tr>
        <w:tc>
          <w:tcPr>
            <w:tcW w:type="dxa" w:w="2381"/>
          </w:tcPr>
          <w:p>
            <w:pPr>
              <w:pStyle w:val="Compact"/>
              <w:keepNext/>
              <w:spacing w:before="20" w:after="20"/>
              <w:jc w:val="left"/>
            </w:pPr>
            <w:r>
              <w:rPr>
                <w:rFonts w:ascii="Times New Roman" w:hAnsi="Times New Roman"/>
                <w:sz w:val="16"/>
              </w:rPr>
              <w:t xml:space="preserve">GLIGEN</w:t>
            </w:r>
          </w:p>
        </w:tc>
        <w:tc>
          <w:tcPr>
            <w:tcW w:type="dxa" w:w="1172"/>
          </w:tcPr>
          <w:p>
            <w:pPr>
              <w:pStyle w:val="Compact"/>
              <w:keepNext/>
              <w:spacing w:before="20" w:after="20"/>
              <w:jc w:val="center"/>
            </w:pPr>
            <w:r>
              <w:rPr>
                <w:rFonts w:ascii="Times New Roman" w:hAnsi="Times New Roman"/>
                <w:sz w:val="16"/>
              </w:rPr>
              <w:t xml:space="preserve">81.4 ± 5.2</w:t>
            </w:r>
          </w:p>
        </w:tc>
        <w:tc>
          <w:tcPr>
            <w:tcW w:type="dxa" w:w="1172"/>
          </w:tcPr>
          <w:p>
            <w:pPr>
              <w:pStyle w:val="Compact"/>
              <w:keepNext/>
              <w:spacing w:before="20" w:after="20"/>
              <w:jc w:val="center"/>
            </w:pPr>
            <w:r>
              <w:rPr>
                <w:rFonts w:ascii="Times New Roman" w:hAnsi="Times New Roman"/>
                <w:sz w:val="16"/>
              </w:rPr>
              <w:t xml:space="preserve">2.06</w:t>
            </w:r>
          </w:p>
        </w:tc>
        <w:tc>
          <w:tcPr>
            <w:tcW w:type="dxa" w:w="1172"/>
          </w:tcPr>
          <w:p>
            <w:pPr>
              <w:pStyle w:val="Compact"/>
              <w:keepNext/>
              <w:spacing w:before="20" w:after="20"/>
              <w:jc w:val="center"/>
            </w:pPr>
            <w:r>
              <w:rPr>
                <w:rFonts w:ascii="Times New Roman" w:hAnsi="Times New Roman"/>
                <w:sz w:val="16"/>
              </w:rPr>
              <w:t xml:space="preserve">47.9</w:t>
            </w:r>
          </w:p>
        </w:tc>
        <w:tc>
          <w:tcPr>
            <w:tcW w:type="dxa" w:w="1172"/>
          </w:tcPr>
          <w:p>
            <w:pPr>
              <w:pStyle w:val="Compact"/>
              <w:keepNext/>
              <w:spacing w:before="20" w:after="20"/>
              <w:jc w:val="center"/>
            </w:pPr>
            <w:r>
              <w:rPr>
                <w:rFonts w:ascii="Times New Roman" w:hAnsi="Times New Roman"/>
                <w:sz w:val="16"/>
              </w:rPr>
              <w:t xml:space="preserve">0.662</w:t>
            </w:r>
          </w:p>
        </w:tc>
        <w:tc>
          <w:tcPr>
            <w:tcW w:type="dxa" w:w="1172"/>
          </w:tcPr>
          <w:p>
            <w:pPr>
              <w:pStyle w:val="Compact"/>
              <w:keepNext/>
              <w:spacing w:before="20" w:after="20"/>
              <w:jc w:val="center"/>
            </w:pPr>
            <w:r>
              <w:rPr>
                <w:rFonts w:ascii="Times New Roman" w:hAnsi="Times New Roman"/>
                <w:sz w:val="16"/>
              </w:rPr>
              <w:t xml:space="preserve">58.8</w:t>
            </w:r>
          </w:p>
        </w:tc>
        <w:tc>
          <w:tcPr>
            <w:tcW w:type="dxa" w:w="1172"/>
          </w:tcPr>
          <w:p>
            <w:pPr>
              <w:pStyle w:val="Compact"/>
              <w:keepNext/>
              <w:spacing w:before="20" w:after="20"/>
              <w:jc w:val="center"/>
            </w:pPr>
            <w:r>
              <w:rPr>
                <w:rFonts w:ascii="Times New Roman" w:hAnsi="Times New Roman"/>
                <w:sz w:val="16"/>
              </w:rPr>
              <w:t xml:space="preserve">28.23</w:t>
            </w:r>
          </w:p>
        </w:tc>
      </w:tr>
      <w:tr>
        <w:tc>
          <w:tcPr>
            <w:tcW w:type="dxa" w:w="2381"/>
          </w:tcPr>
          <w:p>
            <w:pPr>
              <w:pStyle w:val="Compact"/>
              <w:keepNext/>
              <w:spacing w:before="20" w:after="20"/>
              <w:jc w:val="left"/>
            </w:pPr>
            <w:r>
              <w:rPr>
                <w:rFonts w:ascii="Times New Roman" w:hAnsi="Times New Roman"/>
                <w:sz w:val="16"/>
              </w:rPr>
              <w:t xml:space="preserve">GLIGEN best-of-N</w:t>
            </w:r>
          </w:p>
        </w:tc>
        <w:tc>
          <w:tcPr>
            <w:tcW w:type="dxa" w:w="1172"/>
          </w:tcPr>
          <w:p>
            <w:pPr>
              <w:pStyle w:val="Compact"/>
              <w:keepNext/>
              <w:spacing w:before="20" w:after="20"/>
              <w:jc w:val="center"/>
            </w:pPr>
            <w:r>
              <w:rPr>
                <w:rFonts w:ascii="Times New Roman" w:hAnsi="Times New Roman"/>
                <w:b/>
                <w:bCs/>
                <w:sz w:val="16"/>
              </w:rPr>
              <w:t xml:space="preserve">85.5 ± 4.2</w:t>
            </w:r>
          </w:p>
        </w:tc>
        <w:tc>
          <w:tcPr>
            <w:tcW w:type="dxa" w:w="1172"/>
          </w:tcPr>
          <w:p>
            <w:pPr>
              <w:pStyle w:val="Compact"/>
              <w:keepNext/>
              <w:spacing w:before="20" w:after="20"/>
              <w:jc w:val="center"/>
            </w:pPr>
            <w:r>
              <w:rPr>
                <w:rFonts w:ascii="Times New Roman" w:hAnsi="Times New Roman"/>
                <w:b/>
                <w:bCs/>
                <w:sz w:val="16"/>
              </w:rPr>
              <w:t xml:space="preserve">1.49</w:t>
            </w:r>
          </w:p>
        </w:tc>
        <w:tc>
          <w:tcPr>
            <w:tcW w:type="dxa" w:w="1172"/>
          </w:tcPr>
          <w:p>
            <w:pPr>
              <w:pStyle w:val="Compact"/>
              <w:keepNext/>
              <w:spacing w:before="20" w:after="20"/>
              <w:jc w:val="center"/>
            </w:pPr>
            <w:r>
              <w:rPr>
                <w:rFonts w:ascii="Times New Roman" w:hAnsi="Times New Roman"/>
                <w:b/>
                <w:bCs/>
                <w:sz w:val="16"/>
              </w:rPr>
              <w:t xml:space="preserve">51.4</w:t>
            </w:r>
          </w:p>
        </w:tc>
        <w:tc>
          <w:tcPr>
            <w:tcW w:type="dxa" w:w="1172"/>
          </w:tcPr>
          <w:p>
            <w:pPr>
              <w:pStyle w:val="Compact"/>
              <w:keepNext/>
              <w:spacing w:before="20" w:after="20"/>
              <w:jc w:val="center"/>
            </w:pPr>
            <w:r>
              <w:rPr>
                <w:rFonts w:ascii="Times New Roman" w:hAnsi="Times New Roman"/>
                <w:b/>
                <w:bCs/>
                <w:sz w:val="16"/>
              </w:rPr>
              <w:t xml:space="preserve">0.701</w:t>
            </w:r>
          </w:p>
        </w:tc>
        <w:tc>
          <w:tcPr>
            <w:tcW w:type="dxa" w:w="1172"/>
          </w:tcPr>
          <w:p>
            <w:pPr>
              <w:pStyle w:val="Compact"/>
              <w:keepNext/>
              <w:spacing w:before="20" w:after="20"/>
              <w:jc w:val="center"/>
            </w:pPr>
            <w:r>
              <w:rPr>
                <w:rFonts w:ascii="Times New Roman" w:hAnsi="Times New Roman"/>
                <w:b/>
                <w:bCs/>
                <w:sz w:val="16"/>
              </w:rPr>
              <w:t xml:space="preserve">65.8</w:t>
            </w:r>
          </w:p>
        </w:tc>
        <w:tc>
          <w:tcPr>
            <w:tcW w:type="dxa" w:w="1172"/>
          </w:tcPr>
          <w:p>
            <w:pPr>
              <w:pStyle w:val="Compact"/>
              <w:keepNext/>
              <w:spacing w:before="20" w:after="20"/>
              <w:jc w:val="center"/>
            </w:pPr>
            <w:r>
              <w:rPr>
                <w:rFonts w:ascii="Times New Roman" w:hAnsi="Times New Roman"/>
                <w:sz w:val="16"/>
              </w:rPr>
              <w:t xml:space="preserve">28.62</w:t>
            </w:r>
          </w:p>
        </w:tc>
      </w:tr>
      <w:tr>
        <w:tc>
          <w:tcPr>
            <w:tcW w:type="dxa" w:w="2381"/>
          </w:tcPr>
          <w:p>
            <w:pPr>
              <w:pStyle w:val="Compact"/>
              <w:keepNext/>
              <w:spacing w:before="20" w:after="20"/>
              <w:jc w:val="left"/>
            </w:pPr>
            <w:r>
              <w:rPr>
                <w:rFonts w:ascii="Times New Roman" w:hAnsi="Times New Roman"/>
                <w:sz w:val="16"/>
              </w:rPr>
              <w:t xml:space="preserve">Collage</w:t>
            </w:r>
          </w:p>
        </w:tc>
        <w:tc>
          <w:tcPr>
            <w:tcW w:type="dxa" w:w="1172"/>
          </w:tcPr>
          <w:p>
            <w:pPr>
              <w:pStyle w:val="Compact"/>
              <w:keepNext/>
              <w:spacing w:before="20" w:after="20"/>
              <w:jc w:val="center"/>
            </w:pPr>
            <w:r>
              <w:rPr>
                <w:rFonts w:ascii="Times New Roman" w:hAnsi="Times New Roman"/>
                <w:sz w:val="16"/>
              </w:rPr>
              <w:t xml:space="preserve">80.6 ± 5.1</w:t>
            </w:r>
          </w:p>
        </w:tc>
        <w:tc>
          <w:tcPr>
            <w:tcW w:type="dxa" w:w="1172"/>
          </w:tcPr>
          <w:p>
            <w:pPr>
              <w:pStyle w:val="Compact"/>
              <w:keepNext/>
              <w:spacing w:before="20" w:after="20"/>
              <w:jc w:val="center"/>
            </w:pPr>
            <w:r>
              <w:rPr>
                <w:rFonts w:ascii="Times New Roman" w:hAnsi="Times New Roman"/>
                <w:sz w:val="16"/>
              </w:rPr>
              <w:t xml:space="preserve">1.59</w:t>
            </w:r>
          </w:p>
        </w:tc>
        <w:tc>
          <w:tcPr>
            <w:tcW w:type="dxa" w:w="1172"/>
          </w:tcPr>
          <w:p>
            <w:pPr>
              <w:pStyle w:val="Compact"/>
              <w:keepNext/>
              <w:spacing w:before="20" w:after="20"/>
              <w:jc w:val="center"/>
            </w:pPr>
            <w:r>
              <w:rPr>
                <w:rFonts w:ascii="Times New Roman" w:hAnsi="Times New Roman"/>
                <w:sz w:val="16"/>
              </w:rPr>
              <w:t xml:space="preserve">39.6</w:t>
            </w:r>
          </w:p>
        </w:tc>
        <w:tc>
          <w:tcPr>
            <w:tcW w:type="dxa" w:w="1172"/>
          </w:tcPr>
          <w:p>
            <w:pPr>
              <w:pStyle w:val="Compact"/>
              <w:keepNext/>
              <w:spacing w:before="20" w:after="20"/>
              <w:jc w:val="center"/>
            </w:pPr>
            <w:r>
              <w:rPr>
                <w:rFonts w:ascii="Times New Roman" w:hAnsi="Times New Roman"/>
                <w:sz w:val="16"/>
              </w:rPr>
              <w:t xml:space="preserve">0.593</w:t>
            </w:r>
          </w:p>
        </w:tc>
        <w:tc>
          <w:tcPr>
            <w:tcW w:type="dxa" w:w="1172"/>
          </w:tcPr>
          <w:p>
            <w:pPr>
              <w:pStyle w:val="Compact"/>
              <w:keepNext/>
              <w:spacing w:before="20" w:after="20"/>
              <w:jc w:val="center"/>
            </w:pPr>
            <w:r>
              <w:rPr>
                <w:rFonts w:ascii="Times New Roman" w:hAnsi="Times New Roman"/>
                <w:sz w:val="16"/>
              </w:rPr>
              <w:t xml:space="preserve">56.9</w:t>
            </w:r>
          </w:p>
        </w:tc>
        <w:tc>
          <w:tcPr>
            <w:tcW w:type="dxa" w:w="1172"/>
          </w:tcPr>
          <w:p>
            <w:pPr>
              <w:pStyle w:val="Compact"/>
              <w:keepNext/>
              <w:spacing w:before="20" w:after="20"/>
              <w:jc w:val="center"/>
            </w:pPr>
            <w:r>
              <w:rPr>
                <w:rFonts w:ascii="Times New Roman" w:hAnsi="Times New Roman"/>
                <w:sz w:val="16"/>
              </w:rPr>
              <w:t xml:space="preserve">28.84</w:t>
            </w:r>
          </w:p>
        </w:tc>
      </w:tr>
      <w:tr>
        <w:tc>
          <w:tcPr>
            <w:tcW w:type="dxa" w:w="2381"/>
          </w:tcPr>
          <w:p>
            <w:pPr>
              <w:pStyle w:val="Compact"/>
              <w:keepNext/>
              <w:spacing w:before="20" w:after="20"/>
              <w:jc w:val="left"/>
            </w:pPr>
            <w:r>
              <w:rPr>
                <w:rFonts w:ascii="Times New Roman" w:hAnsi="Times New Roman"/>
                <w:sz w:val="16"/>
              </w:rPr>
              <w:t xml:space="preserve">Collage best-of-3</w:t>
            </w:r>
          </w:p>
        </w:tc>
        <w:tc>
          <w:tcPr>
            <w:tcW w:type="dxa" w:w="1172"/>
          </w:tcPr>
          <w:p>
            <w:pPr>
              <w:pStyle w:val="Compact"/>
              <w:keepNext/>
              <w:spacing w:before="20" w:after="20"/>
              <w:jc w:val="center"/>
            </w:pPr>
            <w:r>
              <w:rPr>
                <w:rFonts w:ascii="Times New Roman" w:hAnsi="Times New Roman"/>
                <w:sz w:val="16"/>
              </w:rPr>
              <w:t xml:space="preserve">81.7 ± 4.8</w:t>
            </w:r>
          </w:p>
        </w:tc>
        <w:tc>
          <w:tcPr>
            <w:tcW w:type="dxa" w:w="1172"/>
          </w:tcPr>
          <w:p>
            <w:pPr>
              <w:pStyle w:val="Compact"/>
              <w:keepNext/>
              <w:spacing w:before="20" w:after="20"/>
              <w:jc w:val="center"/>
            </w:pPr>
            <w:r>
              <w:rPr>
                <w:rFonts w:ascii="Times New Roman" w:hAnsi="Times New Roman"/>
                <w:sz w:val="16"/>
              </w:rPr>
              <w:t xml:space="preserve">1.69</w:t>
            </w:r>
          </w:p>
        </w:tc>
        <w:tc>
          <w:tcPr>
            <w:tcW w:type="dxa" w:w="1172"/>
          </w:tcPr>
          <w:p>
            <w:pPr>
              <w:pStyle w:val="Compact"/>
              <w:keepNext/>
              <w:spacing w:before="20" w:after="20"/>
              <w:jc w:val="center"/>
            </w:pPr>
            <w:r>
              <w:rPr>
                <w:rFonts w:ascii="Times New Roman" w:hAnsi="Times New Roman"/>
                <w:sz w:val="16"/>
              </w:rPr>
              <w:t xml:space="preserve">41.7</w:t>
            </w:r>
          </w:p>
        </w:tc>
        <w:tc>
          <w:tcPr>
            <w:tcW w:type="dxa" w:w="1172"/>
          </w:tcPr>
          <w:p>
            <w:pPr>
              <w:pStyle w:val="Compact"/>
              <w:keepNext/>
              <w:spacing w:before="20" w:after="20"/>
              <w:jc w:val="center"/>
            </w:pPr>
            <w:r>
              <w:rPr>
                <w:rFonts w:ascii="Times New Roman" w:hAnsi="Times New Roman"/>
                <w:sz w:val="16"/>
              </w:rPr>
              <w:t xml:space="preserve">0.609</w:t>
            </w:r>
          </w:p>
        </w:tc>
        <w:tc>
          <w:tcPr>
            <w:tcW w:type="dxa" w:w="1172"/>
          </w:tcPr>
          <w:p>
            <w:pPr>
              <w:pStyle w:val="Compact"/>
              <w:keepNext/>
              <w:spacing w:before="20" w:after="20"/>
              <w:jc w:val="center"/>
            </w:pPr>
            <w:r>
              <w:rPr>
                <w:rFonts w:ascii="Times New Roman" w:hAnsi="Times New Roman"/>
                <w:sz w:val="16"/>
              </w:rPr>
              <w:t xml:space="preserve">58.4</w:t>
            </w:r>
          </w:p>
        </w:tc>
        <w:tc>
          <w:tcPr>
            <w:tcW w:type="dxa" w:w="1172"/>
          </w:tcPr>
          <w:p>
            <w:pPr>
              <w:pStyle w:val="Compact"/>
              <w:keepNext/>
              <w:spacing w:before="20" w:after="20"/>
              <w:jc w:val="center"/>
            </w:pPr>
            <w:r>
              <w:rPr>
                <w:rFonts w:ascii="Times New Roman" w:hAnsi="Times New Roman"/>
                <w:sz w:val="16"/>
              </w:rPr>
              <w:t xml:space="preserve">28.74</w:t>
            </w:r>
          </w:p>
        </w:tc>
      </w:tr>
      <w:tr>
        <w:tc>
          <w:tcPr>
            <w:tcW w:type="dxa" w:w="2381"/>
          </w:tcPr>
          <w:p>
            <w:pPr>
              <w:pStyle w:val="Compact"/>
              <w:keepNext/>
              <w:spacing w:before="20" w:after="20"/>
              <w:jc w:val="left"/>
            </w:pPr>
            <w:r>
              <w:rPr>
                <w:rFonts w:ascii="Times New Roman" w:hAnsi="Times New Roman"/>
                <w:sz w:val="16"/>
              </w:rPr>
              <w:t xml:space="preserve">OCSD-lite</w:t>
            </w:r>
          </w:p>
        </w:tc>
        <w:tc>
          <w:tcPr>
            <w:tcW w:type="dxa" w:w="1172"/>
          </w:tcPr>
          <w:p>
            <w:pPr>
              <w:pStyle w:val="Compact"/>
              <w:keepNext/>
              <w:spacing w:before="20" w:after="20"/>
              <w:jc w:val="center"/>
            </w:pPr>
            <w:r>
              <w:rPr>
                <w:rFonts w:ascii="Times New Roman" w:hAnsi="Times New Roman"/>
                <w:sz w:val="16"/>
              </w:rPr>
              <w:t xml:space="preserve">70.7 ± 6.5</w:t>
            </w:r>
          </w:p>
        </w:tc>
        <w:tc>
          <w:tcPr>
            <w:tcW w:type="dxa" w:w="1172"/>
          </w:tcPr>
          <w:p>
            <w:pPr>
              <w:pStyle w:val="Compact"/>
              <w:keepNext/>
              <w:spacing w:before="20" w:after="20"/>
              <w:jc w:val="center"/>
            </w:pPr>
            <w:r>
              <w:rPr>
                <w:rFonts w:ascii="Times New Roman" w:hAnsi="Times New Roman"/>
                <w:sz w:val="16"/>
              </w:rPr>
              <w:t xml:space="preserve">2.17</w:t>
            </w:r>
          </w:p>
        </w:tc>
        <w:tc>
          <w:tcPr>
            <w:tcW w:type="dxa" w:w="1172"/>
          </w:tcPr>
          <w:p>
            <w:pPr>
              <w:pStyle w:val="Compact"/>
              <w:keepNext/>
              <w:spacing w:before="20" w:after="20"/>
              <w:jc w:val="center"/>
            </w:pPr>
            <w:r>
              <w:rPr>
                <w:rFonts w:ascii="Times New Roman" w:hAnsi="Times New Roman"/>
                <w:sz w:val="16"/>
              </w:rPr>
              <w:t xml:space="preserve">37.5</w:t>
            </w:r>
          </w:p>
        </w:tc>
        <w:tc>
          <w:tcPr>
            <w:tcW w:type="dxa" w:w="1172"/>
          </w:tcPr>
          <w:p>
            <w:pPr>
              <w:pStyle w:val="Compact"/>
              <w:keepNext/>
              <w:spacing w:before="20" w:after="20"/>
              <w:jc w:val="center"/>
            </w:pPr>
            <w:r>
              <w:rPr>
                <w:rFonts w:ascii="Times New Roman" w:hAnsi="Times New Roman"/>
                <w:sz w:val="16"/>
              </w:rPr>
              <w:t xml:space="preserve">0.526</w:t>
            </w:r>
          </w:p>
        </w:tc>
        <w:tc>
          <w:tcPr>
            <w:tcW w:type="dxa" w:w="1172"/>
          </w:tcPr>
          <w:p>
            <w:pPr>
              <w:pStyle w:val="Compact"/>
              <w:keepNext/>
              <w:spacing w:before="20" w:after="20"/>
              <w:jc w:val="center"/>
            </w:pPr>
            <w:r>
              <w:rPr>
                <w:rFonts w:ascii="Times New Roman" w:hAnsi="Times New Roman"/>
                <w:sz w:val="16"/>
              </w:rPr>
              <w:t xml:space="preserve">43.5</w:t>
            </w:r>
          </w:p>
        </w:tc>
        <w:tc>
          <w:tcPr>
            <w:tcW w:type="dxa" w:w="1172"/>
          </w:tcPr>
          <w:p>
            <w:pPr>
              <w:pStyle w:val="Compact"/>
              <w:keepNext/>
              <w:spacing w:before="20" w:after="20"/>
              <w:jc w:val="center"/>
            </w:pPr>
            <w:r>
              <w:rPr>
                <w:rFonts w:ascii="Times New Roman" w:hAnsi="Times New Roman"/>
                <w:sz w:val="16"/>
              </w:rPr>
              <w:t xml:space="preserve">27.81</w:t>
            </w:r>
          </w:p>
        </w:tc>
      </w:tr>
      <w:tr>
        <w:tc>
          <w:tcPr>
            <w:tcW w:type="dxa" w:w="2381"/>
          </w:tcPr>
          <w:p>
            <w:pPr>
              <w:pStyle w:val="Compact"/>
              <w:keepNext w:val="0"/>
              <w:spacing w:before="20" w:after="20"/>
              <w:jc w:val="left"/>
            </w:pPr>
            <w:r>
              <w:rPr>
                <w:rFonts w:ascii="Times New Roman" w:hAnsi="Times New Roman"/>
                <w:sz w:val="16"/>
              </w:rPr>
              <w:t xml:space="preserve">OCSD-v2</w:t>
            </w:r>
          </w:p>
        </w:tc>
        <w:tc>
          <w:tcPr>
            <w:tcW w:type="dxa" w:w="1172"/>
          </w:tcPr>
          <w:p>
            <w:pPr>
              <w:pStyle w:val="Compact"/>
              <w:keepNext w:val="0"/>
              <w:spacing w:before="20" w:after="20"/>
              <w:jc w:val="center"/>
            </w:pPr>
            <w:r>
              <w:rPr>
                <w:rFonts w:ascii="Times New Roman" w:hAnsi="Times New Roman"/>
                <w:sz w:val="16"/>
              </w:rPr>
              <w:t xml:space="preserve">74.0 ± 5.9</w:t>
            </w:r>
          </w:p>
        </w:tc>
        <w:tc>
          <w:tcPr>
            <w:tcW w:type="dxa" w:w="1172"/>
          </w:tcPr>
          <w:p>
            <w:pPr>
              <w:pStyle w:val="Compact"/>
              <w:keepNext w:val="0"/>
              <w:spacing w:before="20" w:after="20"/>
              <w:jc w:val="center"/>
            </w:pPr>
            <w:r>
              <w:rPr>
                <w:rFonts w:ascii="Times New Roman" w:hAnsi="Times New Roman"/>
                <w:sz w:val="16"/>
              </w:rPr>
              <w:t xml:space="preserve">2.72</w:t>
            </w:r>
          </w:p>
        </w:tc>
        <w:tc>
          <w:tcPr>
            <w:tcW w:type="dxa" w:w="1172"/>
          </w:tcPr>
          <w:p>
            <w:pPr>
              <w:pStyle w:val="Compact"/>
              <w:keepNext w:val="0"/>
              <w:spacing w:before="20" w:after="20"/>
              <w:jc w:val="center"/>
            </w:pPr>
            <w:r>
              <w:rPr>
                <w:rFonts w:ascii="Times New Roman" w:hAnsi="Times New Roman"/>
                <w:sz w:val="16"/>
              </w:rPr>
              <w:t xml:space="preserve">34.7</w:t>
            </w:r>
          </w:p>
        </w:tc>
        <w:tc>
          <w:tcPr>
            <w:tcW w:type="dxa" w:w="1172"/>
          </w:tcPr>
          <w:p>
            <w:pPr>
              <w:pStyle w:val="Compact"/>
              <w:keepNext w:val="0"/>
              <w:spacing w:before="20" w:after="20"/>
              <w:jc w:val="center"/>
            </w:pPr>
            <w:r>
              <w:rPr>
                <w:rFonts w:ascii="Times New Roman" w:hAnsi="Times New Roman"/>
                <w:sz w:val="16"/>
              </w:rPr>
              <w:t xml:space="preserve">0.419</w:t>
            </w:r>
          </w:p>
        </w:tc>
        <w:tc>
          <w:tcPr>
            <w:tcW w:type="dxa" w:w="1172"/>
          </w:tcPr>
          <w:p>
            <w:pPr>
              <w:pStyle w:val="Compact"/>
              <w:keepNext w:val="0"/>
              <w:spacing w:before="20" w:after="20"/>
              <w:jc w:val="center"/>
            </w:pPr>
            <w:r>
              <w:rPr>
                <w:rFonts w:ascii="Times New Roman" w:hAnsi="Times New Roman"/>
                <w:sz w:val="16"/>
              </w:rPr>
              <w:t xml:space="preserve">45.5</w:t>
            </w:r>
          </w:p>
        </w:tc>
        <w:tc>
          <w:tcPr>
            <w:tcW w:type="dxa" w:w="1172"/>
          </w:tcPr>
          <w:p>
            <w:pPr>
              <w:pStyle w:val="Compact"/>
              <w:keepNext w:val="0"/>
              <w:spacing w:before="20" w:after="20"/>
              <w:jc w:val="center"/>
            </w:pPr>
            <w:r>
              <w:rPr>
                <w:rFonts w:ascii="Times New Roman" w:hAnsi="Times New Roman"/>
                <w:b/>
                <w:bCs/>
                <w:sz w:val="16"/>
              </w:rPr>
              <w:t xml:space="preserve">28.97</w:t>
            </w:r>
          </w:p>
        </w:tc>
      </w:tr>
    </w:tbl>
    <w:p>
      <w:pPr>
        <w:pStyle w:val="BodyText"/>
      </w:pPr>
      <w:r>
        <w:t xml:space="preserve">Collage is the simplest way to use separately generated objects: paste them where they were drawn and let a few SDEdit steps harmonise the result. On all 72 scenes (Table 3) it preserves 80.6% of objects against 65.2% for ControlNet (+15.3 points, paired Wilcoxon</w:t>
      </w:r>
      <w:r>
        <w:t xml:space="preserve"> </w:t>
      </w:r>
      <m:oMath>
        <m:r>
          <m:t>p</m:t>
        </m:r>
        <m:r>
          <m:rPr>
            <m:sty m:val="p"/>
          </m:rPr>
          <m:t>&lt;</m:t>
        </m:r>
        <m:r>
          <m:t>0.001</m:t>
        </m:r>
      </m:oMath>
      <w:r>
        <w:t xml:space="preserve">, Holm over five planned comparisons; RA +24.9, mIoU +0.100, both</w:t>
      </w:r>
      <w:r>
        <w:t xml:space="preserve"> </w:t>
      </w:r>
      <m:oMath>
        <m:sSub>
          <m:e>
            <m:r>
              <m:t>p</m:t>
            </m:r>
          </m:e>
          <m:sub>
            <m:r>
              <m:t>H</m:t>
            </m:r>
            <m:r>
              <m:t>o</m:t>
            </m:r>
            <m:r>
              <m:t>l</m:t>
            </m:r>
            <m:r>
              <m:t>m</m:t>
            </m:r>
          </m:sub>
        </m:sSub>
        <m:r>
          <m:rPr>
            <m:sty m:val="p"/>
          </m:rPr>
          <m:t>≤</m:t>
        </m:r>
        <m:r>
          <m:t>0.001</m:t>
        </m:r>
      </m:oMath>
      <w:r>
        <w:t xml:space="preserve">). Box-grounded GLIGEN gains as much over ControlNet (+16.1 OPR,</w:t>
      </w:r>
      <w:r>
        <w:t xml:space="preserve"> </w:t>
      </w:r>
      <m:oMath>
        <m:sSub>
          <m:e>
            <m:r>
              <m:t>p</m:t>
            </m:r>
          </m:e>
          <m:sub>
            <m:r>
              <m:t>H</m:t>
            </m:r>
            <m:r>
              <m:t>o</m:t>
            </m:r>
            <m:r>
              <m:t>l</m:t>
            </m:r>
            <m:r>
              <m:t>m</m:t>
            </m:r>
          </m:sub>
        </m:sSub>
        <m:r>
          <m:rPr>
            <m:sty m:val="p"/>
          </m:rPr>
          <m:t>&lt;</m:t>
        </m:r>
        <m:r>
          <m:t>0.001</m:t>
        </m:r>
      </m:oMath>
      <w:r>
        <w:t xml:space="preserve">), and Collage and GLIGEN are statistically indistinguishable on OPR (−0.8,</w:t>
      </w:r>
      <w:r>
        <w:t xml:space="preserve"> </w:t>
      </w:r>
      <m:oMath>
        <m:r>
          <m:t>p</m:t>
        </m:r>
        <m:r>
          <m:rPr>
            <m:sty m:val="p"/>
          </m:rPr>
          <m:t>=</m:t>
        </m:r>
        <m:r>
          <m:t>0.85</m:t>
        </m:r>
      </m:oMath>
      <w:r>
        <w:t xml:space="preserve">) and RA, while GLIGEN places objects more accurately (mIoU +0.069,</w:t>
      </w:r>
      <w:r>
        <w:t xml:space="preserve"> </w:t>
      </w:r>
      <m:oMath>
        <m:sSub>
          <m:e>
            <m:r>
              <m:t>p</m:t>
            </m:r>
          </m:e>
          <m:sub>
            <m:r>
              <m:t>H</m:t>
            </m:r>
            <m:r>
              <m:t>o</m:t>
            </m:r>
            <m:r>
              <m:t>l</m:t>
            </m:r>
            <m:r>
              <m:t>m</m:t>
            </m:r>
          </m:sub>
        </m:sSub>
        <m:r>
          <m:rPr>
            <m:sty m:val="p"/>
          </m:rPr>
          <m:t>=</m:t>
        </m:r>
        <m:r>
          <m:t>0.007</m:t>
        </m:r>
      </m:oMath>
      <w:r>
        <w:t xml:space="preserve">). The same pattern holds for their best-of variants. These planned tests were run after the main analysis (script released with the paper).</w:t>
      </w:r>
    </w:p>
    <w:p>
      <w:pPr>
        <w:pStyle w:val="BodyText"/>
      </w:pPr>
      <w:r>
        <w:t xml:space="preserve">The comparison with OCSD-lite isolates the scene stage: both use the same M2 objects and placement, but OCSD-lite composes them with a separate background branch, blended latents and M5, whereas Collage pastes them onto a ControlNet image. Collage preserves 9.8 points more objects (</w:t>
      </w:r>
      <m:oMath>
        <m:sSub>
          <m:e>
            <m:r>
              <m:t>p</m:t>
            </m:r>
          </m:e>
          <m:sub>
            <m:r>
              <m:t>H</m:t>
            </m:r>
            <m:r>
              <m:t>o</m:t>
            </m:r>
            <m:r>
              <m:t>l</m:t>
            </m:r>
            <m:r>
              <m:t>m</m:t>
            </m:r>
          </m:sub>
        </m:sSub>
        <m:r>
          <m:rPr>
            <m:sty m:val="p"/>
          </m:rPr>
          <m:t>=</m:t>
        </m:r>
        <m:r>
          <m:t>0.012</m:t>
        </m:r>
      </m:oMath>
      <w:r>
        <w:t xml:space="preserve">) and 13.3 points more relations (</w:t>
      </w:r>
      <m:oMath>
        <m:sSub>
          <m:e>
            <m:r>
              <m:t>p</m:t>
            </m:r>
          </m:e>
          <m:sub>
            <m:r>
              <m:t>H</m:t>
            </m:r>
            <m:r>
              <m:t>o</m:t>
            </m:r>
            <m:r>
              <m:t>l</m:t>
            </m:r>
            <m:r>
              <m:t>m</m:t>
            </m:r>
          </m:sub>
        </m:sSub>
        <m:r>
          <m:rPr>
            <m:sty m:val="p"/>
          </m:rPr>
          <m:t>=</m:t>
        </m:r>
        <m:r>
          <m:t>0.025</m:t>
        </m:r>
      </m:oMath>
      <w:r>
        <w:t xml:space="preserve">). The object-level stage (M2: per-object generation and best-of-</w:t>
      </w:r>
      <w:r>
        <w:rPr>
          <w:i/>
          <w:iCs/>
        </w:rPr>
        <w:t xml:space="preserve">K</w:t>
      </w:r>
      <w:r>
        <w:t xml:space="preserve"> </w:t>
      </w:r>
      <w:r>
        <w:t xml:space="preserve">selection) is therefore the part of our pipeline that works, and the elaborate scene stage loses objects that a naive composition keeps.</w:t>
      </w:r>
    </w:p>
    <w:bookmarkEnd w:id="33"/>
    <w:bookmarkStart w:id="37" w:name="X844a80135ac88f8ce424fe272c2850fa5fef223"/>
    <w:p>
      <w:pPr>
        <w:pStyle w:val="Heading2"/>
      </w:pPr>
      <w:r>
        <w:rPr>
          <w:color w:val="000000"/>
        </w:rPr>
        <w:t xml:space="preserve">5.4 Degradation with object count and abstraction</w:t>
      </w:r>
    </w:p>
    <w:p>
      <w:pPr>
        <w:pStyle w:val="CaptionedFigure"/>
      </w:pPr>
      <w:r>
        <w:drawing>
          <wp:inline>
            <wp:extent cx="5334000" cy="2000250"/>
            <wp:effectExtent b="0" l="0" r="0" t="0"/>
            <wp:docPr descr="Figure 3. QuickDraw-Scenes, 36-scene subset: OPR (left) and class-wise count error (right) against the number of sketched objects." title="" id="35" name="Picture"/>
            <a:graphic>
              <a:graphicData uri="http://schemas.openxmlformats.org/drawingml/2006/picture">
                <pic:pic>
                  <pic:nvPicPr>
                    <pic:cNvPr descr="figs/fig2_e1.png" id="36" name="Picture"/>
                    <pic:cNvPicPr>
                      <a:picLocks noChangeArrowheads="1" noChangeAspect="1"/>
                    </pic:cNvPicPr>
                  </pic:nvPicPr>
                  <pic:blipFill>
                    <a:blip r:embed="rId34"/>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QuickDraw-Scenes, 36-scene subset: OPR (left) and class-wise count error (right) against the number of sketched objects.</w:t>
      </w:r>
    </w:p>
    <w:p>
      <w:pPr>
        <w:pStyle w:val="TableCaption"/>
      </w:pPr>
      <w:r>
        <w:rPr>
          <w:b/>
          <w:bCs/>
        </w:rPr>
        <w:t xml:space="preserve">Table 4.</w:t>
      </w:r>
      <w:r>
        <w:t xml:space="preserve"> </w:t>
      </w:r>
      <w:r>
        <w:t xml:space="preserve">OPR (%) by object count and by sketch abstraction, QuickDraw-Scenes 36-scene subset.</w:t>
      </w:r>
    </w:p>
    <w:tbl>
      <w:tblPr>
        <w:tblStyle w:val="Table"/>
        <w:tblW w:type="dxa" w:w="9411"/>
        <w:jc w:val="center"/>
        <w:tblLayout w:type="fixed"/>
        <w:tblLook w:firstRow="1" w:lastRow="0" w:firstColumn="0" w:lastColumn="0" w:noHBand="0" w:noVBand="0" w:val="0020"/>
        <w:tblLayout w:type="fixed"/>
        <w:tblBorders>
          <w:top w:val="single" w:sz="12" w:color="000000" w:space="0"/>
          <w:bottom w:val="single" w:sz="12" w:color="000000" w:space="0"/>
        </w:tblBorders>
      </w:tblPr>
      <w:tblGrid>
        <w:gridCol w:w="2381"/>
        <w:gridCol w:w="1004"/>
        <w:gridCol w:w="1004"/>
        <w:gridCol w:w="1004"/>
        <w:gridCol w:w="1004"/>
        <w:gridCol w:w="1004"/>
        <w:gridCol w:w="1004"/>
        <w:gridCol w:w="1004"/>
      </w:tblGrid>
      <w:tr>
        <w:trPr>
          <w:tblHeader w:val="on"/>
        </w:trPr>
        <w:tc>
          <w:tcPr>
            <w:tcW w:type="dxa" w:w="2381"/>
            <w:tcBorders>
              <w:bottom w:val="single" w:sz="6" w:color="000000" w:space="0"/>
            </w:tcBorders>
          </w:tcPr>
          <w:p>
            <w:pPr>
              <w:pStyle w:val="Compact"/>
              <w:keepNext/>
              <w:spacing w:before="20" w:after="20"/>
              <w:jc w:val="left"/>
            </w:pPr>
            <w:r>
              <w:rPr>
                <w:rFonts w:ascii="Times New Roman" w:hAnsi="Times New Roman"/>
                <w:b/>
                <w:sz w:val="16"/>
              </w:rPr>
              <w:t xml:space="preserve">Method</w:t>
            </w:r>
          </w:p>
        </w:tc>
        <w:tc>
          <w:tcPr>
            <w:tcW w:type="dxa" w:w="1004"/>
            <w:tcBorders>
              <w:bottom w:val="single" w:sz="6" w:color="000000" w:space="0"/>
            </w:tcBorders>
          </w:tcPr>
          <w:p>
            <w:pPr>
              <w:pStyle w:val="Compact"/>
              <w:keepNext/>
              <w:spacing w:before="20" w:after="20"/>
              <w:jc w:val="center"/>
            </w:pPr>
            <w:r>
              <w:rPr>
                <w:rFonts w:ascii="Times New Roman" w:hAnsi="Times New Roman"/>
                <w:b/>
                <w:sz w:val="16"/>
              </w:rPr>
              <w:t xml:space="preserve">1 obj.</w:t>
            </w:r>
          </w:p>
        </w:tc>
        <w:tc>
          <w:tcPr>
            <w:tcW w:type="dxa" w:w="1004"/>
            <w:tcBorders>
              <w:bottom w:val="single" w:sz="6" w:color="000000" w:space="0"/>
            </w:tcBorders>
          </w:tcPr>
          <w:p>
            <w:pPr>
              <w:pStyle w:val="Compact"/>
              <w:keepNext/>
              <w:spacing w:before="20" w:after="20"/>
              <w:jc w:val="center"/>
            </w:pPr>
            <w:r>
              <w:rPr>
                <w:rFonts w:ascii="Times New Roman" w:hAnsi="Times New Roman"/>
                <w:b/>
                <w:sz w:val="16"/>
              </w:rPr>
              <w:t xml:space="preserve">3 obj.</w:t>
            </w:r>
          </w:p>
        </w:tc>
        <w:tc>
          <w:tcPr>
            <w:tcW w:type="dxa" w:w="1004"/>
            <w:tcBorders>
              <w:bottom w:val="single" w:sz="6" w:color="000000" w:space="0"/>
            </w:tcBorders>
          </w:tcPr>
          <w:p>
            <w:pPr>
              <w:pStyle w:val="Compact"/>
              <w:keepNext/>
              <w:spacing w:before="20" w:after="20"/>
              <w:jc w:val="center"/>
            </w:pPr>
            <w:r>
              <w:rPr>
                <w:rFonts w:ascii="Times New Roman" w:hAnsi="Times New Roman"/>
                <w:b/>
                <w:sz w:val="16"/>
              </w:rPr>
              <w:t xml:space="preserve">5 obj.</w:t>
            </w:r>
          </w:p>
        </w:tc>
        <w:tc>
          <w:tcPr>
            <w:tcW w:type="dxa" w:w="1004"/>
            <w:tcBorders>
              <w:bottom w:val="single" w:sz="6" w:color="000000" w:space="0"/>
            </w:tcBorders>
          </w:tcPr>
          <w:p>
            <w:pPr>
              <w:pStyle w:val="Compact"/>
              <w:keepNext/>
              <w:spacing w:before="20" w:after="20"/>
              <w:jc w:val="center"/>
            </w:pPr>
            <w:r>
              <w:rPr>
                <w:rFonts w:ascii="Times New Roman" w:hAnsi="Times New Roman"/>
                <w:b/>
                <w:sz w:val="16"/>
              </w:rPr>
              <w:t xml:space="preserve">8+ obj.</w:t>
            </w:r>
          </w:p>
        </w:tc>
        <w:tc>
          <w:tcPr>
            <w:tcW w:type="dxa" w:w="1004"/>
            <w:tcBorders>
              <w:bottom w:val="single" w:sz="6" w:color="000000" w:space="0"/>
            </w:tcBorders>
          </w:tcPr>
          <w:p>
            <w:pPr>
              <w:pStyle w:val="Compact"/>
              <w:keepNext/>
              <w:spacing w:before="20" w:after="20"/>
              <w:jc w:val="center"/>
            </w:pPr>
            <w:r>
              <w:rPr>
                <w:rFonts w:ascii="Times New Roman" w:hAnsi="Times New Roman"/>
                <w:b/>
                <w:sz w:val="16"/>
              </w:rPr>
              <w:t xml:space="preserve">simple</w:t>
            </w:r>
          </w:p>
        </w:tc>
        <w:tc>
          <w:tcPr>
            <w:tcW w:type="dxa" w:w="1004"/>
            <w:tcBorders>
              <w:bottom w:val="single" w:sz="6" w:color="000000" w:space="0"/>
            </w:tcBorders>
          </w:tcPr>
          <w:p>
            <w:pPr>
              <w:pStyle w:val="Compact"/>
              <w:keepNext/>
              <w:spacing w:before="20" w:after="20"/>
              <w:jc w:val="center"/>
            </w:pPr>
            <w:r>
              <w:rPr>
                <w:rFonts w:ascii="Times New Roman" w:hAnsi="Times New Roman"/>
                <w:b/>
                <w:sz w:val="16"/>
              </w:rPr>
              <w:t xml:space="preserve">medium</w:t>
            </w:r>
          </w:p>
        </w:tc>
        <w:tc>
          <w:tcPr>
            <w:tcW w:type="dxa" w:w="1004"/>
            <w:tcBorders>
              <w:bottom w:val="single" w:sz="6" w:color="000000" w:space="0"/>
            </w:tcBorders>
          </w:tcPr>
          <w:p>
            <w:pPr>
              <w:pStyle w:val="Compact"/>
              <w:keepNext/>
              <w:spacing w:before="20" w:after="20"/>
              <w:jc w:val="center"/>
            </w:pPr>
            <w:r>
              <w:rPr>
                <w:rFonts w:ascii="Times New Roman" w:hAnsi="Times New Roman"/>
                <w:b/>
                <w:sz w:val="16"/>
              </w:rPr>
              <w:t xml:space="preserve">complex</w:t>
            </w:r>
          </w:p>
        </w:tc>
      </w:tr>
      <w:tr>
        <w:tc>
          <w:tcPr>
            <w:tcW w:type="dxa" w:w="2381"/>
          </w:tcPr>
          <w:p>
            <w:pPr>
              <w:pStyle w:val="Compact"/>
              <w:keepNext/>
              <w:spacing w:before="20" w:after="20"/>
              <w:jc w:val="left"/>
            </w:pPr>
            <w:r>
              <w:rPr>
                <w:rFonts w:ascii="Times New Roman" w:hAnsi="Times New Roman"/>
                <w:sz w:val="16"/>
              </w:rPr>
              <w:t xml:space="preserve">SD + ControlNet</w:t>
            </w:r>
          </w:p>
        </w:tc>
        <w:tc>
          <w:tcPr>
            <w:tcW w:type="dxa" w:w="1004"/>
          </w:tcPr>
          <w:p>
            <w:pPr>
              <w:pStyle w:val="Compact"/>
              <w:keepNext/>
              <w:spacing w:before="20" w:after="20"/>
              <w:jc w:val="center"/>
            </w:pPr>
            <w:r>
              <w:rPr>
                <w:rFonts w:ascii="Times New Roman" w:hAnsi="Times New Roman"/>
                <w:sz w:val="16"/>
              </w:rPr>
              <w:t xml:space="preserve">94.4</w:t>
            </w:r>
          </w:p>
        </w:tc>
        <w:tc>
          <w:tcPr>
            <w:tcW w:type="dxa" w:w="1004"/>
          </w:tcPr>
          <w:p>
            <w:pPr>
              <w:pStyle w:val="Compact"/>
              <w:keepNext/>
              <w:spacing w:before="20" w:after="20"/>
              <w:jc w:val="center"/>
            </w:pPr>
            <w:r>
              <w:rPr>
                <w:rFonts w:ascii="Times New Roman" w:hAnsi="Times New Roman"/>
                <w:sz w:val="16"/>
              </w:rPr>
              <w:t xml:space="preserve">63.0</w:t>
            </w:r>
          </w:p>
        </w:tc>
        <w:tc>
          <w:tcPr>
            <w:tcW w:type="dxa" w:w="1004"/>
          </w:tcPr>
          <w:p>
            <w:pPr>
              <w:pStyle w:val="Compact"/>
              <w:keepNext/>
              <w:spacing w:before="20" w:after="20"/>
              <w:jc w:val="center"/>
            </w:pPr>
            <w:r>
              <w:rPr>
                <w:rFonts w:ascii="Times New Roman" w:hAnsi="Times New Roman"/>
                <w:sz w:val="16"/>
              </w:rPr>
              <w:t xml:space="preserve">72.2</w:t>
            </w:r>
          </w:p>
        </w:tc>
        <w:tc>
          <w:tcPr>
            <w:tcW w:type="dxa" w:w="1004"/>
          </w:tcPr>
          <w:p>
            <w:pPr>
              <w:pStyle w:val="Compact"/>
              <w:keepNext/>
              <w:spacing w:before="20" w:after="20"/>
              <w:jc w:val="center"/>
            </w:pPr>
            <w:r>
              <w:rPr>
                <w:rFonts w:ascii="Times New Roman" w:hAnsi="Times New Roman"/>
                <w:sz w:val="16"/>
              </w:rPr>
              <w:t xml:space="preserve">40.1</w:t>
            </w:r>
          </w:p>
        </w:tc>
        <w:tc>
          <w:tcPr>
            <w:tcW w:type="dxa" w:w="1004"/>
          </w:tcPr>
          <w:p>
            <w:pPr>
              <w:pStyle w:val="Compact"/>
              <w:keepNext/>
              <w:spacing w:before="20" w:after="20"/>
              <w:jc w:val="center"/>
            </w:pPr>
            <w:r>
              <w:rPr>
                <w:rFonts w:ascii="Times New Roman" w:hAnsi="Times New Roman"/>
                <w:sz w:val="16"/>
              </w:rPr>
              <w:t xml:space="preserve">65.6</w:t>
            </w:r>
          </w:p>
        </w:tc>
        <w:tc>
          <w:tcPr>
            <w:tcW w:type="dxa" w:w="1004"/>
          </w:tcPr>
          <w:p>
            <w:pPr>
              <w:pStyle w:val="Compact"/>
              <w:keepNext/>
              <w:spacing w:before="20" w:after="20"/>
              <w:jc w:val="center"/>
            </w:pPr>
            <w:r>
              <w:rPr>
                <w:rFonts w:ascii="Times New Roman" w:hAnsi="Times New Roman"/>
                <w:sz w:val="16"/>
              </w:rPr>
              <w:t xml:space="preserve">74.4</w:t>
            </w:r>
          </w:p>
        </w:tc>
        <w:tc>
          <w:tcPr>
            <w:tcW w:type="dxa" w:w="1004"/>
          </w:tcPr>
          <w:p>
            <w:pPr>
              <w:pStyle w:val="Compact"/>
              <w:keepNext/>
              <w:spacing w:before="20" w:after="20"/>
              <w:jc w:val="center"/>
            </w:pPr>
            <w:r>
              <w:rPr>
                <w:rFonts w:ascii="Times New Roman" w:hAnsi="Times New Roman"/>
                <w:sz w:val="16"/>
              </w:rPr>
              <w:t xml:space="preserve">62.3</w:t>
            </w:r>
          </w:p>
        </w:tc>
      </w:tr>
      <w:tr>
        <w:tc>
          <w:tcPr>
            <w:tcW w:type="dxa" w:w="2381"/>
          </w:tcPr>
          <w:p>
            <w:pPr>
              <w:pStyle w:val="Compact"/>
              <w:keepNext/>
              <w:spacing w:before="20" w:after="20"/>
              <w:jc w:val="left"/>
            </w:pPr>
            <w:r>
              <w:rPr>
                <w:rFonts w:ascii="Times New Roman" w:hAnsi="Times New Roman"/>
                <w:sz w:val="16"/>
              </w:rPr>
              <w:t xml:space="preserve">T2I-Adapter</w:t>
            </w:r>
          </w:p>
        </w:tc>
        <w:tc>
          <w:tcPr>
            <w:tcW w:type="dxa" w:w="1004"/>
          </w:tcPr>
          <w:p>
            <w:pPr>
              <w:pStyle w:val="Compact"/>
              <w:keepNext/>
              <w:spacing w:before="20" w:after="20"/>
              <w:jc w:val="center"/>
            </w:pPr>
            <w:r>
              <w:rPr>
                <w:rFonts w:ascii="Times New Roman" w:hAnsi="Times New Roman"/>
                <w:b/>
                <w:bCs/>
                <w:sz w:val="16"/>
              </w:rPr>
              <w:t xml:space="preserve">100.0</w:t>
            </w:r>
          </w:p>
        </w:tc>
        <w:tc>
          <w:tcPr>
            <w:tcW w:type="dxa" w:w="1004"/>
          </w:tcPr>
          <w:p>
            <w:pPr>
              <w:pStyle w:val="Compact"/>
              <w:keepNext/>
              <w:spacing w:before="20" w:after="20"/>
              <w:jc w:val="center"/>
            </w:pPr>
            <w:r>
              <w:rPr>
                <w:rFonts w:ascii="Times New Roman" w:hAnsi="Times New Roman"/>
                <w:sz w:val="16"/>
              </w:rPr>
              <w:t xml:space="preserve">51.9</w:t>
            </w:r>
          </w:p>
        </w:tc>
        <w:tc>
          <w:tcPr>
            <w:tcW w:type="dxa" w:w="1004"/>
          </w:tcPr>
          <w:p>
            <w:pPr>
              <w:pStyle w:val="Compact"/>
              <w:keepNext/>
              <w:spacing w:before="20" w:after="20"/>
              <w:jc w:val="center"/>
            </w:pPr>
            <w:r>
              <w:rPr>
                <w:rFonts w:ascii="Times New Roman" w:hAnsi="Times New Roman"/>
                <w:sz w:val="16"/>
              </w:rPr>
              <w:t xml:space="preserve">66.7</w:t>
            </w:r>
          </w:p>
        </w:tc>
        <w:tc>
          <w:tcPr>
            <w:tcW w:type="dxa" w:w="1004"/>
          </w:tcPr>
          <w:p>
            <w:pPr>
              <w:pStyle w:val="Compact"/>
              <w:keepNext/>
              <w:spacing w:before="20" w:after="20"/>
              <w:jc w:val="center"/>
            </w:pPr>
            <w:r>
              <w:rPr>
                <w:rFonts w:ascii="Times New Roman" w:hAnsi="Times New Roman"/>
                <w:sz w:val="16"/>
              </w:rPr>
              <w:t xml:space="preserve">42.6</w:t>
            </w:r>
          </w:p>
        </w:tc>
        <w:tc>
          <w:tcPr>
            <w:tcW w:type="dxa" w:w="1004"/>
          </w:tcPr>
          <w:p>
            <w:pPr>
              <w:pStyle w:val="Compact"/>
              <w:keepNext/>
              <w:spacing w:before="20" w:after="20"/>
              <w:jc w:val="center"/>
            </w:pPr>
            <w:r>
              <w:rPr>
                <w:rFonts w:ascii="Times New Roman" w:hAnsi="Times New Roman"/>
                <w:sz w:val="16"/>
              </w:rPr>
              <w:t xml:space="preserve">57.1</w:t>
            </w:r>
          </w:p>
        </w:tc>
        <w:tc>
          <w:tcPr>
            <w:tcW w:type="dxa" w:w="1004"/>
          </w:tcPr>
          <w:p>
            <w:pPr>
              <w:pStyle w:val="Compact"/>
              <w:keepNext/>
              <w:spacing w:before="20" w:after="20"/>
              <w:jc w:val="center"/>
            </w:pPr>
            <w:r>
              <w:rPr>
                <w:rFonts w:ascii="Times New Roman" w:hAnsi="Times New Roman"/>
                <w:sz w:val="16"/>
              </w:rPr>
              <w:t xml:space="preserve">75.8</w:t>
            </w:r>
          </w:p>
        </w:tc>
        <w:tc>
          <w:tcPr>
            <w:tcW w:type="dxa" w:w="1004"/>
          </w:tcPr>
          <w:p>
            <w:pPr>
              <w:pStyle w:val="Compact"/>
              <w:keepNext/>
              <w:spacing w:before="20" w:after="20"/>
              <w:jc w:val="center"/>
            </w:pPr>
            <w:r>
              <w:rPr>
                <w:rFonts w:ascii="Times New Roman" w:hAnsi="Times New Roman"/>
                <w:sz w:val="16"/>
              </w:rPr>
              <w:t xml:space="preserve">62.9</w:t>
            </w:r>
          </w:p>
        </w:tc>
      </w:tr>
      <w:tr>
        <w:tc>
          <w:tcPr>
            <w:tcW w:type="dxa" w:w="2381"/>
          </w:tcPr>
          <w:p>
            <w:pPr>
              <w:pStyle w:val="Compact"/>
              <w:keepNext/>
              <w:spacing w:before="20" w:after="20"/>
              <w:jc w:val="left"/>
            </w:pPr>
            <w:r>
              <w:rPr>
                <w:rFonts w:ascii="Times New Roman" w:hAnsi="Times New Roman"/>
                <w:sz w:val="16"/>
              </w:rPr>
              <w:t xml:space="preserve">CN + region attention</w:t>
            </w:r>
          </w:p>
        </w:tc>
        <w:tc>
          <w:tcPr>
            <w:tcW w:type="dxa" w:w="1004"/>
          </w:tcPr>
          <w:p>
            <w:pPr>
              <w:pStyle w:val="Compact"/>
              <w:keepNext/>
              <w:spacing w:before="20" w:after="20"/>
              <w:jc w:val="center"/>
            </w:pPr>
            <w:r>
              <w:rPr>
                <w:rFonts w:ascii="Times New Roman" w:hAnsi="Times New Roman"/>
                <w:sz w:val="16"/>
              </w:rPr>
              <w:t xml:space="preserve">94.4</w:t>
            </w:r>
          </w:p>
        </w:tc>
        <w:tc>
          <w:tcPr>
            <w:tcW w:type="dxa" w:w="1004"/>
          </w:tcPr>
          <w:p>
            <w:pPr>
              <w:pStyle w:val="Compact"/>
              <w:keepNext/>
              <w:spacing w:before="20" w:after="20"/>
              <w:jc w:val="center"/>
            </w:pPr>
            <w:r>
              <w:rPr>
                <w:rFonts w:ascii="Times New Roman" w:hAnsi="Times New Roman"/>
                <w:sz w:val="16"/>
              </w:rPr>
              <w:t xml:space="preserve">64.8</w:t>
            </w:r>
          </w:p>
        </w:tc>
        <w:tc>
          <w:tcPr>
            <w:tcW w:type="dxa" w:w="1004"/>
          </w:tcPr>
          <w:p>
            <w:pPr>
              <w:pStyle w:val="Compact"/>
              <w:keepNext/>
              <w:spacing w:before="20" w:after="20"/>
              <w:jc w:val="center"/>
            </w:pPr>
            <w:r>
              <w:rPr>
                <w:rFonts w:ascii="Times New Roman" w:hAnsi="Times New Roman"/>
                <w:sz w:val="16"/>
              </w:rPr>
              <w:t xml:space="preserve">72.2</w:t>
            </w:r>
          </w:p>
        </w:tc>
        <w:tc>
          <w:tcPr>
            <w:tcW w:type="dxa" w:w="1004"/>
          </w:tcPr>
          <w:p>
            <w:pPr>
              <w:pStyle w:val="Compact"/>
              <w:keepNext/>
              <w:spacing w:before="20" w:after="20"/>
              <w:jc w:val="center"/>
            </w:pPr>
            <w:r>
              <w:rPr>
                <w:rFonts w:ascii="Times New Roman" w:hAnsi="Times New Roman"/>
                <w:sz w:val="16"/>
              </w:rPr>
              <w:t xml:space="preserve">40.8</w:t>
            </w:r>
          </w:p>
        </w:tc>
        <w:tc>
          <w:tcPr>
            <w:tcW w:type="dxa" w:w="1004"/>
          </w:tcPr>
          <w:p>
            <w:pPr>
              <w:pStyle w:val="Compact"/>
              <w:keepNext/>
              <w:spacing w:before="20" w:after="20"/>
              <w:jc w:val="center"/>
            </w:pPr>
            <w:r>
              <w:rPr>
                <w:rFonts w:ascii="Times New Roman" w:hAnsi="Times New Roman"/>
                <w:sz w:val="16"/>
              </w:rPr>
              <w:t xml:space="preserve">71.7</w:t>
            </w:r>
          </w:p>
        </w:tc>
        <w:tc>
          <w:tcPr>
            <w:tcW w:type="dxa" w:w="1004"/>
          </w:tcPr>
          <w:p>
            <w:pPr>
              <w:pStyle w:val="Compact"/>
              <w:keepNext/>
              <w:spacing w:before="20" w:after="20"/>
              <w:jc w:val="center"/>
            </w:pPr>
            <w:r>
              <w:rPr>
                <w:rFonts w:ascii="Times New Roman" w:hAnsi="Times New Roman"/>
                <w:sz w:val="16"/>
              </w:rPr>
              <w:t xml:space="preserve">73.9</w:t>
            </w:r>
          </w:p>
        </w:tc>
        <w:tc>
          <w:tcPr>
            <w:tcW w:type="dxa" w:w="1004"/>
          </w:tcPr>
          <w:p>
            <w:pPr>
              <w:pStyle w:val="Compact"/>
              <w:keepNext/>
              <w:spacing w:before="20" w:after="20"/>
              <w:jc w:val="center"/>
            </w:pPr>
            <w:r>
              <w:rPr>
                <w:rFonts w:ascii="Times New Roman" w:hAnsi="Times New Roman"/>
                <w:sz w:val="16"/>
              </w:rPr>
              <w:t xml:space="preserve">58.6</w:t>
            </w:r>
          </w:p>
        </w:tc>
      </w:tr>
      <w:tr>
        <w:tc>
          <w:tcPr>
            <w:tcW w:type="dxa" w:w="2381"/>
          </w:tcPr>
          <w:p>
            <w:pPr>
              <w:pStyle w:val="Compact"/>
              <w:keepNext/>
              <w:spacing w:before="20" w:after="20"/>
              <w:jc w:val="left"/>
            </w:pPr>
            <w:r>
              <w:rPr>
                <w:rFonts w:ascii="Times New Roman" w:hAnsi="Times New Roman"/>
                <w:sz w:val="16"/>
              </w:rPr>
              <w:t xml:space="preserve">CN + attention energy</w:t>
            </w:r>
          </w:p>
        </w:tc>
        <w:tc>
          <w:tcPr>
            <w:tcW w:type="dxa" w:w="1004"/>
          </w:tcPr>
          <w:p>
            <w:pPr>
              <w:pStyle w:val="Compact"/>
              <w:keepNext/>
              <w:spacing w:before="20" w:after="20"/>
              <w:jc w:val="center"/>
            </w:pPr>
            <w:r>
              <w:rPr>
                <w:rFonts w:ascii="Times New Roman" w:hAnsi="Times New Roman"/>
                <w:sz w:val="16"/>
              </w:rPr>
              <w:t xml:space="preserve">94.4</w:t>
            </w:r>
          </w:p>
        </w:tc>
        <w:tc>
          <w:tcPr>
            <w:tcW w:type="dxa" w:w="1004"/>
          </w:tcPr>
          <w:p>
            <w:pPr>
              <w:pStyle w:val="Compact"/>
              <w:keepNext/>
              <w:spacing w:before="20" w:after="20"/>
              <w:jc w:val="center"/>
            </w:pPr>
            <w:r>
              <w:rPr>
                <w:rFonts w:ascii="Times New Roman" w:hAnsi="Times New Roman"/>
                <w:sz w:val="16"/>
              </w:rPr>
              <w:t xml:space="preserve">74.1</w:t>
            </w:r>
          </w:p>
        </w:tc>
        <w:tc>
          <w:tcPr>
            <w:tcW w:type="dxa" w:w="1004"/>
          </w:tcPr>
          <w:p>
            <w:pPr>
              <w:pStyle w:val="Compact"/>
              <w:keepNext/>
              <w:spacing w:before="20" w:after="20"/>
              <w:jc w:val="center"/>
            </w:pPr>
            <w:r>
              <w:rPr>
                <w:rFonts w:ascii="Times New Roman" w:hAnsi="Times New Roman"/>
                <w:sz w:val="16"/>
              </w:rPr>
              <w:t xml:space="preserve">76.7</w:t>
            </w:r>
          </w:p>
        </w:tc>
        <w:tc>
          <w:tcPr>
            <w:tcW w:type="dxa" w:w="1004"/>
          </w:tcPr>
          <w:p>
            <w:pPr>
              <w:pStyle w:val="Compact"/>
              <w:keepNext/>
              <w:spacing w:before="20" w:after="20"/>
              <w:jc w:val="center"/>
            </w:pPr>
            <w:r>
              <w:rPr>
                <w:rFonts w:ascii="Times New Roman" w:hAnsi="Times New Roman"/>
                <w:sz w:val="16"/>
              </w:rPr>
              <w:t xml:space="preserve">46.2</w:t>
            </w:r>
          </w:p>
        </w:tc>
        <w:tc>
          <w:tcPr>
            <w:tcW w:type="dxa" w:w="1004"/>
          </w:tcPr>
          <w:p>
            <w:pPr>
              <w:pStyle w:val="Compact"/>
              <w:keepNext/>
              <w:spacing w:before="20" w:after="20"/>
              <w:jc w:val="center"/>
            </w:pPr>
            <w:r>
              <w:rPr>
                <w:rFonts w:ascii="Times New Roman" w:hAnsi="Times New Roman"/>
                <w:sz w:val="16"/>
              </w:rPr>
              <w:t xml:space="preserve">72.2</w:t>
            </w:r>
          </w:p>
        </w:tc>
        <w:tc>
          <w:tcPr>
            <w:tcW w:type="dxa" w:w="1004"/>
          </w:tcPr>
          <w:p>
            <w:pPr>
              <w:pStyle w:val="Compact"/>
              <w:keepNext/>
              <w:spacing w:before="20" w:after="20"/>
              <w:jc w:val="center"/>
            </w:pPr>
            <w:r>
              <w:rPr>
                <w:rFonts w:ascii="Times New Roman" w:hAnsi="Times New Roman"/>
                <w:sz w:val="16"/>
              </w:rPr>
              <w:t xml:space="preserve">80.4</w:t>
            </w:r>
          </w:p>
        </w:tc>
        <w:tc>
          <w:tcPr>
            <w:tcW w:type="dxa" w:w="1004"/>
          </w:tcPr>
          <w:p>
            <w:pPr>
              <w:pStyle w:val="Compact"/>
              <w:keepNext/>
              <w:spacing w:before="20" w:after="20"/>
              <w:jc w:val="center"/>
            </w:pPr>
            <w:r>
              <w:rPr>
                <w:rFonts w:ascii="Times New Roman" w:hAnsi="Times New Roman"/>
                <w:sz w:val="16"/>
              </w:rPr>
              <w:t xml:space="preserve">66.0</w:t>
            </w:r>
          </w:p>
        </w:tc>
      </w:tr>
      <w:tr>
        <w:tc>
          <w:tcPr>
            <w:tcW w:type="dxa" w:w="2381"/>
          </w:tcPr>
          <w:p>
            <w:pPr>
              <w:pStyle w:val="Compact"/>
              <w:keepNext/>
              <w:spacing w:before="20" w:after="20"/>
              <w:jc w:val="left"/>
            </w:pPr>
            <w:r>
              <w:rPr>
                <w:rFonts w:ascii="Times New Roman" w:hAnsi="Times New Roman"/>
                <w:sz w:val="16"/>
              </w:rPr>
              <w:t xml:space="preserve">CN best-of-3</w:t>
            </w:r>
          </w:p>
        </w:tc>
        <w:tc>
          <w:tcPr>
            <w:tcW w:type="dxa" w:w="1004"/>
          </w:tcPr>
          <w:p>
            <w:pPr>
              <w:pStyle w:val="Compact"/>
              <w:keepNext/>
              <w:spacing w:before="20" w:after="20"/>
              <w:jc w:val="center"/>
            </w:pPr>
            <w:r>
              <w:rPr>
                <w:rFonts w:ascii="Times New Roman" w:hAnsi="Times New Roman"/>
                <w:sz w:val="16"/>
              </w:rPr>
              <w:t xml:space="preserve">94.4</w:t>
            </w:r>
          </w:p>
        </w:tc>
        <w:tc>
          <w:tcPr>
            <w:tcW w:type="dxa" w:w="1004"/>
          </w:tcPr>
          <w:p>
            <w:pPr>
              <w:pStyle w:val="Compact"/>
              <w:keepNext/>
              <w:spacing w:before="20" w:after="20"/>
              <w:jc w:val="center"/>
            </w:pPr>
            <w:r>
              <w:rPr>
                <w:rFonts w:ascii="Times New Roman" w:hAnsi="Times New Roman"/>
                <w:sz w:val="16"/>
              </w:rPr>
              <w:t xml:space="preserve">64.8</w:t>
            </w:r>
          </w:p>
        </w:tc>
        <w:tc>
          <w:tcPr>
            <w:tcW w:type="dxa" w:w="1004"/>
          </w:tcPr>
          <w:p>
            <w:pPr>
              <w:pStyle w:val="Compact"/>
              <w:keepNext/>
              <w:spacing w:before="20" w:after="20"/>
              <w:jc w:val="center"/>
            </w:pPr>
            <w:r>
              <w:rPr>
                <w:rFonts w:ascii="Times New Roman" w:hAnsi="Times New Roman"/>
                <w:sz w:val="16"/>
              </w:rPr>
              <w:t xml:space="preserve">75.6</w:t>
            </w:r>
          </w:p>
        </w:tc>
        <w:tc>
          <w:tcPr>
            <w:tcW w:type="dxa" w:w="1004"/>
          </w:tcPr>
          <w:p>
            <w:pPr>
              <w:pStyle w:val="Compact"/>
              <w:keepNext/>
              <w:spacing w:before="20" w:after="20"/>
              <w:jc w:val="center"/>
            </w:pPr>
            <w:r>
              <w:rPr>
                <w:rFonts w:ascii="Times New Roman" w:hAnsi="Times New Roman"/>
                <w:sz w:val="16"/>
              </w:rPr>
              <w:t xml:space="preserve">45.8</w:t>
            </w:r>
          </w:p>
        </w:tc>
        <w:tc>
          <w:tcPr>
            <w:tcW w:type="dxa" w:w="1004"/>
          </w:tcPr>
          <w:p>
            <w:pPr>
              <w:pStyle w:val="Compact"/>
              <w:keepNext/>
              <w:spacing w:before="20" w:after="20"/>
              <w:jc w:val="center"/>
            </w:pPr>
            <w:r>
              <w:rPr>
                <w:rFonts w:ascii="Times New Roman" w:hAnsi="Times New Roman"/>
                <w:sz w:val="16"/>
              </w:rPr>
              <w:t xml:space="preserve">70.8</w:t>
            </w:r>
          </w:p>
        </w:tc>
        <w:tc>
          <w:tcPr>
            <w:tcW w:type="dxa" w:w="1004"/>
          </w:tcPr>
          <w:p>
            <w:pPr>
              <w:pStyle w:val="Compact"/>
              <w:keepNext/>
              <w:spacing w:before="20" w:after="20"/>
              <w:jc w:val="center"/>
            </w:pPr>
            <w:r>
              <w:rPr>
                <w:rFonts w:ascii="Times New Roman" w:hAnsi="Times New Roman"/>
                <w:sz w:val="16"/>
              </w:rPr>
              <w:t xml:space="preserve">71.8</w:t>
            </w:r>
          </w:p>
        </w:tc>
        <w:tc>
          <w:tcPr>
            <w:tcW w:type="dxa" w:w="1004"/>
          </w:tcPr>
          <w:p>
            <w:pPr>
              <w:pStyle w:val="Compact"/>
              <w:keepNext/>
              <w:spacing w:before="20" w:after="20"/>
              <w:jc w:val="center"/>
            </w:pPr>
            <w:r>
              <w:rPr>
                <w:rFonts w:ascii="Times New Roman" w:hAnsi="Times New Roman"/>
                <w:sz w:val="16"/>
              </w:rPr>
              <w:t xml:space="preserve">67.8</w:t>
            </w:r>
          </w:p>
        </w:tc>
      </w:tr>
      <w:tr>
        <w:tc>
          <w:tcPr>
            <w:tcW w:type="dxa" w:w="2381"/>
          </w:tcPr>
          <w:p>
            <w:pPr>
              <w:pStyle w:val="Compact"/>
              <w:keepNext/>
              <w:spacing w:before="20" w:after="20"/>
              <w:jc w:val="left"/>
            </w:pPr>
            <w:r>
              <w:rPr>
                <w:rFonts w:ascii="Times New Roman" w:hAnsi="Times New Roman"/>
                <w:sz w:val="16"/>
              </w:rPr>
              <w:t xml:space="preserve">CN best-of-N</w:t>
            </w:r>
          </w:p>
        </w:tc>
        <w:tc>
          <w:tcPr>
            <w:tcW w:type="dxa" w:w="1004"/>
          </w:tcPr>
          <w:p>
            <w:pPr>
              <w:pStyle w:val="Compact"/>
              <w:keepNext/>
              <w:spacing w:before="20" w:after="20"/>
              <w:jc w:val="center"/>
            </w:pPr>
            <w:r>
              <w:rPr>
                <w:rFonts w:ascii="Times New Roman" w:hAnsi="Times New Roman"/>
                <w:sz w:val="16"/>
              </w:rPr>
              <w:t xml:space="preserve">94.4</w:t>
            </w:r>
          </w:p>
        </w:tc>
        <w:tc>
          <w:tcPr>
            <w:tcW w:type="dxa" w:w="1004"/>
          </w:tcPr>
          <w:p>
            <w:pPr>
              <w:pStyle w:val="Compact"/>
              <w:keepNext/>
              <w:spacing w:before="20" w:after="20"/>
              <w:jc w:val="center"/>
            </w:pPr>
            <w:r>
              <w:rPr>
                <w:rFonts w:ascii="Times New Roman" w:hAnsi="Times New Roman"/>
                <w:sz w:val="16"/>
              </w:rPr>
              <w:t xml:space="preserve">64.8</w:t>
            </w:r>
          </w:p>
        </w:tc>
        <w:tc>
          <w:tcPr>
            <w:tcW w:type="dxa" w:w="1004"/>
          </w:tcPr>
          <w:p>
            <w:pPr>
              <w:pStyle w:val="Compact"/>
              <w:keepNext/>
              <w:spacing w:before="20" w:after="20"/>
              <w:jc w:val="center"/>
            </w:pPr>
            <w:r>
              <w:rPr>
                <w:rFonts w:ascii="Times New Roman" w:hAnsi="Times New Roman"/>
                <w:sz w:val="16"/>
              </w:rPr>
              <w:t xml:space="preserve">75.6</w:t>
            </w:r>
          </w:p>
        </w:tc>
        <w:tc>
          <w:tcPr>
            <w:tcW w:type="dxa" w:w="1004"/>
          </w:tcPr>
          <w:p>
            <w:pPr>
              <w:pStyle w:val="Compact"/>
              <w:keepNext/>
              <w:spacing w:before="20" w:after="20"/>
              <w:jc w:val="center"/>
            </w:pPr>
            <w:r>
              <w:rPr>
                <w:rFonts w:ascii="Times New Roman" w:hAnsi="Times New Roman"/>
                <w:sz w:val="16"/>
              </w:rPr>
              <w:t xml:space="preserve">52.5</w:t>
            </w:r>
          </w:p>
        </w:tc>
        <w:tc>
          <w:tcPr>
            <w:tcW w:type="dxa" w:w="1004"/>
          </w:tcPr>
          <w:p>
            <w:pPr>
              <w:pStyle w:val="Compact"/>
              <w:keepNext/>
              <w:spacing w:before="20" w:after="20"/>
              <w:jc w:val="center"/>
            </w:pPr>
            <w:r>
              <w:rPr>
                <w:rFonts w:ascii="Times New Roman" w:hAnsi="Times New Roman"/>
                <w:sz w:val="16"/>
              </w:rPr>
              <w:t xml:space="preserve">71.0</w:t>
            </w:r>
          </w:p>
        </w:tc>
        <w:tc>
          <w:tcPr>
            <w:tcW w:type="dxa" w:w="1004"/>
          </w:tcPr>
          <w:p>
            <w:pPr>
              <w:pStyle w:val="Compact"/>
              <w:keepNext/>
              <w:spacing w:before="20" w:after="20"/>
              <w:jc w:val="center"/>
            </w:pPr>
            <w:r>
              <w:rPr>
                <w:rFonts w:ascii="Times New Roman" w:hAnsi="Times New Roman"/>
                <w:sz w:val="16"/>
              </w:rPr>
              <w:t xml:space="preserve">75.8</w:t>
            </w:r>
          </w:p>
        </w:tc>
        <w:tc>
          <w:tcPr>
            <w:tcW w:type="dxa" w:w="1004"/>
          </w:tcPr>
          <w:p>
            <w:pPr>
              <w:pStyle w:val="Compact"/>
              <w:keepNext/>
              <w:spacing w:before="20" w:after="20"/>
              <w:jc w:val="center"/>
            </w:pPr>
            <w:r>
              <w:rPr>
                <w:rFonts w:ascii="Times New Roman" w:hAnsi="Times New Roman"/>
                <w:sz w:val="16"/>
              </w:rPr>
              <w:t xml:space="preserve">68.7</w:t>
            </w:r>
          </w:p>
        </w:tc>
      </w:tr>
      <w:tr>
        <w:tc>
          <w:tcPr>
            <w:tcW w:type="dxa" w:w="2381"/>
          </w:tcPr>
          <w:p>
            <w:pPr>
              <w:pStyle w:val="Compact"/>
              <w:keepNext/>
              <w:spacing w:before="20" w:after="20"/>
              <w:jc w:val="left"/>
            </w:pPr>
            <w:r>
              <w:rPr>
                <w:rFonts w:ascii="Times New Roman" w:hAnsi="Times New Roman"/>
                <w:sz w:val="16"/>
              </w:rPr>
              <w:t xml:space="preserve">GLIGEN</w:t>
            </w:r>
          </w:p>
        </w:tc>
        <w:tc>
          <w:tcPr>
            <w:tcW w:type="dxa" w:w="1004"/>
          </w:tcPr>
          <w:p>
            <w:pPr>
              <w:pStyle w:val="Compact"/>
              <w:keepNext/>
              <w:spacing w:before="20" w:after="20"/>
              <w:jc w:val="center"/>
            </w:pPr>
            <w:r>
              <w:rPr>
                <w:rFonts w:ascii="Times New Roman" w:hAnsi="Times New Roman"/>
                <w:b/>
                <w:bCs/>
                <w:sz w:val="16"/>
              </w:rPr>
              <w:t xml:space="preserve">100.0</w:t>
            </w:r>
          </w:p>
        </w:tc>
        <w:tc>
          <w:tcPr>
            <w:tcW w:type="dxa" w:w="1004"/>
          </w:tcPr>
          <w:p>
            <w:pPr>
              <w:pStyle w:val="Compact"/>
              <w:keepNext/>
              <w:spacing w:before="20" w:after="20"/>
              <w:jc w:val="center"/>
            </w:pPr>
            <w:r>
              <w:rPr>
                <w:rFonts w:ascii="Times New Roman" w:hAnsi="Times New Roman"/>
                <w:b/>
                <w:bCs/>
                <w:sz w:val="16"/>
              </w:rPr>
              <w:t xml:space="preserve">85.2</w:t>
            </w:r>
          </w:p>
        </w:tc>
        <w:tc>
          <w:tcPr>
            <w:tcW w:type="dxa" w:w="1004"/>
          </w:tcPr>
          <w:p>
            <w:pPr>
              <w:pStyle w:val="Compact"/>
              <w:keepNext/>
              <w:spacing w:before="20" w:after="20"/>
              <w:jc w:val="center"/>
            </w:pPr>
            <w:r>
              <w:rPr>
                <w:rFonts w:ascii="Times New Roman" w:hAnsi="Times New Roman"/>
                <w:sz w:val="16"/>
              </w:rPr>
              <w:t xml:space="preserve">80.0</w:t>
            </w:r>
          </w:p>
        </w:tc>
        <w:tc>
          <w:tcPr>
            <w:tcW w:type="dxa" w:w="1004"/>
          </w:tcPr>
          <w:p>
            <w:pPr>
              <w:pStyle w:val="Compact"/>
              <w:keepNext/>
              <w:spacing w:before="20" w:after="20"/>
              <w:jc w:val="center"/>
            </w:pPr>
            <w:r>
              <w:rPr>
                <w:rFonts w:ascii="Times New Roman" w:hAnsi="Times New Roman"/>
                <w:sz w:val="16"/>
              </w:rPr>
              <w:t xml:space="preserve">63.5</w:t>
            </w:r>
          </w:p>
        </w:tc>
        <w:tc>
          <w:tcPr>
            <w:tcW w:type="dxa" w:w="1004"/>
          </w:tcPr>
          <w:p>
            <w:pPr>
              <w:pStyle w:val="Compact"/>
              <w:keepNext/>
              <w:spacing w:before="20" w:after="20"/>
              <w:jc w:val="center"/>
            </w:pPr>
            <w:r>
              <w:rPr>
                <w:rFonts w:ascii="Times New Roman" w:hAnsi="Times New Roman"/>
                <w:sz w:val="16"/>
              </w:rPr>
              <w:t xml:space="preserve">81.1</w:t>
            </w:r>
          </w:p>
        </w:tc>
        <w:tc>
          <w:tcPr>
            <w:tcW w:type="dxa" w:w="1004"/>
          </w:tcPr>
          <w:p>
            <w:pPr>
              <w:pStyle w:val="Compact"/>
              <w:keepNext/>
              <w:spacing w:before="20" w:after="20"/>
              <w:jc w:val="center"/>
            </w:pPr>
            <w:r>
              <w:rPr>
                <w:rFonts w:ascii="Times New Roman" w:hAnsi="Times New Roman"/>
                <w:sz w:val="16"/>
              </w:rPr>
              <w:t xml:space="preserve">83.9</w:t>
            </w:r>
          </w:p>
        </w:tc>
        <w:tc>
          <w:tcPr>
            <w:tcW w:type="dxa" w:w="1004"/>
          </w:tcPr>
          <w:p>
            <w:pPr>
              <w:pStyle w:val="Compact"/>
              <w:keepNext/>
              <w:spacing w:before="20" w:after="20"/>
              <w:jc w:val="center"/>
            </w:pPr>
            <w:r>
              <w:rPr>
                <w:rFonts w:ascii="Times New Roman" w:hAnsi="Times New Roman"/>
                <w:sz w:val="16"/>
              </w:rPr>
              <w:t xml:space="preserve">81.5</w:t>
            </w:r>
          </w:p>
        </w:tc>
      </w:tr>
      <w:tr>
        <w:tc>
          <w:tcPr>
            <w:tcW w:type="dxa" w:w="2381"/>
          </w:tcPr>
          <w:p>
            <w:pPr>
              <w:pStyle w:val="Compact"/>
              <w:keepNext/>
              <w:spacing w:before="20" w:after="20"/>
              <w:jc w:val="left"/>
            </w:pPr>
            <w:r>
              <w:rPr>
                <w:rFonts w:ascii="Times New Roman" w:hAnsi="Times New Roman"/>
                <w:sz w:val="16"/>
              </w:rPr>
              <w:t xml:space="preserve">GLIGEN best-of-N</w:t>
            </w:r>
          </w:p>
        </w:tc>
        <w:tc>
          <w:tcPr>
            <w:tcW w:type="dxa" w:w="1004"/>
          </w:tcPr>
          <w:p>
            <w:pPr>
              <w:pStyle w:val="Compact"/>
              <w:keepNext/>
              <w:spacing w:before="20" w:after="20"/>
              <w:jc w:val="center"/>
            </w:pPr>
            <w:r>
              <w:rPr>
                <w:rFonts w:ascii="Times New Roman" w:hAnsi="Times New Roman"/>
                <w:b/>
                <w:bCs/>
                <w:sz w:val="16"/>
              </w:rPr>
              <w:t xml:space="preserve">100.0</w:t>
            </w:r>
          </w:p>
        </w:tc>
        <w:tc>
          <w:tcPr>
            <w:tcW w:type="dxa" w:w="1004"/>
          </w:tcPr>
          <w:p>
            <w:pPr>
              <w:pStyle w:val="Compact"/>
              <w:keepNext/>
              <w:spacing w:before="20" w:after="20"/>
              <w:jc w:val="center"/>
            </w:pPr>
            <w:r>
              <w:rPr>
                <w:rFonts w:ascii="Times New Roman" w:hAnsi="Times New Roman"/>
                <w:sz w:val="16"/>
              </w:rPr>
              <w:t xml:space="preserve">81.5</w:t>
            </w:r>
          </w:p>
        </w:tc>
        <w:tc>
          <w:tcPr>
            <w:tcW w:type="dxa" w:w="1004"/>
          </w:tcPr>
          <w:p>
            <w:pPr>
              <w:pStyle w:val="Compact"/>
              <w:keepNext/>
              <w:spacing w:before="20" w:after="20"/>
              <w:jc w:val="center"/>
            </w:pPr>
            <w:r>
              <w:rPr>
                <w:rFonts w:ascii="Times New Roman" w:hAnsi="Times New Roman"/>
                <w:sz w:val="16"/>
              </w:rPr>
              <w:t xml:space="preserve">87.8</w:t>
            </w:r>
          </w:p>
        </w:tc>
        <w:tc>
          <w:tcPr>
            <w:tcW w:type="dxa" w:w="1004"/>
          </w:tcPr>
          <w:p>
            <w:pPr>
              <w:pStyle w:val="Compact"/>
              <w:keepNext/>
              <w:spacing w:before="20" w:after="20"/>
              <w:jc w:val="center"/>
            </w:pPr>
            <w:r>
              <w:rPr>
                <w:rFonts w:ascii="Times New Roman" w:hAnsi="Times New Roman"/>
                <w:sz w:val="16"/>
              </w:rPr>
              <w:t xml:space="preserve">71.8</w:t>
            </w:r>
          </w:p>
        </w:tc>
        <w:tc>
          <w:tcPr>
            <w:tcW w:type="dxa" w:w="1004"/>
          </w:tcPr>
          <w:p>
            <w:pPr>
              <w:pStyle w:val="Compact"/>
              <w:keepNext/>
              <w:spacing w:before="20" w:after="20"/>
              <w:jc w:val="center"/>
            </w:pPr>
            <w:r>
              <w:rPr>
                <w:rFonts w:ascii="Times New Roman" w:hAnsi="Times New Roman"/>
                <w:sz w:val="16"/>
              </w:rPr>
              <w:t xml:space="preserve">79.4</w:t>
            </w:r>
          </w:p>
        </w:tc>
        <w:tc>
          <w:tcPr>
            <w:tcW w:type="dxa" w:w="1004"/>
          </w:tcPr>
          <w:p>
            <w:pPr>
              <w:pStyle w:val="Compact"/>
              <w:keepNext/>
              <w:spacing w:before="20" w:after="20"/>
              <w:jc w:val="center"/>
            </w:pPr>
            <w:r>
              <w:rPr>
                <w:rFonts w:ascii="Times New Roman" w:hAnsi="Times New Roman"/>
                <w:sz w:val="16"/>
              </w:rPr>
              <w:t xml:space="preserve">87.2</w:t>
            </w:r>
          </w:p>
        </w:tc>
        <w:tc>
          <w:tcPr>
            <w:tcW w:type="dxa" w:w="1004"/>
          </w:tcPr>
          <w:p>
            <w:pPr>
              <w:pStyle w:val="Compact"/>
              <w:keepNext/>
              <w:spacing w:before="20" w:after="20"/>
              <w:jc w:val="center"/>
            </w:pPr>
            <w:r>
              <w:rPr>
                <w:rFonts w:ascii="Times New Roman" w:hAnsi="Times New Roman"/>
                <w:b/>
                <w:bCs/>
                <w:sz w:val="16"/>
              </w:rPr>
              <w:t xml:space="preserve">89.2</w:t>
            </w:r>
          </w:p>
        </w:tc>
      </w:tr>
      <w:tr>
        <w:tc>
          <w:tcPr>
            <w:tcW w:type="dxa" w:w="2381"/>
          </w:tcPr>
          <w:p>
            <w:pPr>
              <w:pStyle w:val="Compact"/>
              <w:keepNext/>
              <w:spacing w:before="20" w:after="20"/>
              <w:jc w:val="left"/>
            </w:pPr>
            <w:r>
              <w:rPr>
                <w:rFonts w:ascii="Times New Roman" w:hAnsi="Times New Roman"/>
                <w:sz w:val="16"/>
              </w:rPr>
              <w:t xml:space="preserve">Collage</w:t>
            </w:r>
          </w:p>
        </w:tc>
        <w:tc>
          <w:tcPr>
            <w:tcW w:type="dxa" w:w="1004"/>
          </w:tcPr>
          <w:p>
            <w:pPr>
              <w:pStyle w:val="Compact"/>
              <w:keepNext/>
              <w:spacing w:before="20" w:after="20"/>
              <w:jc w:val="center"/>
            </w:pPr>
            <w:r>
              <w:rPr>
                <w:rFonts w:ascii="Times New Roman" w:hAnsi="Times New Roman"/>
                <w:sz w:val="16"/>
              </w:rPr>
              <w:t xml:space="preserve">94.4</w:t>
            </w:r>
          </w:p>
        </w:tc>
        <w:tc>
          <w:tcPr>
            <w:tcW w:type="dxa" w:w="1004"/>
          </w:tcPr>
          <w:p>
            <w:pPr>
              <w:pStyle w:val="Compact"/>
              <w:keepNext/>
              <w:spacing w:before="20" w:after="20"/>
              <w:jc w:val="center"/>
            </w:pPr>
            <w:r>
              <w:rPr>
                <w:rFonts w:ascii="Times New Roman" w:hAnsi="Times New Roman"/>
                <w:sz w:val="16"/>
              </w:rPr>
              <w:t xml:space="preserve">77.8</w:t>
            </w:r>
          </w:p>
        </w:tc>
        <w:tc>
          <w:tcPr>
            <w:tcW w:type="dxa" w:w="1004"/>
          </w:tcPr>
          <w:p>
            <w:pPr>
              <w:pStyle w:val="Compact"/>
              <w:keepNext/>
              <w:spacing w:before="20" w:after="20"/>
              <w:jc w:val="center"/>
            </w:pPr>
            <w:r>
              <w:rPr>
                <w:rFonts w:ascii="Times New Roman" w:hAnsi="Times New Roman"/>
                <w:b/>
                <w:bCs/>
                <w:sz w:val="16"/>
              </w:rPr>
              <w:t xml:space="preserve">92.2</w:t>
            </w:r>
          </w:p>
        </w:tc>
        <w:tc>
          <w:tcPr>
            <w:tcW w:type="dxa" w:w="1004"/>
          </w:tcPr>
          <w:p>
            <w:pPr>
              <w:pStyle w:val="Compact"/>
              <w:keepNext/>
              <w:spacing w:before="20" w:after="20"/>
              <w:jc w:val="center"/>
            </w:pPr>
            <w:r>
              <w:rPr>
                <w:rFonts w:ascii="Times New Roman" w:hAnsi="Times New Roman"/>
                <w:sz w:val="16"/>
              </w:rPr>
              <w:t xml:space="preserve">72.4</w:t>
            </w:r>
          </w:p>
        </w:tc>
        <w:tc>
          <w:tcPr>
            <w:tcW w:type="dxa" w:w="1004"/>
          </w:tcPr>
          <w:p>
            <w:pPr>
              <w:pStyle w:val="Compact"/>
              <w:keepNext/>
              <w:spacing w:before="20" w:after="20"/>
              <w:jc w:val="center"/>
            </w:pPr>
            <w:r>
              <w:rPr>
                <w:rFonts w:ascii="Times New Roman" w:hAnsi="Times New Roman"/>
                <w:b/>
                <w:bCs/>
                <w:sz w:val="16"/>
              </w:rPr>
              <w:t xml:space="preserve">85.8</w:t>
            </w:r>
          </w:p>
        </w:tc>
        <w:tc>
          <w:tcPr>
            <w:tcW w:type="dxa" w:w="1004"/>
          </w:tcPr>
          <w:p>
            <w:pPr>
              <w:pStyle w:val="Compact"/>
              <w:keepNext/>
              <w:spacing w:before="20" w:after="20"/>
              <w:jc w:val="center"/>
            </w:pPr>
            <w:r>
              <w:rPr>
                <w:rFonts w:ascii="Times New Roman" w:hAnsi="Times New Roman"/>
                <w:sz w:val="16"/>
              </w:rPr>
              <w:t xml:space="preserve">84.0</w:t>
            </w:r>
          </w:p>
        </w:tc>
        <w:tc>
          <w:tcPr>
            <w:tcW w:type="dxa" w:w="1004"/>
          </w:tcPr>
          <w:p>
            <w:pPr>
              <w:pStyle w:val="Compact"/>
              <w:keepNext/>
              <w:spacing w:before="20" w:after="20"/>
              <w:jc w:val="center"/>
            </w:pPr>
            <w:r>
              <w:rPr>
                <w:rFonts w:ascii="Times New Roman" w:hAnsi="Times New Roman"/>
                <w:sz w:val="16"/>
              </w:rPr>
              <w:t xml:space="preserve">82.9</w:t>
            </w:r>
          </w:p>
        </w:tc>
      </w:tr>
      <w:tr>
        <w:tc>
          <w:tcPr>
            <w:tcW w:type="dxa" w:w="2381"/>
          </w:tcPr>
          <w:p>
            <w:pPr>
              <w:pStyle w:val="Compact"/>
              <w:keepNext/>
              <w:spacing w:before="20" w:after="20"/>
              <w:jc w:val="left"/>
            </w:pPr>
            <w:r>
              <w:rPr>
                <w:rFonts w:ascii="Times New Roman" w:hAnsi="Times New Roman"/>
                <w:sz w:val="16"/>
              </w:rPr>
              <w:t xml:space="preserve">Collage best-of-3</w:t>
            </w:r>
          </w:p>
        </w:tc>
        <w:tc>
          <w:tcPr>
            <w:tcW w:type="dxa" w:w="1004"/>
          </w:tcPr>
          <w:p>
            <w:pPr>
              <w:pStyle w:val="Compact"/>
              <w:keepNext/>
              <w:spacing w:before="20" w:after="20"/>
              <w:jc w:val="center"/>
            </w:pPr>
            <w:r>
              <w:rPr>
                <w:rFonts w:ascii="Times New Roman" w:hAnsi="Times New Roman"/>
                <w:b/>
                <w:bCs/>
                <w:sz w:val="16"/>
              </w:rPr>
              <w:t xml:space="preserve">100.0</w:t>
            </w:r>
          </w:p>
        </w:tc>
        <w:tc>
          <w:tcPr>
            <w:tcW w:type="dxa" w:w="1004"/>
          </w:tcPr>
          <w:p>
            <w:pPr>
              <w:pStyle w:val="Compact"/>
              <w:keepNext/>
              <w:spacing w:before="20" w:after="20"/>
              <w:jc w:val="center"/>
            </w:pPr>
            <w:r>
              <w:rPr>
                <w:rFonts w:ascii="Times New Roman" w:hAnsi="Times New Roman"/>
                <w:sz w:val="16"/>
              </w:rPr>
              <w:t xml:space="preserve">75.9</w:t>
            </w:r>
          </w:p>
        </w:tc>
        <w:tc>
          <w:tcPr>
            <w:tcW w:type="dxa" w:w="1004"/>
          </w:tcPr>
          <w:p>
            <w:pPr>
              <w:pStyle w:val="Compact"/>
              <w:keepNext/>
              <w:spacing w:before="20" w:after="20"/>
              <w:jc w:val="center"/>
            </w:pPr>
            <w:r>
              <w:rPr>
                <w:rFonts w:ascii="Times New Roman" w:hAnsi="Times New Roman"/>
                <w:sz w:val="16"/>
              </w:rPr>
              <w:t xml:space="preserve">91.1</w:t>
            </w:r>
          </w:p>
        </w:tc>
        <w:tc>
          <w:tcPr>
            <w:tcW w:type="dxa" w:w="1004"/>
          </w:tcPr>
          <w:p>
            <w:pPr>
              <w:pStyle w:val="Compact"/>
              <w:keepNext/>
              <w:spacing w:before="20" w:after="20"/>
              <w:jc w:val="center"/>
            </w:pPr>
            <w:r>
              <w:rPr>
                <w:rFonts w:ascii="Times New Roman" w:hAnsi="Times New Roman"/>
                <w:b/>
                <w:bCs/>
                <w:sz w:val="16"/>
              </w:rPr>
              <w:t xml:space="preserve">77.6</w:t>
            </w:r>
          </w:p>
        </w:tc>
        <w:tc>
          <w:tcPr>
            <w:tcW w:type="dxa" w:w="1004"/>
          </w:tcPr>
          <w:p>
            <w:pPr>
              <w:pStyle w:val="Compact"/>
              <w:keepNext/>
              <w:spacing w:before="20" w:after="20"/>
              <w:jc w:val="center"/>
            </w:pPr>
            <w:r>
              <w:rPr>
                <w:rFonts w:ascii="Times New Roman" w:hAnsi="Times New Roman"/>
                <w:sz w:val="16"/>
              </w:rPr>
              <w:t xml:space="preserve">84.8</w:t>
            </w:r>
          </w:p>
        </w:tc>
        <w:tc>
          <w:tcPr>
            <w:tcW w:type="dxa" w:w="1004"/>
          </w:tcPr>
          <w:p>
            <w:pPr>
              <w:pStyle w:val="Compact"/>
              <w:keepNext/>
              <w:spacing w:before="20" w:after="20"/>
              <w:jc w:val="center"/>
            </w:pPr>
            <w:r>
              <w:rPr>
                <w:rFonts w:ascii="Times New Roman" w:hAnsi="Times New Roman"/>
                <w:b/>
                <w:bCs/>
                <w:sz w:val="16"/>
              </w:rPr>
              <w:t xml:space="preserve">90.1</w:t>
            </w:r>
          </w:p>
        </w:tc>
        <w:tc>
          <w:tcPr>
            <w:tcW w:type="dxa" w:w="1004"/>
          </w:tcPr>
          <w:p>
            <w:pPr>
              <w:pStyle w:val="Compact"/>
              <w:keepNext/>
              <w:spacing w:before="20" w:after="20"/>
              <w:jc w:val="center"/>
            </w:pPr>
            <w:r>
              <w:rPr>
                <w:rFonts w:ascii="Times New Roman" w:hAnsi="Times New Roman"/>
                <w:sz w:val="16"/>
              </w:rPr>
              <w:t xml:space="preserve">83.6</w:t>
            </w:r>
          </w:p>
        </w:tc>
      </w:tr>
      <w:tr>
        <w:tc>
          <w:tcPr>
            <w:tcW w:type="dxa" w:w="2381"/>
          </w:tcPr>
          <w:p>
            <w:pPr>
              <w:pStyle w:val="Compact"/>
              <w:keepNext/>
              <w:spacing w:before="20" w:after="20"/>
              <w:jc w:val="left"/>
            </w:pPr>
            <w:r>
              <w:rPr>
                <w:rFonts w:ascii="Times New Roman" w:hAnsi="Times New Roman"/>
                <w:sz w:val="16"/>
              </w:rPr>
              <w:t xml:space="preserve">Zhang et al. (re-impl.)</w:t>
            </w:r>
          </w:p>
        </w:tc>
        <w:tc>
          <w:tcPr>
            <w:tcW w:type="dxa" w:w="1004"/>
          </w:tcPr>
          <w:p>
            <w:pPr>
              <w:pStyle w:val="Compact"/>
              <w:keepNext/>
              <w:spacing w:before="20" w:after="20"/>
              <w:jc w:val="center"/>
            </w:pPr>
            <w:r>
              <w:rPr>
                <w:rFonts w:ascii="Times New Roman" w:hAnsi="Times New Roman"/>
                <w:sz w:val="16"/>
              </w:rPr>
              <w:t xml:space="preserve">66.7</w:t>
            </w:r>
          </w:p>
        </w:tc>
        <w:tc>
          <w:tcPr>
            <w:tcW w:type="dxa" w:w="1004"/>
          </w:tcPr>
          <w:p>
            <w:pPr>
              <w:pStyle w:val="Compact"/>
              <w:keepNext/>
              <w:spacing w:before="20" w:after="20"/>
              <w:jc w:val="center"/>
            </w:pPr>
            <w:r>
              <w:rPr>
                <w:rFonts w:ascii="Times New Roman" w:hAnsi="Times New Roman"/>
                <w:sz w:val="16"/>
              </w:rPr>
              <w:t xml:space="preserve">61.1</w:t>
            </w:r>
          </w:p>
        </w:tc>
        <w:tc>
          <w:tcPr>
            <w:tcW w:type="dxa" w:w="1004"/>
          </w:tcPr>
          <w:p>
            <w:pPr>
              <w:pStyle w:val="Compact"/>
              <w:keepNext/>
              <w:spacing w:before="20" w:after="20"/>
              <w:jc w:val="center"/>
            </w:pPr>
            <w:r>
              <w:rPr>
                <w:rFonts w:ascii="Times New Roman" w:hAnsi="Times New Roman"/>
                <w:sz w:val="16"/>
              </w:rPr>
              <w:t xml:space="preserve">66.7</w:t>
            </w:r>
          </w:p>
        </w:tc>
        <w:tc>
          <w:tcPr>
            <w:tcW w:type="dxa" w:w="1004"/>
          </w:tcPr>
          <w:p>
            <w:pPr>
              <w:pStyle w:val="Compact"/>
              <w:keepNext/>
              <w:spacing w:before="20" w:after="20"/>
              <w:jc w:val="center"/>
            </w:pPr>
            <w:r>
              <w:rPr>
                <w:rFonts w:ascii="Times New Roman" w:hAnsi="Times New Roman"/>
                <w:sz w:val="16"/>
              </w:rPr>
              <w:t xml:space="preserve">51.9</w:t>
            </w:r>
          </w:p>
        </w:tc>
        <w:tc>
          <w:tcPr>
            <w:tcW w:type="dxa" w:w="1004"/>
          </w:tcPr>
          <w:p>
            <w:pPr>
              <w:pStyle w:val="Compact"/>
              <w:keepNext/>
              <w:spacing w:before="20" w:after="20"/>
              <w:jc w:val="center"/>
            </w:pPr>
            <w:r>
              <w:rPr>
                <w:rFonts w:ascii="Times New Roman" w:hAnsi="Times New Roman"/>
                <w:sz w:val="16"/>
              </w:rPr>
              <w:t xml:space="preserve">65.5</w:t>
            </w:r>
          </w:p>
        </w:tc>
        <w:tc>
          <w:tcPr>
            <w:tcW w:type="dxa" w:w="1004"/>
          </w:tcPr>
          <w:p>
            <w:pPr>
              <w:pStyle w:val="Compact"/>
              <w:keepNext/>
              <w:spacing w:before="20" w:after="20"/>
              <w:jc w:val="center"/>
            </w:pPr>
            <w:r>
              <w:rPr>
                <w:rFonts w:ascii="Times New Roman" w:hAnsi="Times New Roman"/>
                <w:sz w:val="16"/>
              </w:rPr>
              <w:t xml:space="preserve">60.2</w:t>
            </w:r>
          </w:p>
        </w:tc>
        <w:tc>
          <w:tcPr>
            <w:tcW w:type="dxa" w:w="1004"/>
          </w:tcPr>
          <w:p>
            <w:pPr>
              <w:pStyle w:val="Compact"/>
              <w:keepNext/>
              <w:spacing w:before="20" w:after="20"/>
              <w:jc w:val="center"/>
            </w:pPr>
            <w:r>
              <w:rPr>
                <w:rFonts w:ascii="Times New Roman" w:hAnsi="Times New Roman"/>
                <w:sz w:val="16"/>
              </w:rPr>
              <w:t xml:space="preserve">59.0</w:t>
            </w:r>
          </w:p>
        </w:tc>
      </w:tr>
      <w:tr>
        <w:tc>
          <w:tcPr>
            <w:tcW w:type="dxa" w:w="2381"/>
          </w:tcPr>
          <w:p>
            <w:pPr>
              <w:pStyle w:val="Compact"/>
              <w:keepNext/>
              <w:spacing w:before="20" w:after="20"/>
              <w:jc w:val="left"/>
            </w:pPr>
            <w:r>
              <w:rPr>
                <w:rFonts w:ascii="Times New Roman" w:hAnsi="Times New Roman"/>
                <w:sz w:val="16"/>
              </w:rPr>
              <w:t xml:space="preserve">OCSD-lite</w:t>
            </w:r>
          </w:p>
        </w:tc>
        <w:tc>
          <w:tcPr>
            <w:tcW w:type="dxa" w:w="1004"/>
          </w:tcPr>
          <w:p>
            <w:pPr>
              <w:pStyle w:val="Compact"/>
              <w:keepNext/>
              <w:spacing w:before="20" w:after="20"/>
              <w:jc w:val="center"/>
            </w:pPr>
            <w:r>
              <w:rPr>
                <w:rFonts w:ascii="Times New Roman" w:hAnsi="Times New Roman"/>
                <w:sz w:val="16"/>
              </w:rPr>
              <w:t xml:space="preserve">88.9</w:t>
            </w:r>
          </w:p>
        </w:tc>
        <w:tc>
          <w:tcPr>
            <w:tcW w:type="dxa" w:w="1004"/>
          </w:tcPr>
          <w:p>
            <w:pPr>
              <w:pStyle w:val="Compact"/>
              <w:keepNext/>
              <w:spacing w:before="20" w:after="20"/>
              <w:jc w:val="center"/>
            </w:pPr>
            <w:r>
              <w:rPr>
                <w:rFonts w:ascii="Times New Roman" w:hAnsi="Times New Roman"/>
                <w:sz w:val="16"/>
              </w:rPr>
              <w:t xml:space="preserve">79.6</w:t>
            </w:r>
          </w:p>
        </w:tc>
        <w:tc>
          <w:tcPr>
            <w:tcW w:type="dxa" w:w="1004"/>
          </w:tcPr>
          <w:p>
            <w:pPr>
              <w:pStyle w:val="Compact"/>
              <w:keepNext/>
              <w:spacing w:before="20" w:after="20"/>
              <w:jc w:val="center"/>
            </w:pPr>
            <w:r>
              <w:rPr>
                <w:rFonts w:ascii="Times New Roman" w:hAnsi="Times New Roman"/>
                <w:sz w:val="16"/>
              </w:rPr>
              <w:t xml:space="preserve">62.2</w:t>
            </w:r>
          </w:p>
        </w:tc>
        <w:tc>
          <w:tcPr>
            <w:tcW w:type="dxa" w:w="1004"/>
          </w:tcPr>
          <w:p>
            <w:pPr>
              <w:pStyle w:val="Compact"/>
              <w:keepNext/>
              <w:spacing w:before="20" w:after="20"/>
              <w:jc w:val="center"/>
            </w:pPr>
            <w:r>
              <w:rPr>
                <w:rFonts w:ascii="Times New Roman" w:hAnsi="Times New Roman"/>
                <w:sz w:val="16"/>
              </w:rPr>
              <w:t xml:space="preserve">58.1</w:t>
            </w:r>
          </w:p>
        </w:tc>
        <w:tc>
          <w:tcPr>
            <w:tcW w:type="dxa" w:w="1004"/>
          </w:tcPr>
          <w:p>
            <w:pPr>
              <w:pStyle w:val="Compact"/>
              <w:keepNext/>
              <w:spacing w:before="20" w:after="20"/>
              <w:jc w:val="center"/>
            </w:pPr>
            <w:r>
              <w:rPr>
                <w:rFonts w:ascii="Times New Roman" w:hAnsi="Times New Roman"/>
                <w:sz w:val="16"/>
              </w:rPr>
              <w:t xml:space="preserve">76.8</w:t>
            </w:r>
          </w:p>
        </w:tc>
        <w:tc>
          <w:tcPr>
            <w:tcW w:type="dxa" w:w="1004"/>
          </w:tcPr>
          <w:p>
            <w:pPr>
              <w:pStyle w:val="Compact"/>
              <w:keepNext/>
              <w:spacing w:before="20" w:after="20"/>
              <w:jc w:val="center"/>
            </w:pPr>
            <w:r>
              <w:rPr>
                <w:rFonts w:ascii="Times New Roman" w:hAnsi="Times New Roman"/>
                <w:sz w:val="16"/>
              </w:rPr>
              <w:t xml:space="preserve">73.7</w:t>
            </w:r>
          </w:p>
        </w:tc>
        <w:tc>
          <w:tcPr>
            <w:tcW w:type="dxa" w:w="1004"/>
          </w:tcPr>
          <w:p>
            <w:pPr>
              <w:pStyle w:val="Compact"/>
              <w:keepNext/>
              <w:spacing w:before="20" w:after="20"/>
              <w:jc w:val="center"/>
            </w:pPr>
            <w:r>
              <w:rPr>
                <w:rFonts w:ascii="Times New Roman" w:hAnsi="Times New Roman"/>
                <w:sz w:val="16"/>
              </w:rPr>
              <w:t xml:space="preserve">66.2</w:t>
            </w:r>
          </w:p>
        </w:tc>
      </w:tr>
      <w:tr>
        <w:tc>
          <w:tcPr>
            <w:tcW w:type="dxa" w:w="2381"/>
          </w:tcPr>
          <w:p>
            <w:pPr>
              <w:pStyle w:val="Compact"/>
              <w:keepNext/>
              <w:spacing w:before="20" w:after="20"/>
              <w:jc w:val="left"/>
            </w:pPr>
            <w:r>
              <w:rPr>
                <w:rFonts w:ascii="Times New Roman" w:hAnsi="Times New Roman"/>
                <w:sz w:val="16"/>
              </w:rPr>
              <w:t xml:space="preserve">OCSD</w:t>
            </w:r>
          </w:p>
        </w:tc>
        <w:tc>
          <w:tcPr>
            <w:tcW w:type="dxa" w:w="1004"/>
          </w:tcPr>
          <w:p>
            <w:pPr>
              <w:pStyle w:val="Compact"/>
              <w:keepNext/>
              <w:spacing w:before="20" w:after="20"/>
              <w:jc w:val="center"/>
            </w:pPr>
            <w:r>
              <w:rPr>
                <w:rFonts w:ascii="Times New Roman" w:hAnsi="Times New Roman"/>
                <w:sz w:val="16"/>
              </w:rPr>
              <w:t xml:space="preserve">88.9</w:t>
            </w:r>
          </w:p>
        </w:tc>
        <w:tc>
          <w:tcPr>
            <w:tcW w:type="dxa" w:w="1004"/>
          </w:tcPr>
          <w:p>
            <w:pPr>
              <w:pStyle w:val="Compact"/>
              <w:keepNext/>
              <w:spacing w:before="20" w:after="20"/>
              <w:jc w:val="center"/>
            </w:pPr>
            <w:r>
              <w:rPr>
                <w:rFonts w:ascii="Times New Roman" w:hAnsi="Times New Roman"/>
                <w:sz w:val="16"/>
              </w:rPr>
              <w:t xml:space="preserve">75.9</w:t>
            </w:r>
          </w:p>
        </w:tc>
        <w:tc>
          <w:tcPr>
            <w:tcW w:type="dxa" w:w="1004"/>
          </w:tcPr>
          <w:p>
            <w:pPr>
              <w:pStyle w:val="Compact"/>
              <w:keepNext/>
              <w:spacing w:before="20" w:after="20"/>
              <w:jc w:val="center"/>
            </w:pPr>
            <w:r>
              <w:rPr>
                <w:rFonts w:ascii="Times New Roman" w:hAnsi="Times New Roman"/>
                <w:sz w:val="16"/>
              </w:rPr>
              <w:t xml:space="preserve">72.2</w:t>
            </w:r>
          </w:p>
        </w:tc>
        <w:tc>
          <w:tcPr>
            <w:tcW w:type="dxa" w:w="1004"/>
          </w:tcPr>
          <w:p>
            <w:pPr>
              <w:pStyle w:val="Compact"/>
              <w:keepNext/>
              <w:spacing w:before="20" w:after="20"/>
              <w:jc w:val="center"/>
            </w:pPr>
            <w:r>
              <w:rPr>
                <w:rFonts w:ascii="Times New Roman" w:hAnsi="Times New Roman"/>
                <w:sz w:val="16"/>
              </w:rPr>
              <w:t xml:space="preserve">58.9</w:t>
            </w:r>
          </w:p>
        </w:tc>
        <w:tc>
          <w:tcPr>
            <w:tcW w:type="dxa" w:w="1004"/>
          </w:tcPr>
          <w:p>
            <w:pPr>
              <w:pStyle w:val="Compact"/>
              <w:keepNext/>
              <w:spacing w:before="20" w:after="20"/>
              <w:jc w:val="center"/>
            </w:pPr>
            <w:r>
              <w:rPr>
                <w:rFonts w:ascii="Times New Roman" w:hAnsi="Times New Roman"/>
                <w:sz w:val="16"/>
              </w:rPr>
              <w:t xml:space="preserve">75.0</w:t>
            </w:r>
          </w:p>
        </w:tc>
        <w:tc>
          <w:tcPr>
            <w:tcW w:type="dxa" w:w="1004"/>
          </w:tcPr>
          <w:p>
            <w:pPr>
              <w:pStyle w:val="Compact"/>
              <w:keepNext/>
              <w:spacing w:before="20" w:after="20"/>
              <w:jc w:val="center"/>
            </w:pPr>
            <w:r>
              <w:rPr>
                <w:rFonts w:ascii="Times New Roman" w:hAnsi="Times New Roman"/>
                <w:sz w:val="16"/>
              </w:rPr>
              <w:t xml:space="preserve">80.2</w:t>
            </w:r>
          </w:p>
        </w:tc>
        <w:tc>
          <w:tcPr>
            <w:tcW w:type="dxa" w:w="1004"/>
          </w:tcPr>
          <w:p>
            <w:pPr>
              <w:pStyle w:val="Compact"/>
              <w:keepNext/>
              <w:spacing w:before="20" w:after="20"/>
              <w:jc w:val="center"/>
            </w:pPr>
            <w:r>
              <w:rPr>
                <w:rFonts w:ascii="Times New Roman" w:hAnsi="Times New Roman"/>
                <w:sz w:val="16"/>
              </w:rPr>
              <w:t xml:space="preserve">66.8</w:t>
            </w:r>
          </w:p>
        </w:tc>
      </w:tr>
      <w:tr>
        <w:tc>
          <w:tcPr>
            <w:tcW w:type="dxa" w:w="2381"/>
          </w:tcPr>
          <w:p>
            <w:pPr>
              <w:pStyle w:val="Compact"/>
              <w:keepNext w:val="0"/>
              <w:spacing w:before="20" w:after="20"/>
              <w:jc w:val="left"/>
            </w:pPr>
            <w:r>
              <w:rPr>
                <w:rFonts w:ascii="Times New Roman" w:hAnsi="Times New Roman"/>
                <w:sz w:val="16"/>
              </w:rPr>
              <w:t xml:space="preserve">OCSD-v2</w:t>
            </w:r>
          </w:p>
        </w:tc>
        <w:tc>
          <w:tcPr>
            <w:tcW w:type="dxa" w:w="1004"/>
          </w:tcPr>
          <w:p>
            <w:pPr>
              <w:pStyle w:val="Compact"/>
              <w:keepNext w:val="0"/>
              <w:spacing w:before="20" w:after="20"/>
              <w:jc w:val="center"/>
            </w:pPr>
            <w:r>
              <w:rPr>
                <w:rFonts w:ascii="Times New Roman" w:hAnsi="Times New Roman"/>
                <w:sz w:val="16"/>
              </w:rPr>
              <w:t xml:space="preserve">88.9</w:t>
            </w:r>
          </w:p>
        </w:tc>
        <w:tc>
          <w:tcPr>
            <w:tcW w:type="dxa" w:w="1004"/>
          </w:tcPr>
          <w:p>
            <w:pPr>
              <w:pStyle w:val="Compact"/>
              <w:keepNext w:val="0"/>
              <w:spacing w:before="20" w:after="20"/>
              <w:jc w:val="center"/>
            </w:pPr>
            <w:r>
              <w:rPr>
                <w:rFonts w:ascii="Times New Roman" w:hAnsi="Times New Roman"/>
                <w:sz w:val="16"/>
              </w:rPr>
              <w:t xml:space="preserve">72.2</w:t>
            </w:r>
          </w:p>
        </w:tc>
        <w:tc>
          <w:tcPr>
            <w:tcW w:type="dxa" w:w="1004"/>
          </w:tcPr>
          <w:p>
            <w:pPr>
              <w:pStyle w:val="Compact"/>
              <w:keepNext w:val="0"/>
              <w:spacing w:before="20" w:after="20"/>
              <w:jc w:val="center"/>
            </w:pPr>
            <w:r>
              <w:rPr>
                <w:rFonts w:ascii="Times New Roman" w:hAnsi="Times New Roman"/>
                <w:sz w:val="16"/>
              </w:rPr>
              <w:t xml:space="preserve">75.6</w:t>
            </w:r>
          </w:p>
        </w:tc>
        <w:tc>
          <w:tcPr>
            <w:tcW w:type="dxa" w:w="1004"/>
          </w:tcPr>
          <w:p>
            <w:pPr>
              <w:pStyle w:val="Compact"/>
              <w:keepNext w:val="0"/>
              <w:spacing w:before="20" w:after="20"/>
              <w:jc w:val="center"/>
            </w:pPr>
            <w:r>
              <w:rPr>
                <w:rFonts w:ascii="Times New Roman" w:hAnsi="Times New Roman"/>
                <w:sz w:val="16"/>
              </w:rPr>
              <w:t xml:space="preserve">56.2</w:t>
            </w:r>
          </w:p>
        </w:tc>
        <w:tc>
          <w:tcPr>
            <w:tcW w:type="dxa" w:w="1004"/>
          </w:tcPr>
          <w:p>
            <w:pPr>
              <w:pStyle w:val="Compact"/>
              <w:keepNext w:val="0"/>
              <w:spacing w:before="20" w:after="20"/>
              <w:jc w:val="center"/>
            </w:pPr>
            <w:r>
              <w:rPr>
                <w:rFonts w:ascii="Times New Roman" w:hAnsi="Times New Roman"/>
                <w:sz w:val="16"/>
              </w:rPr>
              <w:t xml:space="preserve">74.4</w:t>
            </w:r>
          </w:p>
        </w:tc>
        <w:tc>
          <w:tcPr>
            <w:tcW w:type="dxa" w:w="1004"/>
          </w:tcPr>
          <w:p>
            <w:pPr>
              <w:pStyle w:val="Compact"/>
              <w:keepNext w:val="0"/>
              <w:spacing w:before="20" w:after="20"/>
              <w:jc w:val="center"/>
            </w:pPr>
            <w:r>
              <w:rPr>
                <w:rFonts w:ascii="Times New Roman" w:hAnsi="Times New Roman"/>
                <w:sz w:val="16"/>
              </w:rPr>
              <w:t xml:space="preserve">77.4</w:t>
            </w:r>
          </w:p>
        </w:tc>
        <w:tc>
          <w:tcPr>
            <w:tcW w:type="dxa" w:w="1004"/>
          </w:tcPr>
          <w:p>
            <w:pPr>
              <w:pStyle w:val="Compact"/>
              <w:keepNext w:val="0"/>
              <w:spacing w:before="20" w:after="20"/>
              <w:jc w:val="center"/>
            </w:pPr>
            <w:r>
              <w:rPr>
                <w:rFonts w:ascii="Times New Roman" w:hAnsi="Times New Roman"/>
                <w:sz w:val="16"/>
              </w:rPr>
              <w:t xml:space="preserve">67.9</w:t>
            </w:r>
          </w:p>
        </w:tc>
      </w:tr>
    </w:tbl>
    <w:p>
      <w:pPr>
        <w:pStyle w:val="BodyText"/>
      </w:pPr>
      <w:r>
        <w:t xml:space="preserve">All methods degrade with object count (Figure 3, Table 4). ControlNet falls from 94.4% OPR on single objects to 40.1% at 8–10 objects, and its count error grows from 0.28 to 5.33. In crowded scenes object-first composition helps most: Collage keeps 72.4% of objects and Collage best-of-3 77.6%, against 63.5% for GLIGEN and 71.8% for GLIGEN best-of-</w:t>
      </w:r>
      <w:r>
        <w:rPr>
          <w:i/>
          <w:iCs/>
        </w:rPr>
        <w:t xml:space="preserve">N</w:t>
      </w:r>
      <w:r>
        <w:t xml:space="preserve">, with count errors of 3.06 and 2.94 (tied with GLIGEN best-of-</w:t>
      </w:r>
      <w:r>
        <w:rPr>
          <w:i/>
          <w:iCs/>
        </w:rPr>
        <w:t xml:space="preserve">N</w:t>
      </w:r>
      <w:r>
        <w:t xml:space="preserve">, 3.06) against 5.11 for GLIGEN. OCSD (58.9%) and OCSD-v2 (56.2%) lose this advantage in their scene stage, and OCSD-v2’s count error at 8–10 objects (8.44) shows that its joint trajectory adds extra objects. These 8–10-object figures rest on 9 scenes: one-sided exploratory tests of OCSD against GLIGEN, GLIGEN best-of-</w:t>
      </w:r>
      <w:r>
        <w:rPr>
          <w:i/>
          <w:iCs/>
        </w:rPr>
        <w:t xml:space="preserve">N</w:t>
      </w:r>
      <w:r>
        <w:t xml:space="preserve"> </w:t>
      </w:r>
      <w:r>
        <w:t xml:space="preserve">and Collage all give</w:t>
      </w:r>
      <w:r>
        <w:t xml:space="preserve"> </w:t>
      </w:r>
      <m:oMath>
        <m:sSub>
          <m:e>
            <m:r>
              <m:t>p</m:t>
            </m:r>
          </m:e>
          <m:sub>
            <m:r>
              <m:t>H</m:t>
            </m:r>
            <m:r>
              <m:t>o</m:t>
            </m:r>
            <m:r>
              <m:t>l</m:t>
            </m:r>
            <m:r>
              <m:t>m</m:t>
            </m:r>
          </m:sub>
        </m:sSub>
        <m:r>
          <m:rPr>
            <m:sty m:val="p"/>
          </m:rPr>
          <m:t>=</m:t>
        </m:r>
        <m:r>
          <m:t>1</m:t>
        </m:r>
      </m:oMath>
      <w:r>
        <w:t xml:space="preserve">, and our pre-registered power test on this regime has not been run. In our earlier, untuned comparison OCSD led GLIGEN here by 16.6 points; that result does not hold against tuned GLIGEN.</w:t>
      </w:r>
    </w:p>
    <w:p>
      <w:pPr>
        <w:pStyle w:val="BodyText"/>
      </w:pPr>
      <w:r>
        <w:t xml:space="preserve">Across abstraction levels, GLIGEN, which ignores stroke shape, is stable (81.1 / 83.9 / 81.5% for simple / medium / complex), and GLIGEN best-of-</w:t>
      </w:r>
      <w:r>
        <w:rPr>
          <w:i/>
          <w:iCs/>
        </w:rPr>
        <w:t xml:space="preserve">N</w:t>
      </w:r>
      <w:r>
        <w:t xml:space="preserve"> </w:t>
      </w:r>
      <w:r>
        <w:t xml:space="preserve">is best on complex sketches (89.2%). Methods that read the strokes lose most on complex sketches (OCSD 66.8%, ControlNet 62.3%), because ControlNet has to recognise each object from very rough strokes; Collage loses little (82.9%), plausibly because M2’s best-of-</w:t>
      </w:r>
      <w:r>
        <w:rPr>
          <w:i/>
          <w:iCs/>
        </w:rPr>
        <w:t xml:space="preserve">K</w:t>
      </w:r>
      <w:r>
        <w:t xml:space="preserve"> </w:t>
      </w:r>
      <w:r>
        <w:t xml:space="preserve">selection discards wrong-class objects before composition.</w:t>
      </w:r>
    </w:p>
    <w:bookmarkEnd w:id="37"/>
    <w:bookmarkStart w:id="41" w:name="ablations-what-does-not-help"/>
    <w:p>
      <w:pPr>
        <w:pStyle w:val="Heading2"/>
      </w:pPr>
      <w:r>
        <w:rPr>
          <w:color w:val="000000"/>
        </w:rPr>
        <w:t xml:space="preserve">5.5 Ablations: what does not help</w:t>
      </w:r>
    </w:p>
    <w:p>
      <w:pPr>
        <w:pStyle w:val="CaptionedFigure"/>
      </w:pPr>
      <w:r>
        <w:drawing>
          <wp:inline>
            <wp:extent cx="4754880" cy="3037840"/>
            <wp:effectExtent b="0" l="0" r="0" t="0"/>
            <wp:docPr descr="Figure 4. OCSD ablation on 18 QuickDraw-Scenes scenes with 3 and 5 objects (seed 0 for every row): OPR with 95% bootstrap intervals. The dashed line is full OCSD. No difference to full OCSD is significant after Holm correction." title="" id="39" name="Picture"/>
            <a:graphic>
              <a:graphicData uri="http://schemas.openxmlformats.org/drawingml/2006/picture">
                <pic:pic>
                  <pic:nvPicPr>
                    <pic:cNvPr descr="figs/fig3_ablation.png" id="40" name="Picture"/>
                    <pic:cNvPicPr>
                      <a:picLocks noChangeArrowheads="1" noChangeAspect="1"/>
                    </pic:cNvPicPr>
                  </pic:nvPicPr>
                  <pic:blipFill>
                    <a:blip r:embed="rId38"/>
                    <a:stretch>
                      <a:fillRect/>
                    </a:stretch>
                  </pic:blipFill>
                  <pic:spPr bwMode="auto">
                    <a:xfrm>
                      <a:off x="0" y="0"/>
                      <a:ext cx="4754880" cy="303784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OCSD ablation on 18 QuickDraw-Scenes scenes with 3 and 5 objects (seed 0 for every row): OPR with 95% bootstrap intervals. The dashed line is full OCSD. No difference to full OCSD is significant after Holm correction.</w:t>
      </w:r>
    </w:p>
    <w:p>
      <w:pPr>
        <w:pStyle w:val="TableCaption"/>
      </w:pPr>
      <w:r>
        <w:rPr>
          <w:b/>
          <w:bCs/>
        </w:rPr>
        <w:t xml:space="preserve">Table 5.</w:t>
      </w:r>
      <w:r>
        <w:t xml:space="preserve"> </w:t>
      </w:r>
      <w:r>
        <w:t xml:space="preserve">OCSD ablation, 18 scenes. Each row changes one component of full OCSD.</w:t>
      </w:r>
    </w:p>
    <w:tbl>
      <w:tblPr>
        <w:tblStyle w:val="Table"/>
        <w:tblW w:type="dxa" w:w="9411"/>
        <w:jc w:val="center"/>
        <w:tblLayout w:type="fixed"/>
        <w:tblLook w:firstRow="1" w:lastRow="0" w:firstColumn="0" w:lastColumn="0" w:noHBand="0" w:noVBand="0" w:val="0020"/>
        <w:tblLayout w:type="fixed"/>
        <w:tblBorders>
          <w:top w:val="single" w:sz="12" w:color="000000" w:space="0"/>
          <w:bottom w:val="single" w:sz="12" w:color="000000" w:space="0"/>
        </w:tblBorders>
      </w:tblPr>
      <w:tblGrid>
        <w:gridCol w:w="2381"/>
        <w:gridCol w:w="1171"/>
        <w:gridCol w:w="1171"/>
        <w:gridCol w:w="1171"/>
        <w:gridCol w:w="1171"/>
        <w:gridCol w:w="1171"/>
        <w:gridCol w:w="1171"/>
      </w:tblGrid>
      <w:tr>
        <w:trPr>
          <w:tblHeader w:val="on"/>
        </w:trPr>
        <w:tc>
          <w:tcPr>
            <w:tcW w:type="dxa" w:w="2381"/>
            <w:tcBorders>
              <w:bottom w:val="single" w:sz="6" w:color="000000" w:space="0"/>
            </w:tcBorders>
          </w:tcPr>
          <w:p>
            <w:pPr>
              <w:pStyle w:val="Compact"/>
              <w:keepNext/>
              <w:spacing w:before="20" w:after="20"/>
              <w:jc w:val="left"/>
            </w:pPr>
            <w:r>
              <w:rPr>
                <w:rFonts w:ascii="Times New Roman" w:hAnsi="Times New Roman"/>
                <w:b/>
                <w:sz w:val="16"/>
              </w:rPr>
              <w:t xml:space="preserve">Method</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OPR (%) ↑</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OCE</w:t>
            </w:r>
            <w:r>
              <w:rPr>
                <w:rFonts w:ascii="Times New Roman" w:hAnsi="Times New Roman"/>
                <w:b/>
                <w:sz w:val="16"/>
                <w:vertAlign w:val="subscript"/>
              </w:rPr>
              <w:t xml:space="preserve">c</w:t>
            </w:r>
            <w:r>
              <w:rPr>
                <w:rFonts w:ascii="Times New Roman" w:hAnsi="Times New Roman"/>
                <w:b/>
                <w:sz w:val="16"/>
              </w:rPr>
              <w:t xml:space="preserve"> </w:t>
            </w:r>
            <w:r>
              <w:rPr>
                <w:rFonts w:ascii="Times New Roman" w:hAnsi="Times New Roman"/>
                <w:b/>
                <w:sz w:val="16"/>
              </w:rPr>
              <w:t xml:space="preserve">↓</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mIoU ↑</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RA (%) ↑</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CLIP ↑</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ID-Sim ↑</w:t>
            </w:r>
          </w:p>
        </w:tc>
      </w:tr>
      <w:tr>
        <w:tc>
          <w:tcPr>
            <w:tcW w:type="dxa" w:w="2381"/>
          </w:tcPr>
          <w:p>
            <w:pPr>
              <w:pStyle w:val="Compact"/>
              <w:keepNext/>
              <w:spacing w:before="20" w:after="20"/>
              <w:jc w:val="left"/>
            </w:pPr>
            <w:r>
              <w:rPr>
                <w:rFonts w:ascii="Times New Roman" w:hAnsi="Times New Roman"/>
                <w:sz w:val="16"/>
              </w:rPr>
              <w:t xml:space="preserve">OCSD</w:t>
            </w:r>
          </w:p>
        </w:tc>
        <w:tc>
          <w:tcPr>
            <w:tcW w:type="dxa" w:w="1172"/>
          </w:tcPr>
          <w:p>
            <w:pPr>
              <w:pStyle w:val="Compact"/>
              <w:keepNext/>
              <w:spacing w:before="20" w:after="20"/>
              <w:jc w:val="center"/>
            </w:pPr>
            <w:r>
              <w:rPr>
                <w:rFonts w:ascii="Times New Roman" w:hAnsi="Times New Roman"/>
                <w:sz w:val="16"/>
              </w:rPr>
              <w:t xml:space="preserve">67.8 ± 12.6</w:t>
            </w:r>
          </w:p>
        </w:tc>
        <w:tc>
          <w:tcPr>
            <w:tcW w:type="dxa" w:w="1172"/>
          </w:tcPr>
          <w:p>
            <w:pPr>
              <w:pStyle w:val="Compact"/>
              <w:keepNext/>
              <w:spacing w:before="20" w:after="20"/>
              <w:jc w:val="center"/>
            </w:pPr>
            <w:r>
              <w:rPr>
                <w:rFonts w:ascii="Times New Roman" w:hAnsi="Times New Roman"/>
                <w:sz w:val="16"/>
              </w:rPr>
              <w:t xml:space="preserve">1.39</w:t>
            </w:r>
          </w:p>
        </w:tc>
        <w:tc>
          <w:tcPr>
            <w:tcW w:type="dxa" w:w="1172"/>
          </w:tcPr>
          <w:p>
            <w:pPr>
              <w:pStyle w:val="Compact"/>
              <w:keepNext/>
              <w:spacing w:before="20" w:after="20"/>
              <w:jc w:val="center"/>
            </w:pPr>
            <w:r>
              <w:rPr>
                <w:rFonts w:ascii="Times New Roman" w:hAnsi="Times New Roman"/>
                <w:sz w:val="16"/>
              </w:rPr>
              <w:t xml:space="preserve">0.494</w:t>
            </w:r>
          </w:p>
        </w:tc>
        <w:tc>
          <w:tcPr>
            <w:tcW w:type="dxa" w:w="1172"/>
          </w:tcPr>
          <w:p>
            <w:pPr>
              <w:pStyle w:val="Compact"/>
              <w:keepNext/>
              <w:spacing w:before="20" w:after="20"/>
              <w:jc w:val="center"/>
            </w:pPr>
            <w:r>
              <w:rPr>
                <w:rFonts w:ascii="Times New Roman" w:hAnsi="Times New Roman"/>
                <w:sz w:val="16"/>
              </w:rPr>
              <w:t xml:space="preserve">49.4</w:t>
            </w:r>
          </w:p>
        </w:tc>
        <w:tc>
          <w:tcPr>
            <w:tcW w:type="dxa" w:w="1172"/>
          </w:tcPr>
          <w:p>
            <w:pPr>
              <w:pStyle w:val="Compact"/>
              <w:keepNext/>
              <w:spacing w:before="20" w:after="20"/>
              <w:jc w:val="center"/>
            </w:pPr>
            <w:r>
              <w:rPr>
                <w:rFonts w:ascii="Times New Roman" w:hAnsi="Times New Roman"/>
                <w:sz w:val="16"/>
              </w:rPr>
              <w:t xml:space="preserve">30.74</w:t>
            </w:r>
          </w:p>
        </w:tc>
        <w:tc>
          <w:tcPr>
            <w:tcW w:type="dxa" w:w="1172"/>
          </w:tcPr>
          <w:p>
            <w:pPr>
              <w:pStyle w:val="Compact"/>
              <w:keepNext/>
              <w:spacing w:before="20" w:after="20"/>
              <w:jc w:val="center"/>
            </w:pPr>
            <w:r>
              <w:rPr>
                <w:rFonts w:ascii="Times New Roman" w:hAnsi="Times New Roman"/>
                <w:sz w:val="16"/>
              </w:rPr>
              <w:t xml:space="preserve">0.448</w:t>
            </w:r>
          </w:p>
        </w:tc>
      </w:tr>
      <w:tr>
        <w:tc>
          <w:tcPr>
            <w:tcW w:type="dxa" w:w="2381"/>
          </w:tcPr>
          <w:p>
            <w:pPr>
              <w:pStyle w:val="Compact"/>
              <w:keepNext/>
              <w:spacing w:before="20" w:after="20"/>
              <w:jc w:val="left"/>
            </w:pPr>
            <w:r>
              <w:rPr>
                <w:rFonts w:ascii="Times New Roman" w:hAnsi="Times New Roman"/>
                <w:sz w:val="16"/>
              </w:rPr>
              <w:t xml:space="preserve">w/o blended inference (α = 1)</w:t>
            </w:r>
          </w:p>
        </w:tc>
        <w:tc>
          <w:tcPr>
            <w:tcW w:type="dxa" w:w="1172"/>
          </w:tcPr>
          <w:p>
            <w:pPr>
              <w:pStyle w:val="Compact"/>
              <w:keepNext/>
              <w:spacing w:before="20" w:after="20"/>
              <w:jc w:val="center"/>
            </w:pPr>
            <w:r>
              <w:rPr>
                <w:rFonts w:ascii="Times New Roman" w:hAnsi="Times New Roman"/>
                <w:sz w:val="16"/>
              </w:rPr>
              <w:t xml:space="preserve">63.0 ± 11.9</w:t>
            </w:r>
          </w:p>
        </w:tc>
        <w:tc>
          <w:tcPr>
            <w:tcW w:type="dxa" w:w="1172"/>
          </w:tcPr>
          <w:p>
            <w:pPr>
              <w:pStyle w:val="Compact"/>
              <w:keepNext/>
              <w:spacing w:before="20" w:after="20"/>
              <w:jc w:val="center"/>
            </w:pPr>
            <w:r>
              <w:rPr>
                <w:rFonts w:ascii="Times New Roman" w:hAnsi="Times New Roman"/>
                <w:sz w:val="16"/>
              </w:rPr>
              <w:t xml:space="preserve">1.94</w:t>
            </w:r>
          </w:p>
        </w:tc>
        <w:tc>
          <w:tcPr>
            <w:tcW w:type="dxa" w:w="1172"/>
          </w:tcPr>
          <w:p>
            <w:pPr>
              <w:pStyle w:val="Compact"/>
              <w:keepNext/>
              <w:spacing w:before="20" w:after="20"/>
              <w:jc w:val="center"/>
            </w:pPr>
            <w:r>
              <w:rPr>
                <w:rFonts w:ascii="Times New Roman" w:hAnsi="Times New Roman"/>
                <w:sz w:val="16"/>
              </w:rPr>
              <w:t xml:space="preserve">0.318</w:t>
            </w:r>
          </w:p>
        </w:tc>
        <w:tc>
          <w:tcPr>
            <w:tcW w:type="dxa" w:w="1172"/>
          </w:tcPr>
          <w:p>
            <w:pPr>
              <w:pStyle w:val="Compact"/>
              <w:keepNext/>
              <w:spacing w:before="20" w:after="20"/>
              <w:jc w:val="center"/>
            </w:pPr>
            <w:r>
              <w:rPr>
                <w:rFonts w:ascii="Times New Roman" w:hAnsi="Times New Roman"/>
                <w:sz w:val="16"/>
              </w:rPr>
              <w:t xml:space="preserve">41.3</w:t>
            </w:r>
          </w:p>
        </w:tc>
        <w:tc>
          <w:tcPr>
            <w:tcW w:type="dxa" w:w="1172"/>
          </w:tcPr>
          <w:p>
            <w:pPr>
              <w:pStyle w:val="Compact"/>
              <w:keepNext/>
              <w:spacing w:before="20" w:after="20"/>
              <w:jc w:val="center"/>
            </w:pPr>
            <w:r>
              <w:rPr>
                <w:rFonts w:ascii="Times New Roman" w:hAnsi="Times New Roman"/>
                <w:sz w:val="16"/>
              </w:rPr>
              <w:t xml:space="preserve">28.52</w:t>
            </w:r>
          </w:p>
        </w:tc>
        <w:tc>
          <w:tcPr>
            <w:tcW w:type="dxa" w:w="1172"/>
          </w:tcPr>
          <w:p>
            <w:pPr>
              <w:pStyle w:val="Compact"/>
              <w:keepNext/>
              <w:spacing w:before="20" w:after="20"/>
              <w:jc w:val="center"/>
            </w:pPr>
            <w:r>
              <w:rPr>
                <w:rFonts w:ascii="Times New Roman" w:hAnsi="Times New Roman"/>
                <w:sz w:val="16"/>
              </w:rPr>
              <w:t xml:space="preserve">0.329</w:t>
            </w:r>
          </w:p>
        </w:tc>
      </w:tr>
      <w:tr>
        <w:tc>
          <w:tcPr>
            <w:tcW w:type="dxa" w:w="2381"/>
          </w:tcPr>
          <w:p>
            <w:pPr>
              <w:pStyle w:val="Compact"/>
              <w:keepNext/>
              <w:spacing w:before="20" w:after="20"/>
              <w:jc w:val="left"/>
            </w:pPr>
            <w:r>
              <w:rPr>
                <w:rFonts w:ascii="Times New Roman" w:hAnsi="Times New Roman"/>
                <w:sz w:val="16"/>
              </w:rPr>
              <w:t xml:space="preserve">blending over the whole trajectory (α = 0)</w:t>
            </w:r>
          </w:p>
        </w:tc>
        <w:tc>
          <w:tcPr>
            <w:tcW w:type="dxa" w:w="1172"/>
          </w:tcPr>
          <w:p>
            <w:pPr>
              <w:pStyle w:val="Compact"/>
              <w:keepNext/>
              <w:spacing w:before="20" w:after="20"/>
              <w:jc w:val="center"/>
            </w:pPr>
            <w:r>
              <w:rPr>
                <w:rFonts w:ascii="Times New Roman" w:hAnsi="Times New Roman"/>
                <w:sz w:val="16"/>
              </w:rPr>
              <w:t xml:space="preserve">60.4 ± 12.0</w:t>
            </w:r>
          </w:p>
        </w:tc>
        <w:tc>
          <w:tcPr>
            <w:tcW w:type="dxa" w:w="1172"/>
          </w:tcPr>
          <w:p>
            <w:pPr>
              <w:pStyle w:val="Compact"/>
              <w:keepNext/>
              <w:spacing w:before="20" w:after="20"/>
              <w:jc w:val="center"/>
            </w:pPr>
            <w:r>
              <w:rPr>
                <w:rFonts w:ascii="Times New Roman" w:hAnsi="Times New Roman"/>
                <w:sz w:val="16"/>
              </w:rPr>
              <w:t xml:space="preserve">2.22</w:t>
            </w:r>
          </w:p>
        </w:tc>
        <w:tc>
          <w:tcPr>
            <w:tcW w:type="dxa" w:w="1172"/>
          </w:tcPr>
          <w:p>
            <w:pPr>
              <w:pStyle w:val="Compact"/>
              <w:keepNext/>
              <w:spacing w:before="20" w:after="20"/>
              <w:jc w:val="center"/>
            </w:pPr>
            <w:r>
              <w:rPr>
                <w:rFonts w:ascii="Times New Roman" w:hAnsi="Times New Roman"/>
                <w:sz w:val="16"/>
              </w:rPr>
              <w:t xml:space="preserve">0.437</w:t>
            </w:r>
          </w:p>
        </w:tc>
        <w:tc>
          <w:tcPr>
            <w:tcW w:type="dxa" w:w="1172"/>
          </w:tcPr>
          <w:p>
            <w:pPr>
              <w:pStyle w:val="Compact"/>
              <w:keepNext/>
              <w:spacing w:before="20" w:after="20"/>
              <w:jc w:val="center"/>
            </w:pPr>
            <w:r>
              <w:rPr>
                <w:rFonts w:ascii="Times New Roman" w:hAnsi="Times New Roman"/>
                <w:sz w:val="16"/>
              </w:rPr>
              <w:t xml:space="preserve">38.8</w:t>
            </w:r>
          </w:p>
        </w:tc>
        <w:tc>
          <w:tcPr>
            <w:tcW w:type="dxa" w:w="1172"/>
          </w:tcPr>
          <w:p>
            <w:pPr>
              <w:pStyle w:val="Compact"/>
              <w:keepNext/>
              <w:spacing w:before="20" w:after="20"/>
              <w:jc w:val="center"/>
            </w:pPr>
            <w:r>
              <w:rPr>
                <w:rFonts w:ascii="Times New Roman" w:hAnsi="Times New Roman"/>
                <w:sz w:val="16"/>
              </w:rPr>
              <w:t xml:space="preserve">29.30</w:t>
            </w:r>
          </w:p>
        </w:tc>
        <w:tc>
          <w:tcPr>
            <w:tcW w:type="dxa" w:w="1172"/>
          </w:tcPr>
          <w:p>
            <w:pPr>
              <w:pStyle w:val="Compact"/>
              <w:keepNext/>
              <w:spacing w:before="20" w:after="20"/>
              <w:jc w:val="center"/>
            </w:pPr>
            <w:r>
              <w:rPr>
                <w:rFonts w:ascii="Times New Roman" w:hAnsi="Times New Roman"/>
                <w:sz w:val="16"/>
              </w:rPr>
              <w:t xml:space="preserve">0.426</w:t>
            </w:r>
          </w:p>
        </w:tc>
      </w:tr>
      <w:tr>
        <w:tc>
          <w:tcPr>
            <w:tcW w:type="dxa" w:w="2381"/>
          </w:tcPr>
          <w:p>
            <w:pPr>
              <w:pStyle w:val="Compact"/>
              <w:keepNext/>
              <w:spacing w:before="20" w:after="20"/>
              <w:jc w:val="left"/>
            </w:pPr>
            <w:r>
              <w:rPr>
                <w:rFonts w:ascii="Times New Roman" w:hAnsi="Times New Roman"/>
                <w:sz w:val="16"/>
              </w:rPr>
              <w:t xml:space="preserve">OCSD-lite</w:t>
            </w:r>
          </w:p>
        </w:tc>
        <w:tc>
          <w:tcPr>
            <w:tcW w:type="dxa" w:w="1172"/>
          </w:tcPr>
          <w:p>
            <w:pPr>
              <w:pStyle w:val="Compact"/>
              <w:keepNext/>
              <w:spacing w:before="20" w:after="20"/>
              <w:jc w:val="center"/>
            </w:pPr>
            <w:r>
              <w:rPr>
                <w:rFonts w:ascii="Times New Roman" w:hAnsi="Times New Roman"/>
                <w:sz w:val="16"/>
              </w:rPr>
              <w:t xml:space="preserve">72.2 ± 10.7</w:t>
            </w:r>
          </w:p>
        </w:tc>
        <w:tc>
          <w:tcPr>
            <w:tcW w:type="dxa" w:w="1172"/>
          </w:tcPr>
          <w:p>
            <w:pPr>
              <w:pStyle w:val="Compact"/>
              <w:keepNext/>
              <w:spacing w:before="20" w:after="20"/>
              <w:jc w:val="center"/>
            </w:pPr>
            <w:r>
              <w:rPr>
                <w:rFonts w:ascii="Times New Roman" w:hAnsi="Times New Roman"/>
                <w:sz w:val="16"/>
              </w:rPr>
              <w:t xml:space="preserve">1.44</w:t>
            </w:r>
          </w:p>
        </w:tc>
        <w:tc>
          <w:tcPr>
            <w:tcW w:type="dxa" w:w="1172"/>
          </w:tcPr>
          <w:p>
            <w:pPr>
              <w:pStyle w:val="Compact"/>
              <w:keepNext/>
              <w:spacing w:before="20" w:after="20"/>
              <w:jc w:val="center"/>
            </w:pPr>
            <w:r>
              <w:rPr>
                <w:rFonts w:ascii="Times New Roman" w:hAnsi="Times New Roman"/>
                <w:sz w:val="16"/>
              </w:rPr>
              <w:t xml:space="preserve">0.534</w:t>
            </w:r>
          </w:p>
        </w:tc>
        <w:tc>
          <w:tcPr>
            <w:tcW w:type="dxa" w:w="1172"/>
          </w:tcPr>
          <w:p>
            <w:pPr>
              <w:pStyle w:val="Compact"/>
              <w:keepNext/>
              <w:spacing w:before="20" w:after="20"/>
              <w:jc w:val="center"/>
            </w:pPr>
            <w:r>
              <w:rPr>
                <w:rFonts w:ascii="Times New Roman" w:hAnsi="Times New Roman"/>
                <w:sz w:val="16"/>
              </w:rPr>
              <w:t xml:space="preserve">53.9</w:t>
            </w:r>
          </w:p>
        </w:tc>
        <w:tc>
          <w:tcPr>
            <w:tcW w:type="dxa" w:w="1172"/>
          </w:tcPr>
          <w:p>
            <w:pPr>
              <w:pStyle w:val="Compact"/>
              <w:keepNext/>
              <w:spacing w:before="20" w:after="20"/>
              <w:jc w:val="center"/>
            </w:pPr>
            <w:r>
              <w:rPr>
                <w:rFonts w:ascii="Times New Roman" w:hAnsi="Times New Roman"/>
                <w:sz w:val="16"/>
              </w:rPr>
              <w:t xml:space="preserve">30.66</w:t>
            </w:r>
          </w:p>
        </w:tc>
        <w:tc>
          <w:tcPr>
            <w:tcW w:type="dxa" w:w="1172"/>
          </w:tcPr>
          <w:p>
            <w:pPr>
              <w:pStyle w:val="Compact"/>
              <w:keepNext/>
              <w:spacing w:before="20" w:after="20"/>
              <w:jc w:val="center"/>
            </w:pPr>
            <w:r>
              <w:rPr>
                <w:rFonts w:ascii="Times New Roman" w:hAnsi="Times New Roman"/>
                <w:sz w:val="16"/>
              </w:rPr>
              <w:t xml:space="preserve">0.412</w:t>
            </w:r>
          </w:p>
        </w:tc>
      </w:tr>
      <w:tr>
        <w:tc>
          <w:tcPr>
            <w:tcW w:type="dxa" w:w="2381"/>
          </w:tcPr>
          <w:p>
            <w:pPr>
              <w:pStyle w:val="Compact"/>
              <w:keepNext/>
              <w:spacing w:before="20" w:after="20"/>
              <w:jc w:val="left"/>
            </w:pPr>
            <w:r>
              <w:rPr>
                <w:rFonts w:ascii="Times New Roman" w:hAnsi="Times New Roman"/>
                <w:sz w:val="16"/>
              </w:rPr>
              <w:t xml:space="preserve">w/o region attention M5(a)</w:t>
            </w:r>
          </w:p>
        </w:tc>
        <w:tc>
          <w:tcPr>
            <w:tcW w:type="dxa" w:w="1172"/>
          </w:tcPr>
          <w:p>
            <w:pPr>
              <w:pStyle w:val="Compact"/>
              <w:keepNext/>
              <w:spacing w:before="20" w:after="20"/>
              <w:jc w:val="center"/>
            </w:pPr>
            <w:r>
              <w:rPr>
                <w:rFonts w:ascii="Times New Roman" w:hAnsi="Times New Roman"/>
                <w:sz w:val="16"/>
              </w:rPr>
              <w:t xml:space="preserve">78.5 ± 13.1</w:t>
            </w:r>
          </w:p>
        </w:tc>
        <w:tc>
          <w:tcPr>
            <w:tcW w:type="dxa" w:w="1172"/>
          </w:tcPr>
          <w:p>
            <w:pPr>
              <w:pStyle w:val="Compact"/>
              <w:keepNext/>
              <w:spacing w:before="20" w:after="20"/>
              <w:jc w:val="center"/>
            </w:pPr>
            <w:r>
              <w:rPr>
                <w:rFonts w:ascii="Times New Roman" w:hAnsi="Times New Roman"/>
                <w:sz w:val="16"/>
              </w:rPr>
              <w:t xml:space="preserve">1.00</w:t>
            </w:r>
          </w:p>
        </w:tc>
        <w:tc>
          <w:tcPr>
            <w:tcW w:type="dxa" w:w="1172"/>
          </w:tcPr>
          <w:p>
            <w:pPr>
              <w:pStyle w:val="Compact"/>
              <w:keepNext/>
              <w:spacing w:before="20" w:after="20"/>
              <w:jc w:val="center"/>
            </w:pPr>
            <w:r>
              <w:rPr>
                <w:rFonts w:ascii="Times New Roman" w:hAnsi="Times New Roman"/>
                <w:b/>
                <w:bCs/>
                <w:sz w:val="16"/>
              </w:rPr>
              <w:t xml:space="preserve">0.571</w:t>
            </w:r>
          </w:p>
        </w:tc>
        <w:tc>
          <w:tcPr>
            <w:tcW w:type="dxa" w:w="1172"/>
          </w:tcPr>
          <w:p>
            <w:pPr>
              <w:pStyle w:val="Compact"/>
              <w:keepNext/>
              <w:spacing w:before="20" w:after="20"/>
              <w:jc w:val="center"/>
            </w:pPr>
            <w:r>
              <w:rPr>
                <w:rFonts w:ascii="Times New Roman" w:hAnsi="Times New Roman"/>
                <w:b/>
                <w:bCs/>
                <w:sz w:val="16"/>
              </w:rPr>
              <w:t xml:space="preserve">66.6</w:t>
            </w:r>
          </w:p>
        </w:tc>
        <w:tc>
          <w:tcPr>
            <w:tcW w:type="dxa" w:w="1172"/>
          </w:tcPr>
          <w:p>
            <w:pPr>
              <w:pStyle w:val="Compact"/>
              <w:keepNext/>
              <w:spacing w:before="20" w:after="20"/>
              <w:jc w:val="center"/>
            </w:pPr>
            <w:r>
              <w:rPr>
                <w:rFonts w:ascii="Times New Roman" w:hAnsi="Times New Roman"/>
                <w:sz w:val="16"/>
              </w:rPr>
              <w:t xml:space="preserve">30.59</w:t>
            </w:r>
          </w:p>
        </w:tc>
        <w:tc>
          <w:tcPr>
            <w:tcW w:type="dxa" w:w="1172"/>
          </w:tcPr>
          <w:p>
            <w:pPr>
              <w:pStyle w:val="Compact"/>
              <w:keepNext/>
              <w:spacing w:before="20" w:after="20"/>
              <w:jc w:val="center"/>
            </w:pPr>
            <w:r>
              <w:rPr>
                <w:rFonts w:ascii="Times New Roman" w:hAnsi="Times New Roman"/>
                <w:sz w:val="16"/>
              </w:rPr>
              <w:t xml:space="preserve">0.455</w:t>
            </w:r>
          </w:p>
        </w:tc>
      </w:tr>
      <w:tr>
        <w:tc>
          <w:tcPr>
            <w:tcW w:type="dxa" w:w="2381"/>
          </w:tcPr>
          <w:p>
            <w:pPr>
              <w:pStyle w:val="Compact"/>
              <w:keepNext/>
              <w:spacing w:before="20" w:after="20"/>
              <w:jc w:val="left"/>
            </w:pPr>
            <w:r>
              <w:rPr>
                <w:rFonts w:ascii="Times New Roman" w:hAnsi="Times New Roman"/>
                <w:sz w:val="16"/>
              </w:rPr>
              <w:t xml:space="preserve">w/o energy guidance M5(b)</w:t>
            </w:r>
          </w:p>
        </w:tc>
        <w:tc>
          <w:tcPr>
            <w:tcW w:type="dxa" w:w="1172"/>
          </w:tcPr>
          <w:p>
            <w:pPr>
              <w:pStyle w:val="Compact"/>
              <w:keepNext/>
              <w:spacing w:before="20" w:after="20"/>
              <w:jc w:val="center"/>
            </w:pPr>
            <w:r>
              <w:rPr>
                <w:rFonts w:ascii="Times New Roman" w:hAnsi="Times New Roman"/>
                <w:b/>
                <w:bCs/>
                <w:sz w:val="16"/>
              </w:rPr>
              <w:t xml:space="preserve">81.1 ± 9.3</w:t>
            </w:r>
          </w:p>
        </w:tc>
        <w:tc>
          <w:tcPr>
            <w:tcW w:type="dxa" w:w="1172"/>
          </w:tcPr>
          <w:p>
            <w:pPr>
              <w:pStyle w:val="Compact"/>
              <w:keepNext/>
              <w:spacing w:before="20" w:after="20"/>
              <w:jc w:val="center"/>
            </w:pPr>
            <w:r>
              <w:rPr>
                <w:rFonts w:ascii="Times New Roman" w:hAnsi="Times New Roman"/>
                <w:sz w:val="16"/>
              </w:rPr>
              <w:t xml:space="preserve">1.22</w:t>
            </w:r>
          </w:p>
        </w:tc>
        <w:tc>
          <w:tcPr>
            <w:tcW w:type="dxa" w:w="1172"/>
          </w:tcPr>
          <w:p>
            <w:pPr>
              <w:pStyle w:val="Compact"/>
              <w:keepNext/>
              <w:spacing w:before="20" w:after="20"/>
              <w:jc w:val="center"/>
            </w:pPr>
            <w:r>
              <w:rPr>
                <w:rFonts w:ascii="Times New Roman" w:hAnsi="Times New Roman"/>
                <w:b/>
                <w:bCs/>
                <w:sz w:val="16"/>
              </w:rPr>
              <w:t xml:space="preserve">0.571</w:t>
            </w:r>
          </w:p>
        </w:tc>
        <w:tc>
          <w:tcPr>
            <w:tcW w:type="dxa" w:w="1172"/>
          </w:tcPr>
          <w:p>
            <w:pPr>
              <w:pStyle w:val="Compact"/>
              <w:keepNext/>
              <w:spacing w:before="20" w:after="20"/>
              <w:jc w:val="center"/>
            </w:pPr>
            <w:r>
              <w:rPr>
                <w:rFonts w:ascii="Times New Roman" w:hAnsi="Times New Roman"/>
                <w:sz w:val="16"/>
              </w:rPr>
              <w:t xml:space="preserve">65.5</w:t>
            </w:r>
          </w:p>
        </w:tc>
        <w:tc>
          <w:tcPr>
            <w:tcW w:type="dxa" w:w="1172"/>
          </w:tcPr>
          <w:p>
            <w:pPr>
              <w:pStyle w:val="Compact"/>
              <w:keepNext/>
              <w:spacing w:before="20" w:after="20"/>
              <w:jc w:val="center"/>
            </w:pPr>
            <w:r>
              <w:rPr>
                <w:rFonts w:ascii="Times New Roman" w:hAnsi="Times New Roman"/>
                <w:b/>
                <w:bCs/>
                <w:sz w:val="16"/>
              </w:rPr>
              <w:t xml:space="preserve">31.26</w:t>
            </w:r>
          </w:p>
        </w:tc>
        <w:tc>
          <w:tcPr>
            <w:tcW w:type="dxa" w:w="1172"/>
          </w:tcPr>
          <w:p>
            <w:pPr>
              <w:pStyle w:val="Compact"/>
              <w:keepNext/>
              <w:spacing w:before="20" w:after="20"/>
              <w:jc w:val="center"/>
            </w:pPr>
            <w:r>
              <w:rPr>
                <w:rFonts w:ascii="Times New Roman" w:hAnsi="Times New Roman"/>
                <w:b/>
                <w:bCs/>
                <w:sz w:val="16"/>
              </w:rPr>
              <w:t xml:space="preserve">0.485</w:t>
            </w:r>
          </w:p>
        </w:tc>
      </w:tr>
      <w:tr>
        <w:tc>
          <w:tcPr>
            <w:tcW w:type="dxa" w:w="2381"/>
          </w:tcPr>
          <w:p>
            <w:pPr>
              <w:pStyle w:val="Compact"/>
              <w:keepNext/>
              <w:spacing w:before="20" w:after="20"/>
              <w:jc w:val="left"/>
            </w:pPr>
            <w:r>
              <w:rPr>
                <w:rFonts w:ascii="Times New Roman" w:hAnsi="Times New Roman"/>
                <w:sz w:val="16"/>
              </w:rPr>
              <w:t xml:space="preserve">w/o scene ControlNet M5(c)</w:t>
            </w:r>
          </w:p>
        </w:tc>
        <w:tc>
          <w:tcPr>
            <w:tcW w:type="dxa" w:w="1172"/>
          </w:tcPr>
          <w:p>
            <w:pPr>
              <w:pStyle w:val="Compact"/>
              <w:keepNext/>
              <w:spacing w:before="20" w:after="20"/>
              <w:jc w:val="center"/>
            </w:pPr>
            <w:r>
              <w:rPr>
                <w:rFonts w:ascii="Times New Roman" w:hAnsi="Times New Roman"/>
                <w:sz w:val="16"/>
              </w:rPr>
              <w:t xml:space="preserve">70.7 ± 11.9</w:t>
            </w:r>
          </w:p>
        </w:tc>
        <w:tc>
          <w:tcPr>
            <w:tcW w:type="dxa" w:w="1172"/>
          </w:tcPr>
          <w:p>
            <w:pPr>
              <w:pStyle w:val="Compact"/>
              <w:keepNext/>
              <w:spacing w:before="20" w:after="20"/>
              <w:jc w:val="center"/>
            </w:pPr>
            <w:r>
              <w:rPr>
                <w:rFonts w:ascii="Times New Roman" w:hAnsi="Times New Roman"/>
                <w:sz w:val="16"/>
              </w:rPr>
              <w:t xml:space="preserve">1.50</w:t>
            </w:r>
          </w:p>
        </w:tc>
        <w:tc>
          <w:tcPr>
            <w:tcW w:type="dxa" w:w="1172"/>
          </w:tcPr>
          <w:p>
            <w:pPr>
              <w:pStyle w:val="Compact"/>
              <w:keepNext/>
              <w:spacing w:before="20" w:after="20"/>
              <w:jc w:val="center"/>
            </w:pPr>
            <w:r>
              <w:rPr>
                <w:rFonts w:ascii="Times New Roman" w:hAnsi="Times New Roman"/>
                <w:sz w:val="16"/>
              </w:rPr>
              <w:t xml:space="preserve">0.504</w:t>
            </w:r>
          </w:p>
        </w:tc>
        <w:tc>
          <w:tcPr>
            <w:tcW w:type="dxa" w:w="1172"/>
          </w:tcPr>
          <w:p>
            <w:pPr>
              <w:pStyle w:val="Compact"/>
              <w:keepNext/>
              <w:spacing w:before="20" w:after="20"/>
              <w:jc w:val="center"/>
            </w:pPr>
            <w:r>
              <w:rPr>
                <w:rFonts w:ascii="Times New Roman" w:hAnsi="Times New Roman"/>
                <w:sz w:val="16"/>
              </w:rPr>
              <w:t xml:space="preserve">51.5</w:t>
            </w:r>
          </w:p>
        </w:tc>
        <w:tc>
          <w:tcPr>
            <w:tcW w:type="dxa" w:w="1172"/>
          </w:tcPr>
          <w:p>
            <w:pPr>
              <w:pStyle w:val="Compact"/>
              <w:keepNext/>
              <w:spacing w:before="20" w:after="20"/>
              <w:jc w:val="center"/>
            </w:pPr>
            <w:r>
              <w:rPr>
                <w:rFonts w:ascii="Times New Roman" w:hAnsi="Times New Roman"/>
                <w:sz w:val="16"/>
              </w:rPr>
              <w:t xml:space="preserve">31.16</w:t>
            </w:r>
          </w:p>
        </w:tc>
        <w:tc>
          <w:tcPr>
            <w:tcW w:type="dxa" w:w="1172"/>
          </w:tcPr>
          <w:p>
            <w:pPr>
              <w:pStyle w:val="Compact"/>
              <w:keepNext/>
              <w:spacing w:before="20" w:after="20"/>
              <w:jc w:val="center"/>
            </w:pPr>
            <w:r>
              <w:rPr>
                <w:rFonts w:ascii="Times New Roman" w:hAnsi="Times New Roman"/>
                <w:sz w:val="16"/>
              </w:rPr>
              <w:t xml:space="preserve">0.459</w:t>
            </w:r>
          </w:p>
        </w:tc>
      </w:tr>
      <w:tr>
        <w:tc>
          <w:tcPr>
            <w:tcW w:type="dxa" w:w="2381"/>
          </w:tcPr>
          <w:p>
            <w:pPr>
              <w:pStyle w:val="Compact"/>
              <w:keepNext/>
              <w:spacing w:before="20" w:after="20"/>
              <w:jc w:val="left"/>
            </w:pPr>
            <w:r>
              <w:rPr>
                <w:rFonts w:ascii="Times New Roman" w:hAnsi="Times New Roman"/>
                <w:sz w:val="16"/>
              </w:rPr>
              <w:t xml:space="preserve">w/o verification M5(d)</w:t>
            </w:r>
          </w:p>
        </w:tc>
        <w:tc>
          <w:tcPr>
            <w:tcW w:type="dxa" w:w="1172"/>
          </w:tcPr>
          <w:p>
            <w:pPr>
              <w:pStyle w:val="Compact"/>
              <w:keepNext/>
              <w:spacing w:before="20" w:after="20"/>
              <w:jc w:val="center"/>
            </w:pPr>
            <w:r>
              <w:rPr>
                <w:rFonts w:ascii="Times New Roman" w:hAnsi="Times New Roman"/>
                <w:sz w:val="16"/>
              </w:rPr>
              <w:t xml:space="preserve">70.7 ± 13.3</w:t>
            </w:r>
          </w:p>
        </w:tc>
        <w:tc>
          <w:tcPr>
            <w:tcW w:type="dxa" w:w="1172"/>
          </w:tcPr>
          <w:p>
            <w:pPr>
              <w:pStyle w:val="Compact"/>
              <w:keepNext/>
              <w:spacing w:before="20" w:after="20"/>
              <w:jc w:val="center"/>
            </w:pPr>
            <w:r>
              <w:rPr>
                <w:rFonts w:ascii="Times New Roman" w:hAnsi="Times New Roman"/>
                <w:sz w:val="16"/>
              </w:rPr>
              <w:t xml:space="preserve">1.28</w:t>
            </w:r>
          </w:p>
        </w:tc>
        <w:tc>
          <w:tcPr>
            <w:tcW w:type="dxa" w:w="1172"/>
          </w:tcPr>
          <w:p>
            <w:pPr>
              <w:pStyle w:val="Compact"/>
              <w:keepNext/>
              <w:spacing w:before="20" w:after="20"/>
              <w:jc w:val="center"/>
            </w:pPr>
            <w:r>
              <w:rPr>
                <w:rFonts w:ascii="Times New Roman" w:hAnsi="Times New Roman"/>
                <w:sz w:val="16"/>
              </w:rPr>
              <w:t xml:space="preserve">0.520</w:t>
            </w:r>
          </w:p>
        </w:tc>
        <w:tc>
          <w:tcPr>
            <w:tcW w:type="dxa" w:w="1172"/>
          </w:tcPr>
          <w:p>
            <w:pPr>
              <w:pStyle w:val="Compact"/>
              <w:keepNext/>
              <w:spacing w:before="20" w:after="20"/>
              <w:jc w:val="center"/>
            </w:pPr>
            <w:r>
              <w:rPr>
                <w:rFonts w:ascii="Times New Roman" w:hAnsi="Times New Roman"/>
                <w:sz w:val="16"/>
              </w:rPr>
              <w:t xml:space="preserve">54.4</w:t>
            </w:r>
          </w:p>
        </w:tc>
        <w:tc>
          <w:tcPr>
            <w:tcW w:type="dxa" w:w="1172"/>
          </w:tcPr>
          <w:p>
            <w:pPr>
              <w:pStyle w:val="Compact"/>
              <w:keepNext/>
              <w:spacing w:before="20" w:after="20"/>
              <w:jc w:val="center"/>
            </w:pPr>
            <w:r>
              <w:rPr>
                <w:rFonts w:ascii="Times New Roman" w:hAnsi="Times New Roman"/>
                <w:sz w:val="16"/>
              </w:rPr>
              <w:t xml:space="preserve">30.38</w:t>
            </w:r>
          </w:p>
        </w:tc>
        <w:tc>
          <w:tcPr>
            <w:tcW w:type="dxa" w:w="1172"/>
          </w:tcPr>
          <w:p>
            <w:pPr>
              <w:pStyle w:val="Compact"/>
              <w:keepNext/>
              <w:spacing w:before="20" w:after="20"/>
              <w:jc w:val="center"/>
            </w:pPr>
            <w:r>
              <w:rPr>
                <w:rFonts w:ascii="Times New Roman" w:hAnsi="Times New Roman"/>
                <w:sz w:val="16"/>
              </w:rPr>
              <w:t xml:space="preserve">0.446</w:t>
            </w:r>
          </w:p>
        </w:tc>
      </w:tr>
      <w:tr>
        <w:tc>
          <w:tcPr>
            <w:tcW w:type="dxa" w:w="2381"/>
          </w:tcPr>
          <w:p>
            <w:pPr>
              <w:pStyle w:val="Compact"/>
              <w:keepNext/>
              <w:spacing w:before="20" w:after="20"/>
              <w:jc w:val="left"/>
            </w:pPr>
            <w:r>
              <w:rPr>
                <w:rFonts w:ascii="Times New Roman" w:hAnsi="Times New Roman"/>
                <w:sz w:val="16"/>
              </w:rPr>
              <w:t xml:space="preserve">w/o all of M5</w:t>
            </w:r>
          </w:p>
        </w:tc>
        <w:tc>
          <w:tcPr>
            <w:tcW w:type="dxa" w:w="1172"/>
          </w:tcPr>
          <w:p>
            <w:pPr>
              <w:pStyle w:val="Compact"/>
              <w:keepNext/>
              <w:spacing w:before="20" w:after="20"/>
              <w:jc w:val="center"/>
            </w:pPr>
            <w:r>
              <w:rPr>
                <w:rFonts w:ascii="Times New Roman" w:hAnsi="Times New Roman"/>
                <w:sz w:val="16"/>
              </w:rPr>
              <w:t xml:space="preserve">70.7 ± 12.8</w:t>
            </w:r>
          </w:p>
        </w:tc>
        <w:tc>
          <w:tcPr>
            <w:tcW w:type="dxa" w:w="1172"/>
          </w:tcPr>
          <w:p>
            <w:pPr>
              <w:pStyle w:val="Compact"/>
              <w:keepNext/>
              <w:spacing w:before="20" w:after="20"/>
              <w:jc w:val="center"/>
            </w:pPr>
            <w:r>
              <w:rPr>
                <w:rFonts w:ascii="Times New Roman" w:hAnsi="Times New Roman"/>
                <w:sz w:val="16"/>
              </w:rPr>
              <w:t xml:space="preserve">1.11</w:t>
            </w:r>
          </w:p>
        </w:tc>
        <w:tc>
          <w:tcPr>
            <w:tcW w:type="dxa" w:w="1172"/>
          </w:tcPr>
          <w:p>
            <w:pPr>
              <w:pStyle w:val="Compact"/>
              <w:keepNext/>
              <w:spacing w:before="20" w:after="20"/>
              <w:jc w:val="center"/>
            </w:pPr>
            <w:r>
              <w:rPr>
                <w:rFonts w:ascii="Times New Roman" w:hAnsi="Times New Roman"/>
                <w:sz w:val="16"/>
              </w:rPr>
              <w:t xml:space="preserve">0.517</w:t>
            </w:r>
          </w:p>
        </w:tc>
        <w:tc>
          <w:tcPr>
            <w:tcW w:type="dxa" w:w="1172"/>
          </w:tcPr>
          <w:p>
            <w:pPr>
              <w:pStyle w:val="Compact"/>
              <w:keepNext/>
              <w:spacing w:before="20" w:after="20"/>
              <w:jc w:val="center"/>
            </w:pPr>
            <w:r>
              <w:rPr>
                <w:rFonts w:ascii="Times New Roman" w:hAnsi="Times New Roman"/>
                <w:sz w:val="16"/>
              </w:rPr>
              <w:t xml:space="preserve">52.7</w:t>
            </w:r>
          </w:p>
        </w:tc>
        <w:tc>
          <w:tcPr>
            <w:tcW w:type="dxa" w:w="1172"/>
          </w:tcPr>
          <w:p>
            <w:pPr>
              <w:pStyle w:val="Compact"/>
              <w:keepNext/>
              <w:spacing w:before="20" w:after="20"/>
              <w:jc w:val="center"/>
            </w:pPr>
            <w:r>
              <w:rPr>
                <w:rFonts w:ascii="Times New Roman" w:hAnsi="Times New Roman"/>
                <w:sz w:val="16"/>
              </w:rPr>
              <w:t xml:space="preserve">30.74</w:t>
            </w:r>
          </w:p>
        </w:tc>
        <w:tc>
          <w:tcPr>
            <w:tcW w:type="dxa" w:w="1172"/>
          </w:tcPr>
          <w:p>
            <w:pPr>
              <w:pStyle w:val="Compact"/>
              <w:keepNext/>
              <w:spacing w:before="20" w:after="20"/>
              <w:jc w:val="center"/>
            </w:pPr>
            <w:r>
              <w:rPr>
                <w:rFonts w:ascii="Times New Roman" w:hAnsi="Times New Roman"/>
                <w:sz w:val="16"/>
              </w:rPr>
              <w:t xml:space="preserve">0.453</w:t>
            </w:r>
          </w:p>
        </w:tc>
      </w:tr>
      <w:tr>
        <w:tc>
          <w:tcPr>
            <w:tcW w:type="dxa" w:w="2381"/>
          </w:tcPr>
          <w:p>
            <w:pPr>
              <w:pStyle w:val="Compact"/>
              <w:keepNext/>
              <w:spacing w:before="20" w:after="20"/>
              <w:jc w:val="left"/>
            </w:pPr>
            <w:r>
              <w:rPr>
                <w:rFonts w:ascii="Times New Roman" w:hAnsi="Times New Roman"/>
                <w:sz w:val="16"/>
              </w:rPr>
              <w:t xml:space="preserve">w/o</w:t>
            </w:r>
            <w:r>
              <w:rPr>
                <w:rFonts w:ascii="Times New Roman" w:hAnsi="Times New Roman"/>
                <w:sz w:val="16"/>
              </w:rPr>
              <w:t xml:space="preserve"> </w:t>
            </w:r>
            <m:oMath>
              <m:sSub>
                <m:e>
                  <m:r>
                    <m:rPr>
                      <m:scr m:val="script"/>
                      <m:sty m:val="p"/>
                    </m:rPr>
                    <m:t>L</m:t>
                  </m:r>
                </m:e>
                <m:sub>
                  <m:r>
                    <m:t>a</m:t>
                  </m:r>
                  <m:r>
                    <m:t>t</m:t>
                  </m:r>
                  <m:r>
                    <m:t>t</m:t>
                  </m:r>
                </m:sub>
              </m:sSub>
            </m:oMath>
            <w:r>
              <w:rPr>
                <w:rFonts w:ascii="Times New Roman" w:hAnsi="Times New Roman"/>
                <w:sz w:val="16"/>
              </w:rPr>
              <w:t xml:space="preserve"> </w:t>
            </w:r>
            <w:r>
              <w:rPr>
                <w:rFonts w:ascii="Times New Roman" w:hAnsi="Times New Roman"/>
                <w:sz w:val="16"/>
              </w:rPr>
              <w:t xml:space="preserve">in M3</w:t>
            </w:r>
          </w:p>
        </w:tc>
        <w:tc>
          <w:tcPr>
            <w:tcW w:type="dxa" w:w="1172"/>
          </w:tcPr>
          <w:p>
            <w:pPr>
              <w:pStyle w:val="Compact"/>
              <w:keepNext/>
              <w:spacing w:before="20" w:after="20"/>
              <w:jc w:val="center"/>
            </w:pPr>
            <w:r>
              <w:rPr>
                <w:rFonts w:ascii="Times New Roman" w:hAnsi="Times New Roman"/>
                <w:sz w:val="16"/>
              </w:rPr>
              <w:t xml:space="preserve">72.6 ± 11.7</w:t>
            </w:r>
          </w:p>
        </w:tc>
        <w:tc>
          <w:tcPr>
            <w:tcW w:type="dxa" w:w="1172"/>
          </w:tcPr>
          <w:p>
            <w:pPr>
              <w:pStyle w:val="Compact"/>
              <w:keepNext/>
              <w:spacing w:before="20" w:after="20"/>
              <w:jc w:val="center"/>
            </w:pPr>
            <w:r>
              <w:rPr>
                <w:rFonts w:ascii="Times New Roman" w:hAnsi="Times New Roman"/>
                <w:sz w:val="16"/>
              </w:rPr>
              <w:t xml:space="preserve">1.61</w:t>
            </w:r>
          </w:p>
        </w:tc>
        <w:tc>
          <w:tcPr>
            <w:tcW w:type="dxa" w:w="1172"/>
          </w:tcPr>
          <w:p>
            <w:pPr>
              <w:pStyle w:val="Compact"/>
              <w:keepNext/>
              <w:spacing w:before="20" w:after="20"/>
              <w:jc w:val="center"/>
            </w:pPr>
            <w:r>
              <w:rPr>
                <w:rFonts w:ascii="Times New Roman" w:hAnsi="Times New Roman"/>
                <w:sz w:val="16"/>
              </w:rPr>
              <w:t xml:space="preserve">0.515</w:t>
            </w:r>
          </w:p>
        </w:tc>
        <w:tc>
          <w:tcPr>
            <w:tcW w:type="dxa" w:w="1172"/>
          </w:tcPr>
          <w:p>
            <w:pPr>
              <w:pStyle w:val="Compact"/>
              <w:keepNext/>
              <w:spacing w:before="20" w:after="20"/>
              <w:jc w:val="center"/>
            </w:pPr>
            <w:r>
              <w:rPr>
                <w:rFonts w:ascii="Times New Roman" w:hAnsi="Times New Roman"/>
                <w:sz w:val="16"/>
              </w:rPr>
              <w:t xml:space="preserve">55.3</w:t>
            </w:r>
          </w:p>
        </w:tc>
        <w:tc>
          <w:tcPr>
            <w:tcW w:type="dxa" w:w="1172"/>
          </w:tcPr>
          <w:p>
            <w:pPr>
              <w:pStyle w:val="Compact"/>
              <w:keepNext/>
              <w:spacing w:before="20" w:after="20"/>
              <w:jc w:val="center"/>
            </w:pPr>
            <w:r>
              <w:rPr>
                <w:rFonts w:ascii="Times New Roman" w:hAnsi="Times New Roman"/>
                <w:sz w:val="16"/>
              </w:rPr>
              <w:t xml:space="preserve">30.73</w:t>
            </w:r>
          </w:p>
        </w:tc>
        <w:tc>
          <w:tcPr>
            <w:tcW w:type="dxa" w:w="1172"/>
          </w:tcPr>
          <w:p>
            <w:pPr>
              <w:pStyle w:val="Compact"/>
              <w:keepNext/>
              <w:spacing w:before="20" w:after="20"/>
              <w:jc w:val="center"/>
            </w:pPr>
            <w:r>
              <w:rPr>
                <w:rFonts w:ascii="Times New Roman" w:hAnsi="Times New Roman"/>
                <w:sz w:val="16"/>
              </w:rPr>
              <w:t xml:space="preserve">0.458</w:t>
            </w:r>
          </w:p>
        </w:tc>
      </w:tr>
      <w:tr>
        <w:tc>
          <w:tcPr>
            <w:tcW w:type="dxa" w:w="2381"/>
          </w:tcPr>
          <w:p>
            <w:pPr>
              <w:pStyle w:val="Compact"/>
              <w:keepNext/>
              <w:spacing w:before="20" w:after="20"/>
              <w:jc w:val="left"/>
            </w:pPr>
            <w:r>
              <w:rPr>
                <w:rFonts w:ascii="Times New Roman" w:hAnsi="Times New Roman"/>
                <w:sz w:val="16"/>
              </w:rPr>
              <w:t xml:space="preserve">M2 with</w:t>
            </w:r>
            <w:r>
              <w:rPr>
                <w:rFonts w:ascii="Times New Roman" w:hAnsi="Times New Roman"/>
                <w:sz w:val="16"/>
              </w:rPr>
              <w:t xml:space="preserve"> </w:t>
            </w:r>
            <m:oMath>
              <m:r>
                <m:t>K</m:t>
              </m:r>
              <m:r>
                <m:rPr>
                  <m:sty m:val="p"/>
                </m:rPr>
                <m:t>=</m:t>
              </m:r>
              <m:r>
                <m:t>1</m:t>
              </m:r>
            </m:oMath>
          </w:p>
        </w:tc>
        <w:tc>
          <w:tcPr>
            <w:tcW w:type="dxa" w:w="1172"/>
          </w:tcPr>
          <w:p>
            <w:pPr>
              <w:pStyle w:val="Compact"/>
              <w:keepNext/>
              <w:spacing w:before="20" w:after="20"/>
              <w:jc w:val="center"/>
            </w:pPr>
            <w:r>
              <w:rPr>
                <w:rFonts w:ascii="Times New Roman" w:hAnsi="Times New Roman"/>
                <w:sz w:val="16"/>
              </w:rPr>
              <w:t xml:space="preserve">63.7 ± 17.2</w:t>
            </w:r>
          </w:p>
        </w:tc>
        <w:tc>
          <w:tcPr>
            <w:tcW w:type="dxa" w:w="1172"/>
          </w:tcPr>
          <w:p>
            <w:pPr>
              <w:pStyle w:val="Compact"/>
              <w:keepNext/>
              <w:spacing w:before="20" w:after="20"/>
              <w:jc w:val="center"/>
            </w:pPr>
            <w:r>
              <w:rPr>
                <w:rFonts w:ascii="Times New Roman" w:hAnsi="Times New Roman"/>
                <w:sz w:val="16"/>
              </w:rPr>
              <w:t xml:space="preserve">1.72</w:t>
            </w:r>
          </w:p>
        </w:tc>
        <w:tc>
          <w:tcPr>
            <w:tcW w:type="dxa" w:w="1172"/>
          </w:tcPr>
          <w:p>
            <w:pPr>
              <w:pStyle w:val="Compact"/>
              <w:keepNext/>
              <w:spacing w:before="20" w:after="20"/>
              <w:jc w:val="center"/>
            </w:pPr>
            <w:r>
              <w:rPr>
                <w:rFonts w:ascii="Times New Roman" w:hAnsi="Times New Roman"/>
                <w:sz w:val="16"/>
              </w:rPr>
              <w:t xml:space="preserve">0.458</w:t>
            </w:r>
          </w:p>
        </w:tc>
        <w:tc>
          <w:tcPr>
            <w:tcW w:type="dxa" w:w="1172"/>
          </w:tcPr>
          <w:p>
            <w:pPr>
              <w:pStyle w:val="Compact"/>
              <w:keepNext/>
              <w:spacing w:before="20" w:after="20"/>
              <w:jc w:val="center"/>
            </w:pPr>
            <w:r>
              <w:rPr>
                <w:rFonts w:ascii="Times New Roman" w:hAnsi="Times New Roman"/>
                <w:sz w:val="16"/>
              </w:rPr>
              <w:t xml:space="preserve">51.9</w:t>
            </w:r>
          </w:p>
        </w:tc>
        <w:tc>
          <w:tcPr>
            <w:tcW w:type="dxa" w:w="1172"/>
          </w:tcPr>
          <w:p>
            <w:pPr>
              <w:pStyle w:val="Compact"/>
              <w:keepNext/>
              <w:spacing w:before="20" w:after="20"/>
              <w:jc w:val="center"/>
            </w:pPr>
            <w:r>
              <w:rPr>
                <w:rFonts w:ascii="Times New Roman" w:hAnsi="Times New Roman"/>
                <w:sz w:val="16"/>
              </w:rPr>
              <w:t xml:space="preserve">29.54</w:t>
            </w:r>
          </w:p>
        </w:tc>
        <w:tc>
          <w:tcPr>
            <w:tcW w:type="dxa" w:w="1172"/>
          </w:tcPr>
          <w:p>
            <w:pPr>
              <w:pStyle w:val="Compact"/>
              <w:keepNext/>
              <w:spacing w:before="20" w:after="20"/>
              <w:jc w:val="center"/>
            </w:pPr>
            <w:r>
              <w:rPr>
                <w:rFonts w:ascii="Times New Roman" w:hAnsi="Times New Roman"/>
                <w:sz w:val="16"/>
              </w:rPr>
              <w:t xml:space="preserve">0.428</w:t>
            </w:r>
          </w:p>
        </w:tc>
      </w:tr>
      <w:tr>
        <w:tc>
          <w:tcPr>
            <w:tcW w:type="dxa" w:w="2381"/>
          </w:tcPr>
          <w:p>
            <w:pPr>
              <w:pStyle w:val="Compact"/>
              <w:keepNext/>
              <w:spacing w:before="20" w:after="20"/>
              <w:jc w:val="left"/>
            </w:pPr>
            <w:r>
              <w:rPr>
                <w:rFonts w:ascii="Times New Roman" w:hAnsi="Times New Roman"/>
                <w:sz w:val="16"/>
              </w:rPr>
              <w:t xml:space="preserve">M3 with full 200 + 200 steps</w:t>
            </w:r>
          </w:p>
        </w:tc>
        <w:tc>
          <w:tcPr>
            <w:tcW w:type="dxa" w:w="1172"/>
          </w:tcPr>
          <w:p>
            <w:pPr>
              <w:pStyle w:val="Compact"/>
              <w:keepNext/>
              <w:spacing w:before="20" w:after="20"/>
              <w:jc w:val="center"/>
            </w:pPr>
            <w:r>
              <w:rPr>
                <w:rFonts w:ascii="Times New Roman" w:hAnsi="Times New Roman"/>
                <w:sz w:val="16"/>
              </w:rPr>
              <w:t xml:space="preserve">78.1 ± 13.7</w:t>
            </w:r>
          </w:p>
        </w:tc>
        <w:tc>
          <w:tcPr>
            <w:tcW w:type="dxa" w:w="1172"/>
          </w:tcPr>
          <w:p>
            <w:pPr>
              <w:pStyle w:val="Compact"/>
              <w:keepNext/>
              <w:spacing w:before="20" w:after="20"/>
              <w:jc w:val="center"/>
            </w:pPr>
            <w:r>
              <w:rPr>
                <w:rFonts w:ascii="Times New Roman" w:hAnsi="Times New Roman"/>
                <w:b/>
                <w:bCs/>
                <w:sz w:val="16"/>
              </w:rPr>
              <w:t xml:space="preserve">0.78</w:t>
            </w:r>
          </w:p>
        </w:tc>
        <w:tc>
          <w:tcPr>
            <w:tcW w:type="dxa" w:w="1172"/>
          </w:tcPr>
          <w:p>
            <w:pPr>
              <w:pStyle w:val="Compact"/>
              <w:keepNext/>
              <w:spacing w:before="20" w:after="20"/>
              <w:jc w:val="center"/>
            </w:pPr>
            <w:r>
              <w:rPr>
                <w:rFonts w:ascii="Times New Roman" w:hAnsi="Times New Roman"/>
                <w:sz w:val="16"/>
              </w:rPr>
              <w:t xml:space="preserve">0.560</w:t>
            </w:r>
          </w:p>
        </w:tc>
        <w:tc>
          <w:tcPr>
            <w:tcW w:type="dxa" w:w="1172"/>
          </w:tcPr>
          <w:p>
            <w:pPr>
              <w:pStyle w:val="Compact"/>
              <w:keepNext/>
              <w:spacing w:before="20" w:after="20"/>
              <w:jc w:val="center"/>
            </w:pPr>
            <w:r>
              <w:rPr>
                <w:rFonts w:ascii="Times New Roman" w:hAnsi="Times New Roman"/>
                <w:sz w:val="16"/>
              </w:rPr>
              <w:t xml:space="preserve">66.4</w:t>
            </w:r>
          </w:p>
        </w:tc>
        <w:tc>
          <w:tcPr>
            <w:tcW w:type="dxa" w:w="1172"/>
          </w:tcPr>
          <w:p>
            <w:pPr>
              <w:pStyle w:val="Compact"/>
              <w:keepNext/>
              <w:spacing w:before="20" w:after="20"/>
              <w:jc w:val="center"/>
            </w:pPr>
            <w:r>
              <w:rPr>
                <w:rFonts w:ascii="Times New Roman" w:hAnsi="Times New Roman"/>
                <w:sz w:val="16"/>
              </w:rPr>
              <w:t xml:space="preserve">30.98</w:t>
            </w:r>
          </w:p>
        </w:tc>
        <w:tc>
          <w:tcPr>
            <w:tcW w:type="dxa" w:w="1172"/>
          </w:tcPr>
          <w:p>
            <w:pPr>
              <w:pStyle w:val="Compact"/>
              <w:keepNext/>
              <w:spacing w:before="20" w:after="20"/>
              <w:jc w:val="center"/>
            </w:pPr>
            <w:r>
              <w:rPr>
                <w:rFonts w:ascii="Times New Roman" w:hAnsi="Times New Roman"/>
                <w:sz w:val="16"/>
              </w:rPr>
              <w:t xml:space="preserve">0.473</w:t>
            </w:r>
          </w:p>
        </w:tc>
      </w:tr>
      <w:tr>
        <w:tc>
          <w:tcPr>
            <w:tcW w:type="dxa" w:w="2381"/>
          </w:tcPr>
          <w:p>
            <w:pPr>
              <w:pStyle w:val="Compact"/>
              <w:keepNext/>
              <w:spacing w:before="20" w:after="20"/>
              <w:jc w:val="left"/>
            </w:pPr>
            <w:r>
              <w:rPr>
                <w:rFonts w:ascii="Times New Roman" w:hAnsi="Times New Roman"/>
                <w:sz w:val="16"/>
              </w:rPr>
              <w:t xml:space="preserve">background prompt only</w:t>
            </w:r>
          </w:p>
        </w:tc>
        <w:tc>
          <w:tcPr>
            <w:tcW w:type="dxa" w:w="1172"/>
          </w:tcPr>
          <w:p>
            <w:pPr>
              <w:pStyle w:val="Compact"/>
              <w:keepNext/>
              <w:spacing w:before="20" w:after="20"/>
              <w:jc w:val="center"/>
            </w:pPr>
            <w:r>
              <w:rPr>
                <w:rFonts w:ascii="Times New Roman" w:hAnsi="Times New Roman"/>
                <w:sz w:val="16"/>
              </w:rPr>
              <w:t xml:space="preserve">64.1 ± 13.1</w:t>
            </w:r>
          </w:p>
        </w:tc>
        <w:tc>
          <w:tcPr>
            <w:tcW w:type="dxa" w:w="1172"/>
          </w:tcPr>
          <w:p>
            <w:pPr>
              <w:pStyle w:val="Compact"/>
              <w:keepNext/>
              <w:spacing w:before="20" w:after="20"/>
              <w:jc w:val="center"/>
            </w:pPr>
            <w:r>
              <w:rPr>
                <w:rFonts w:ascii="Times New Roman" w:hAnsi="Times New Roman"/>
                <w:sz w:val="16"/>
              </w:rPr>
              <w:t xml:space="preserve">2.22</w:t>
            </w:r>
          </w:p>
        </w:tc>
        <w:tc>
          <w:tcPr>
            <w:tcW w:type="dxa" w:w="1172"/>
          </w:tcPr>
          <w:p>
            <w:pPr>
              <w:pStyle w:val="Compact"/>
              <w:keepNext/>
              <w:spacing w:before="20" w:after="20"/>
              <w:jc w:val="center"/>
            </w:pPr>
            <w:r>
              <w:rPr>
                <w:rFonts w:ascii="Times New Roman" w:hAnsi="Times New Roman"/>
                <w:sz w:val="16"/>
              </w:rPr>
              <w:t xml:space="preserve">0.449</w:t>
            </w:r>
          </w:p>
        </w:tc>
        <w:tc>
          <w:tcPr>
            <w:tcW w:type="dxa" w:w="1172"/>
          </w:tcPr>
          <w:p>
            <w:pPr>
              <w:pStyle w:val="Compact"/>
              <w:keepNext/>
              <w:spacing w:before="20" w:after="20"/>
              <w:jc w:val="center"/>
            </w:pPr>
            <w:r>
              <w:rPr>
                <w:rFonts w:ascii="Times New Roman" w:hAnsi="Times New Roman"/>
                <w:sz w:val="16"/>
              </w:rPr>
              <w:t xml:space="preserve">43.3</w:t>
            </w:r>
          </w:p>
        </w:tc>
        <w:tc>
          <w:tcPr>
            <w:tcW w:type="dxa" w:w="1172"/>
          </w:tcPr>
          <w:p>
            <w:pPr>
              <w:pStyle w:val="Compact"/>
              <w:keepNext/>
              <w:spacing w:before="20" w:after="20"/>
              <w:jc w:val="center"/>
            </w:pPr>
            <w:r>
              <w:rPr>
                <w:rFonts w:ascii="Times New Roman" w:hAnsi="Times New Roman"/>
                <w:sz w:val="16"/>
              </w:rPr>
              <w:t xml:space="preserve">29.35</w:t>
            </w:r>
          </w:p>
        </w:tc>
        <w:tc>
          <w:tcPr>
            <w:tcW w:type="dxa" w:w="1172"/>
          </w:tcPr>
          <w:p>
            <w:pPr>
              <w:pStyle w:val="Compact"/>
              <w:keepNext/>
              <w:spacing w:before="20" w:after="20"/>
              <w:jc w:val="center"/>
            </w:pPr>
            <w:r>
              <w:rPr>
                <w:rFonts w:ascii="Times New Roman" w:hAnsi="Times New Roman"/>
                <w:sz w:val="16"/>
              </w:rPr>
              <w:t xml:space="preserve">0.401</w:t>
            </w:r>
          </w:p>
        </w:tc>
      </w:tr>
      <w:tr>
        <w:tc>
          <w:tcPr>
            <w:tcW w:type="dxa" w:w="2381"/>
          </w:tcPr>
          <w:p>
            <w:pPr>
              <w:pStyle w:val="Compact"/>
              <w:keepNext w:val="0"/>
              <w:spacing w:before="20" w:after="20"/>
              <w:jc w:val="left"/>
            </w:pPr>
            <w:r>
              <w:rPr>
                <w:rFonts w:ascii="Times New Roman" w:hAnsi="Times New Roman"/>
                <w:sz w:val="16"/>
              </w:rPr>
              <w:t xml:space="preserve">global prompt only</w:t>
            </w:r>
          </w:p>
        </w:tc>
        <w:tc>
          <w:tcPr>
            <w:tcW w:type="dxa" w:w="1172"/>
          </w:tcPr>
          <w:p>
            <w:pPr>
              <w:pStyle w:val="Compact"/>
              <w:keepNext w:val="0"/>
              <w:spacing w:before="20" w:after="20"/>
              <w:jc w:val="center"/>
            </w:pPr>
            <w:r>
              <w:rPr>
                <w:rFonts w:ascii="Times New Roman" w:hAnsi="Times New Roman"/>
                <w:sz w:val="16"/>
              </w:rPr>
              <w:t xml:space="preserve">70.4 ± 13.9</w:t>
            </w:r>
          </w:p>
        </w:tc>
        <w:tc>
          <w:tcPr>
            <w:tcW w:type="dxa" w:w="1172"/>
          </w:tcPr>
          <w:p>
            <w:pPr>
              <w:pStyle w:val="Compact"/>
              <w:keepNext w:val="0"/>
              <w:spacing w:before="20" w:after="20"/>
              <w:jc w:val="center"/>
            </w:pPr>
            <w:r>
              <w:rPr>
                <w:rFonts w:ascii="Times New Roman" w:hAnsi="Times New Roman"/>
                <w:sz w:val="16"/>
              </w:rPr>
              <w:t xml:space="preserve">2.28</w:t>
            </w:r>
          </w:p>
        </w:tc>
        <w:tc>
          <w:tcPr>
            <w:tcW w:type="dxa" w:w="1172"/>
          </w:tcPr>
          <w:p>
            <w:pPr>
              <w:pStyle w:val="Compact"/>
              <w:keepNext w:val="0"/>
              <w:spacing w:before="20" w:after="20"/>
              <w:jc w:val="center"/>
            </w:pPr>
            <w:r>
              <w:rPr>
                <w:rFonts w:ascii="Times New Roman" w:hAnsi="Times New Roman"/>
                <w:sz w:val="16"/>
              </w:rPr>
              <w:t xml:space="preserve">0.424</w:t>
            </w:r>
          </w:p>
        </w:tc>
        <w:tc>
          <w:tcPr>
            <w:tcW w:type="dxa" w:w="1172"/>
          </w:tcPr>
          <w:p>
            <w:pPr>
              <w:pStyle w:val="Compact"/>
              <w:keepNext w:val="0"/>
              <w:spacing w:before="20" w:after="20"/>
              <w:jc w:val="center"/>
            </w:pPr>
            <w:r>
              <w:rPr>
                <w:rFonts w:ascii="Times New Roman" w:hAnsi="Times New Roman"/>
                <w:sz w:val="16"/>
              </w:rPr>
              <w:t xml:space="preserve">55.3</w:t>
            </w:r>
          </w:p>
        </w:tc>
        <w:tc>
          <w:tcPr>
            <w:tcW w:type="dxa" w:w="1172"/>
          </w:tcPr>
          <w:p>
            <w:pPr>
              <w:pStyle w:val="Compact"/>
              <w:keepNext w:val="0"/>
              <w:spacing w:before="20" w:after="20"/>
              <w:jc w:val="center"/>
            </w:pPr>
            <w:r>
              <w:rPr>
                <w:rFonts w:ascii="Times New Roman" w:hAnsi="Times New Roman"/>
                <w:sz w:val="16"/>
              </w:rPr>
              <w:t xml:space="preserve">29.23</w:t>
            </w:r>
          </w:p>
        </w:tc>
        <w:tc>
          <w:tcPr>
            <w:tcW w:type="dxa" w:w="1172"/>
          </w:tcPr>
          <w:p>
            <w:pPr>
              <w:pStyle w:val="Compact"/>
              <w:keepNext w:val="0"/>
              <w:spacing w:before="20" w:after="20"/>
              <w:jc w:val="center"/>
            </w:pPr>
            <w:r>
              <w:rPr>
                <w:rFonts w:ascii="Times New Roman" w:hAnsi="Times New Roman"/>
                <w:sz w:val="16"/>
              </w:rPr>
              <w:t xml:space="preserve">0.419</w:t>
            </w:r>
          </w:p>
        </w:tc>
      </w:tr>
    </w:tbl>
    <w:p>
      <w:pPr>
        <w:pStyle w:val="BodyText"/>
      </w:pPr>
      <w:r>
        <w:t xml:space="preserve">With 18 scenes and one seed, no ablation row differs significantly from full OCSD after Holm correction (smallest</w:t>
      </w:r>
      <w:r>
        <w:t xml:space="preserve"> </w:t>
      </w:r>
      <m:oMath>
        <m:sSub>
          <m:e>
            <m:r>
              <m:t>p</m:t>
            </m:r>
          </m:e>
          <m:sub>
            <m:r>
              <m:t>H</m:t>
            </m:r>
            <m:r>
              <m:t>o</m:t>
            </m:r>
            <m:r>
              <m:t>l</m:t>
            </m:r>
            <m:r>
              <m:t>m</m:t>
            </m:r>
          </m:sub>
        </m:sSub>
        <m:r>
          <m:rPr>
            <m:sty m:val="p"/>
          </m:rPr>
          <m:t>=</m:t>
        </m:r>
        <m:r>
          <m:t>0.24</m:t>
        </m:r>
      </m:oMath>
      <w:r>
        <w:t xml:space="preserve">), so Table 5 shows directions, not established effects. The directions are nevertheless consistent with Section 5.3. The components that touch the</w:t>
      </w:r>
      <w:r>
        <w:t xml:space="preserve"> </w:t>
      </w:r>
      <w:r>
        <w:rPr>
          <w:i/>
          <w:iCs/>
        </w:rPr>
        <w:t xml:space="preserve">layout</w:t>
      </w:r>
      <w:r>
        <w:t xml:space="preserve"> </w:t>
      </w:r>
      <w:r>
        <w:t xml:space="preserve">help: removing blended inference (</w:t>
      </w:r>
      <m:oMath>
        <m:r>
          <m:t>α</m:t>
        </m:r>
        <m:r>
          <m:rPr>
            <m:sty m:val="p"/>
          </m:rPr>
          <m:t>=</m:t>
        </m:r>
        <m:r>
          <m:t>1</m:t>
        </m:r>
      </m:oMath>
      <w:r>
        <w:t xml:space="preserve">) drops mIoU from 0.494 to 0.318, blending during the whole trajectory (</w:t>
      </w:r>
      <m:oMath>
        <m:r>
          <m:t>α</m:t>
        </m:r>
        <m:r>
          <m:rPr>
            <m:sty m:val="p"/>
          </m:rPr>
          <m:t>=</m:t>
        </m:r>
        <m:r>
          <m:t>0</m:t>
        </m:r>
      </m:oMath>
      <w:r>
        <w:t xml:space="preserve">) costs 7.4 OPR points, and M2 with a single candidate costs 4.1 points. The components meant to</w:t>
      </w:r>
      <w:r>
        <w:t xml:space="preserve"> </w:t>
      </w:r>
      <w:r>
        <w:rPr>
          <w:i/>
          <w:iCs/>
        </w:rPr>
        <w:t xml:space="preserve">enforce</w:t>
      </w:r>
      <w:r>
        <w:t xml:space="preserve"> </w:t>
      </w:r>
      <w:r>
        <w:t xml:space="preserve">consistency in the free phase do not: removing region attention M5(a) (78.5%) or energy guidance M5(b) (81.1%) scores</w:t>
      </w:r>
      <w:r>
        <w:t xml:space="preserve"> </w:t>
      </w:r>
      <w:r>
        <w:rPr>
          <w:i/>
          <w:iCs/>
        </w:rPr>
        <w:t xml:space="preserve">higher</w:t>
      </w:r>
      <w:r>
        <w:t xml:space="preserve"> </w:t>
      </w:r>
      <w:r>
        <w:t xml:space="preserve">than full OCSD (67.8%), as does OCSD-lite without identity learning (72.2%). Training identity tokens twice as long (78.1%) also scores higher, so the reduced M3 schedule may be part of the problem, but none of these variants was tested against Collage on the same 18 scenes.</w:t>
      </w:r>
    </w:p>
    <w:p>
      <w:pPr>
        <w:pStyle w:val="TableCaption"/>
      </w:pPr>
      <w:r>
        <w:rPr>
          <w:b/>
          <w:bCs/>
        </w:rPr>
        <w:t xml:space="preserve">Table 6.</w:t>
      </w:r>
      <w:r>
        <w:t xml:space="preserve"> </w:t>
      </w:r>
      <w:r>
        <w:t xml:space="preserve">OCSD-v2 ablation on 18 QuickDraw-Scenes scenes (seed 0).</w:t>
      </w:r>
    </w:p>
    <w:tbl>
      <w:tblPr>
        <w:tblStyle w:val="Table"/>
        <w:tblW w:type="dxa" w:w="9411"/>
        <w:jc w:val="center"/>
        <w:tblLayout w:type="fixed"/>
        <w:tblLook w:firstRow="1" w:lastRow="0" w:firstColumn="0" w:lastColumn="0" w:noHBand="0" w:noVBand="0" w:val="0020"/>
        <w:tblLayout w:type="fixed"/>
        <w:tblBorders>
          <w:top w:val="single" w:sz="12" w:color="000000" w:space="0"/>
          <w:bottom w:val="single" w:sz="12" w:color="000000" w:space="0"/>
        </w:tblBorders>
      </w:tblPr>
      <w:tblGrid>
        <w:gridCol w:w="2381"/>
        <w:gridCol w:w="1171"/>
        <w:gridCol w:w="1171"/>
        <w:gridCol w:w="1171"/>
        <w:gridCol w:w="1171"/>
        <w:gridCol w:w="1171"/>
        <w:gridCol w:w="1171"/>
      </w:tblGrid>
      <w:tr>
        <w:trPr>
          <w:tblHeader w:val="on"/>
        </w:trPr>
        <w:tc>
          <w:tcPr>
            <w:tcW w:type="dxa" w:w="2381"/>
            <w:tcBorders>
              <w:bottom w:val="single" w:sz="6" w:color="000000" w:space="0"/>
            </w:tcBorders>
          </w:tcPr>
          <w:p>
            <w:pPr>
              <w:pStyle w:val="Compact"/>
              <w:keepNext/>
              <w:spacing w:before="20" w:after="20"/>
              <w:jc w:val="left"/>
            </w:pPr>
            <w:r>
              <w:rPr>
                <w:rFonts w:ascii="Times New Roman" w:hAnsi="Times New Roman"/>
                <w:b/>
                <w:sz w:val="16"/>
              </w:rPr>
              <w:t xml:space="preserve">Method</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OPR (%) ↑</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OCE</w:t>
            </w:r>
            <w:r>
              <w:rPr>
                <w:rFonts w:ascii="Times New Roman" w:hAnsi="Times New Roman"/>
                <w:b/>
                <w:sz w:val="16"/>
                <w:vertAlign w:val="subscript"/>
              </w:rPr>
              <w:t xml:space="preserve">c</w:t>
            </w:r>
            <w:r>
              <w:rPr>
                <w:rFonts w:ascii="Times New Roman" w:hAnsi="Times New Roman"/>
                <w:b/>
                <w:sz w:val="16"/>
              </w:rPr>
              <w:t xml:space="preserve"> </w:t>
            </w:r>
            <w:r>
              <w:rPr>
                <w:rFonts w:ascii="Times New Roman" w:hAnsi="Times New Roman"/>
                <w:b/>
                <w:sz w:val="16"/>
              </w:rPr>
              <w:t xml:space="preserve">↓</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mIoU ↑</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RA (%) ↑</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CLIP ↑</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ID-Sim ↑</w:t>
            </w:r>
          </w:p>
        </w:tc>
      </w:tr>
      <w:tr>
        <w:tc>
          <w:tcPr>
            <w:tcW w:type="dxa" w:w="2381"/>
          </w:tcPr>
          <w:p>
            <w:pPr>
              <w:pStyle w:val="Compact"/>
              <w:keepNext/>
              <w:spacing w:before="20" w:after="20"/>
              <w:jc w:val="left"/>
            </w:pPr>
            <w:r>
              <w:rPr>
                <w:rFonts w:ascii="Times New Roman" w:hAnsi="Times New Roman"/>
                <w:sz w:val="16"/>
              </w:rPr>
              <w:t xml:space="preserve">OCSD-v2</w:t>
            </w:r>
          </w:p>
        </w:tc>
        <w:tc>
          <w:tcPr>
            <w:tcW w:type="dxa" w:w="1172"/>
          </w:tcPr>
          <w:p>
            <w:pPr>
              <w:pStyle w:val="Compact"/>
              <w:keepNext/>
              <w:spacing w:before="20" w:after="20"/>
              <w:jc w:val="center"/>
            </w:pPr>
            <w:r>
              <w:rPr>
                <w:rFonts w:ascii="Times New Roman" w:hAnsi="Times New Roman"/>
                <w:sz w:val="16"/>
              </w:rPr>
              <w:t xml:space="preserve">76.3 ± 11.1</w:t>
            </w:r>
          </w:p>
        </w:tc>
        <w:tc>
          <w:tcPr>
            <w:tcW w:type="dxa" w:w="1172"/>
          </w:tcPr>
          <w:p>
            <w:pPr>
              <w:pStyle w:val="Compact"/>
              <w:keepNext/>
              <w:spacing w:before="20" w:after="20"/>
              <w:jc w:val="center"/>
            </w:pPr>
            <w:r>
              <w:rPr>
                <w:rFonts w:ascii="Times New Roman" w:hAnsi="Times New Roman"/>
                <w:sz w:val="16"/>
              </w:rPr>
              <w:t xml:space="preserve">2.17</w:t>
            </w:r>
          </w:p>
        </w:tc>
        <w:tc>
          <w:tcPr>
            <w:tcW w:type="dxa" w:w="1172"/>
          </w:tcPr>
          <w:p>
            <w:pPr>
              <w:pStyle w:val="Compact"/>
              <w:keepNext/>
              <w:spacing w:before="20" w:after="20"/>
              <w:jc w:val="center"/>
            </w:pPr>
            <w:r>
              <w:rPr>
                <w:rFonts w:ascii="Times New Roman" w:hAnsi="Times New Roman"/>
                <w:sz w:val="16"/>
              </w:rPr>
              <w:t xml:space="preserve">0.410</w:t>
            </w:r>
          </w:p>
        </w:tc>
        <w:tc>
          <w:tcPr>
            <w:tcW w:type="dxa" w:w="1172"/>
          </w:tcPr>
          <w:p>
            <w:pPr>
              <w:pStyle w:val="Compact"/>
              <w:keepNext/>
              <w:spacing w:before="20" w:after="20"/>
              <w:jc w:val="center"/>
            </w:pPr>
            <w:r>
              <w:rPr>
                <w:rFonts w:ascii="Times New Roman" w:hAnsi="Times New Roman"/>
                <w:sz w:val="16"/>
              </w:rPr>
              <w:t xml:space="preserve">57.8</w:t>
            </w:r>
          </w:p>
        </w:tc>
        <w:tc>
          <w:tcPr>
            <w:tcW w:type="dxa" w:w="1172"/>
          </w:tcPr>
          <w:p>
            <w:pPr>
              <w:pStyle w:val="Compact"/>
              <w:keepNext/>
              <w:spacing w:before="20" w:after="20"/>
              <w:jc w:val="center"/>
            </w:pPr>
            <w:r>
              <w:rPr>
                <w:rFonts w:ascii="Times New Roman" w:hAnsi="Times New Roman"/>
                <w:sz w:val="16"/>
              </w:rPr>
              <w:t xml:space="preserve">31.27</w:t>
            </w:r>
          </w:p>
        </w:tc>
        <w:tc>
          <w:tcPr>
            <w:tcW w:type="dxa" w:w="1172"/>
          </w:tcPr>
          <w:p>
            <w:pPr>
              <w:pStyle w:val="Compact"/>
              <w:keepNext/>
              <w:spacing w:before="20" w:after="20"/>
              <w:jc w:val="center"/>
            </w:pPr>
            <w:r>
              <w:rPr>
                <w:rFonts w:ascii="Times New Roman" w:hAnsi="Times New Roman"/>
                <w:sz w:val="16"/>
              </w:rPr>
              <w:t xml:space="preserve">0.387</w:t>
            </w:r>
          </w:p>
        </w:tc>
      </w:tr>
      <w:tr>
        <w:tc>
          <w:tcPr>
            <w:tcW w:type="dxa" w:w="2381"/>
          </w:tcPr>
          <w:p>
            <w:pPr>
              <w:pStyle w:val="Compact"/>
              <w:keepNext/>
              <w:spacing w:before="20" w:after="20"/>
              <w:jc w:val="left"/>
            </w:pPr>
            <w:r>
              <w:rPr>
                <w:rFonts w:ascii="Times New Roman" w:hAnsi="Times New Roman"/>
                <w:sz w:val="16"/>
              </w:rPr>
              <w:t xml:space="preserve">separate background branch (OCSD sampler)</w:t>
            </w:r>
          </w:p>
        </w:tc>
        <w:tc>
          <w:tcPr>
            <w:tcW w:type="dxa" w:w="1172"/>
          </w:tcPr>
          <w:p>
            <w:pPr>
              <w:pStyle w:val="Compact"/>
              <w:keepNext/>
              <w:spacing w:before="20" w:after="20"/>
              <w:jc w:val="center"/>
            </w:pPr>
            <w:r>
              <w:rPr>
                <w:rFonts w:ascii="Times New Roman" w:hAnsi="Times New Roman"/>
                <w:b/>
                <w:bCs/>
                <w:sz w:val="16"/>
              </w:rPr>
              <w:t xml:space="preserve">80.7 ± 8.2</w:t>
            </w:r>
          </w:p>
        </w:tc>
        <w:tc>
          <w:tcPr>
            <w:tcW w:type="dxa" w:w="1172"/>
          </w:tcPr>
          <w:p>
            <w:pPr>
              <w:pStyle w:val="Compact"/>
              <w:keepNext/>
              <w:spacing w:before="20" w:after="20"/>
              <w:jc w:val="center"/>
            </w:pPr>
            <w:r>
              <w:rPr>
                <w:rFonts w:ascii="Times New Roman" w:hAnsi="Times New Roman"/>
                <w:b/>
                <w:bCs/>
                <w:sz w:val="16"/>
              </w:rPr>
              <w:t xml:space="preserve">1.33</w:t>
            </w:r>
          </w:p>
        </w:tc>
        <w:tc>
          <w:tcPr>
            <w:tcW w:type="dxa" w:w="1172"/>
          </w:tcPr>
          <w:p>
            <w:pPr>
              <w:pStyle w:val="Compact"/>
              <w:keepNext/>
              <w:spacing w:before="20" w:after="20"/>
              <w:jc w:val="center"/>
            </w:pPr>
            <w:r>
              <w:rPr>
                <w:rFonts w:ascii="Times New Roman" w:hAnsi="Times New Roman"/>
                <w:b/>
                <w:bCs/>
                <w:sz w:val="16"/>
              </w:rPr>
              <w:t xml:space="preserve">0.550</w:t>
            </w:r>
          </w:p>
        </w:tc>
        <w:tc>
          <w:tcPr>
            <w:tcW w:type="dxa" w:w="1172"/>
          </w:tcPr>
          <w:p>
            <w:pPr>
              <w:pStyle w:val="Compact"/>
              <w:keepNext/>
              <w:spacing w:before="20" w:after="20"/>
              <w:jc w:val="center"/>
            </w:pPr>
            <w:r>
              <w:rPr>
                <w:rFonts w:ascii="Times New Roman" w:hAnsi="Times New Roman"/>
                <w:b/>
                <w:bCs/>
                <w:sz w:val="16"/>
              </w:rPr>
              <w:t xml:space="preserve">63.4</w:t>
            </w:r>
          </w:p>
        </w:tc>
        <w:tc>
          <w:tcPr>
            <w:tcW w:type="dxa" w:w="1172"/>
          </w:tcPr>
          <w:p>
            <w:pPr>
              <w:pStyle w:val="Compact"/>
              <w:keepNext/>
              <w:spacing w:before="20" w:after="20"/>
              <w:jc w:val="center"/>
            </w:pPr>
            <w:r>
              <w:rPr>
                <w:rFonts w:ascii="Times New Roman" w:hAnsi="Times New Roman"/>
                <w:sz w:val="16"/>
              </w:rPr>
              <w:t xml:space="preserve">31.05</w:t>
            </w:r>
          </w:p>
        </w:tc>
        <w:tc>
          <w:tcPr>
            <w:tcW w:type="dxa" w:w="1172"/>
          </w:tcPr>
          <w:p>
            <w:pPr>
              <w:pStyle w:val="Compact"/>
              <w:keepNext/>
              <w:spacing w:before="20" w:after="20"/>
              <w:jc w:val="center"/>
            </w:pPr>
            <w:r>
              <w:rPr>
                <w:rFonts w:ascii="Times New Roman" w:hAnsi="Times New Roman"/>
                <w:b/>
                <w:bCs/>
                <w:sz w:val="16"/>
              </w:rPr>
              <w:t xml:space="preserve">0.411</w:t>
            </w:r>
          </w:p>
        </w:tc>
      </w:tr>
      <w:tr>
        <w:tc>
          <w:tcPr>
            <w:tcW w:type="dxa" w:w="2381"/>
          </w:tcPr>
          <w:p>
            <w:pPr>
              <w:pStyle w:val="Compact"/>
              <w:keepNext/>
              <w:spacing w:before="20" w:after="20"/>
              <w:jc w:val="left"/>
            </w:pPr>
            <w:r>
              <w:rPr>
                <w:rFonts w:ascii="Times New Roman" w:hAnsi="Times New Roman"/>
                <w:sz w:val="16"/>
              </w:rPr>
              <w:t xml:space="preserve">whole-image regeneration instead of repair</w:t>
            </w:r>
          </w:p>
        </w:tc>
        <w:tc>
          <w:tcPr>
            <w:tcW w:type="dxa" w:w="1172"/>
          </w:tcPr>
          <w:p>
            <w:pPr>
              <w:pStyle w:val="Compact"/>
              <w:keepNext/>
              <w:spacing w:before="20" w:after="20"/>
              <w:jc w:val="center"/>
            </w:pPr>
            <w:r>
              <w:rPr>
                <w:rFonts w:ascii="Times New Roman" w:hAnsi="Times New Roman"/>
                <w:sz w:val="16"/>
              </w:rPr>
              <w:t xml:space="preserve">73.0 ± 10.9</w:t>
            </w:r>
          </w:p>
        </w:tc>
        <w:tc>
          <w:tcPr>
            <w:tcW w:type="dxa" w:w="1172"/>
          </w:tcPr>
          <w:p>
            <w:pPr>
              <w:pStyle w:val="Compact"/>
              <w:keepNext/>
              <w:spacing w:before="20" w:after="20"/>
              <w:jc w:val="center"/>
            </w:pPr>
            <w:r>
              <w:rPr>
                <w:rFonts w:ascii="Times New Roman" w:hAnsi="Times New Roman"/>
                <w:sz w:val="16"/>
              </w:rPr>
              <w:t xml:space="preserve">2.06</w:t>
            </w:r>
          </w:p>
        </w:tc>
        <w:tc>
          <w:tcPr>
            <w:tcW w:type="dxa" w:w="1172"/>
          </w:tcPr>
          <w:p>
            <w:pPr>
              <w:pStyle w:val="Compact"/>
              <w:keepNext/>
              <w:spacing w:before="20" w:after="20"/>
              <w:jc w:val="center"/>
            </w:pPr>
            <w:r>
              <w:rPr>
                <w:rFonts w:ascii="Times New Roman" w:hAnsi="Times New Roman"/>
                <w:sz w:val="16"/>
              </w:rPr>
              <w:t xml:space="preserve">0.391</w:t>
            </w:r>
          </w:p>
        </w:tc>
        <w:tc>
          <w:tcPr>
            <w:tcW w:type="dxa" w:w="1172"/>
          </w:tcPr>
          <w:p>
            <w:pPr>
              <w:pStyle w:val="Compact"/>
              <w:keepNext/>
              <w:spacing w:before="20" w:after="20"/>
              <w:jc w:val="center"/>
            </w:pPr>
            <w:r>
              <w:rPr>
                <w:rFonts w:ascii="Times New Roman" w:hAnsi="Times New Roman"/>
                <w:sz w:val="16"/>
              </w:rPr>
              <w:t xml:space="preserve">52.4</w:t>
            </w:r>
          </w:p>
        </w:tc>
        <w:tc>
          <w:tcPr>
            <w:tcW w:type="dxa" w:w="1172"/>
          </w:tcPr>
          <w:p>
            <w:pPr>
              <w:pStyle w:val="Compact"/>
              <w:keepNext/>
              <w:spacing w:before="20" w:after="20"/>
              <w:jc w:val="center"/>
            </w:pPr>
            <w:r>
              <w:rPr>
                <w:rFonts w:ascii="Times New Roman" w:hAnsi="Times New Roman"/>
                <w:sz w:val="16"/>
              </w:rPr>
              <w:t xml:space="preserve">30.76</w:t>
            </w:r>
          </w:p>
        </w:tc>
        <w:tc>
          <w:tcPr>
            <w:tcW w:type="dxa" w:w="1172"/>
          </w:tcPr>
          <w:p>
            <w:pPr>
              <w:pStyle w:val="Compact"/>
              <w:keepNext/>
              <w:spacing w:before="20" w:after="20"/>
              <w:jc w:val="center"/>
            </w:pPr>
            <w:r>
              <w:rPr>
                <w:rFonts w:ascii="Times New Roman" w:hAnsi="Times New Roman"/>
                <w:sz w:val="16"/>
              </w:rPr>
              <w:t xml:space="preserve">0.351</w:t>
            </w:r>
          </w:p>
        </w:tc>
      </w:tr>
      <w:tr>
        <w:tc>
          <w:tcPr>
            <w:tcW w:type="dxa" w:w="2381"/>
          </w:tcPr>
          <w:p>
            <w:pPr>
              <w:pStyle w:val="Compact"/>
              <w:keepNext/>
              <w:spacing w:before="20" w:after="20"/>
              <w:jc w:val="left"/>
            </w:pPr>
            <w:r>
              <w:rPr>
                <w:rFonts w:ascii="Times New Roman" w:hAnsi="Times New Roman"/>
                <w:sz w:val="16"/>
              </w:rPr>
              <w:t xml:space="preserve">w/o check and repair M5(d)</w:t>
            </w:r>
          </w:p>
        </w:tc>
        <w:tc>
          <w:tcPr>
            <w:tcW w:type="dxa" w:w="1172"/>
          </w:tcPr>
          <w:p>
            <w:pPr>
              <w:pStyle w:val="Compact"/>
              <w:keepNext/>
              <w:spacing w:before="20" w:after="20"/>
              <w:jc w:val="center"/>
            </w:pPr>
            <w:r>
              <w:rPr>
                <w:rFonts w:ascii="Times New Roman" w:hAnsi="Times New Roman"/>
                <w:sz w:val="16"/>
              </w:rPr>
              <w:t xml:space="preserve">71.9 ± 10.2</w:t>
            </w:r>
          </w:p>
        </w:tc>
        <w:tc>
          <w:tcPr>
            <w:tcW w:type="dxa" w:w="1172"/>
          </w:tcPr>
          <w:p>
            <w:pPr>
              <w:pStyle w:val="Compact"/>
              <w:keepNext/>
              <w:spacing w:before="20" w:after="20"/>
              <w:jc w:val="center"/>
            </w:pPr>
            <w:r>
              <w:rPr>
                <w:rFonts w:ascii="Times New Roman" w:hAnsi="Times New Roman"/>
                <w:sz w:val="16"/>
              </w:rPr>
              <w:t xml:space="preserve">2.67</w:t>
            </w:r>
          </w:p>
        </w:tc>
        <w:tc>
          <w:tcPr>
            <w:tcW w:type="dxa" w:w="1172"/>
          </w:tcPr>
          <w:p>
            <w:pPr>
              <w:pStyle w:val="Compact"/>
              <w:keepNext/>
              <w:spacing w:before="20" w:after="20"/>
              <w:jc w:val="center"/>
            </w:pPr>
            <w:r>
              <w:rPr>
                <w:rFonts w:ascii="Times New Roman" w:hAnsi="Times New Roman"/>
                <w:sz w:val="16"/>
              </w:rPr>
              <w:t xml:space="preserve">0.368</w:t>
            </w:r>
          </w:p>
        </w:tc>
        <w:tc>
          <w:tcPr>
            <w:tcW w:type="dxa" w:w="1172"/>
          </w:tcPr>
          <w:p>
            <w:pPr>
              <w:pStyle w:val="Compact"/>
              <w:keepNext/>
              <w:spacing w:before="20" w:after="20"/>
              <w:jc w:val="center"/>
            </w:pPr>
            <w:r>
              <w:rPr>
                <w:rFonts w:ascii="Times New Roman" w:hAnsi="Times New Roman"/>
                <w:sz w:val="16"/>
              </w:rPr>
              <w:t xml:space="preserve">48.5</w:t>
            </w:r>
          </w:p>
        </w:tc>
        <w:tc>
          <w:tcPr>
            <w:tcW w:type="dxa" w:w="1172"/>
          </w:tcPr>
          <w:p>
            <w:pPr>
              <w:pStyle w:val="Compact"/>
              <w:keepNext/>
              <w:spacing w:before="20" w:after="20"/>
              <w:jc w:val="center"/>
            </w:pPr>
            <w:r>
              <w:rPr>
                <w:rFonts w:ascii="Times New Roman" w:hAnsi="Times New Roman"/>
                <w:sz w:val="16"/>
              </w:rPr>
              <w:t xml:space="preserve">31.00</w:t>
            </w:r>
          </w:p>
        </w:tc>
        <w:tc>
          <w:tcPr>
            <w:tcW w:type="dxa" w:w="1172"/>
          </w:tcPr>
          <w:p>
            <w:pPr>
              <w:pStyle w:val="Compact"/>
              <w:keepNext/>
              <w:spacing w:before="20" w:after="20"/>
              <w:jc w:val="center"/>
            </w:pPr>
            <w:r>
              <w:rPr>
                <w:rFonts w:ascii="Times New Roman" w:hAnsi="Times New Roman"/>
                <w:sz w:val="16"/>
              </w:rPr>
              <w:t xml:space="preserve">0.353</w:t>
            </w:r>
          </w:p>
        </w:tc>
      </w:tr>
      <w:tr>
        <w:tc>
          <w:tcPr>
            <w:tcW w:type="dxa" w:w="2381"/>
          </w:tcPr>
          <w:p>
            <w:pPr>
              <w:pStyle w:val="Compact"/>
              <w:keepNext/>
              <w:spacing w:before="20" w:after="20"/>
              <w:jc w:val="left"/>
            </w:pPr>
            <w:r>
              <w:rPr>
                <w:rFonts w:ascii="Times New Roman" w:hAnsi="Times New Roman"/>
                <w:sz w:val="16"/>
              </w:rPr>
              <w:t xml:space="preserve">w/o region attention M5(a)</w:t>
            </w:r>
          </w:p>
        </w:tc>
        <w:tc>
          <w:tcPr>
            <w:tcW w:type="dxa" w:w="1172"/>
          </w:tcPr>
          <w:p>
            <w:pPr>
              <w:pStyle w:val="Compact"/>
              <w:keepNext/>
              <w:spacing w:before="20" w:after="20"/>
              <w:jc w:val="center"/>
            </w:pPr>
            <w:r>
              <w:rPr>
                <w:rFonts w:ascii="Times New Roman" w:hAnsi="Times New Roman"/>
                <w:sz w:val="16"/>
              </w:rPr>
              <w:t xml:space="preserve">78.9 ± 7.4</w:t>
            </w:r>
          </w:p>
        </w:tc>
        <w:tc>
          <w:tcPr>
            <w:tcW w:type="dxa" w:w="1172"/>
          </w:tcPr>
          <w:p>
            <w:pPr>
              <w:pStyle w:val="Compact"/>
              <w:keepNext/>
              <w:spacing w:before="20" w:after="20"/>
              <w:jc w:val="center"/>
            </w:pPr>
            <w:r>
              <w:rPr>
                <w:rFonts w:ascii="Times New Roman" w:hAnsi="Times New Roman"/>
                <w:sz w:val="16"/>
              </w:rPr>
              <w:t xml:space="preserve">2.00</w:t>
            </w:r>
          </w:p>
        </w:tc>
        <w:tc>
          <w:tcPr>
            <w:tcW w:type="dxa" w:w="1172"/>
          </w:tcPr>
          <w:p>
            <w:pPr>
              <w:pStyle w:val="Compact"/>
              <w:keepNext/>
              <w:spacing w:before="20" w:after="20"/>
              <w:jc w:val="center"/>
            </w:pPr>
            <w:r>
              <w:rPr>
                <w:rFonts w:ascii="Times New Roman" w:hAnsi="Times New Roman"/>
                <w:sz w:val="16"/>
              </w:rPr>
              <w:t xml:space="preserve">0.465</w:t>
            </w:r>
          </w:p>
        </w:tc>
        <w:tc>
          <w:tcPr>
            <w:tcW w:type="dxa" w:w="1172"/>
          </w:tcPr>
          <w:p>
            <w:pPr>
              <w:pStyle w:val="Compact"/>
              <w:keepNext/>
              <w:spacing w:before="20" w:after="20"/>
              <w:jc w:val="center"/>
            </w:pPr>
            <w:r>
              <w:rPr>
                <w:rFonts w:ascii="Times New Roman" w:hAnsi="Times New Roman"/>
                <w:sz w:val="16"/>
              </w:rPr>
              <w:t xml:space="preserve">59.5</w:t>
            </w:r>
          </w:p>
        </w:tc>
        <w:tc>
          <w:tcPr>
            <w:tcW w:type="dxa" w:w="1172"/>
          </w:tcPr>
          <w:p>
            <w:pPr>
              <w:pStyle w:val="Compact"/>
              <w:keepNext/>
              <w:spacing w:before="20" w:after="20"/>
              <w:jc w:val="center"/>
            </w:pPr>
            <w:r>
              <w:rPr>
                <w:rFonts w:ascii="Times New Roman" w:hAnsi="Times New Roman"/>
                <w:b/>
                <w:bCs/>
                <w:sz w:val="16"/>
              </w:rPr>
              <w:t xml:space="preserve">31.75</w:t>
            </w:r>
          </w:p>
        </w:tc>
        <w:tc>
          <w:tcPr>
            <w:tcW w:type="dxa" w:w="1172"/>
          </w:tcPr>
          <w:p>
            <w:pPr>
              <w:pStyle w:val="Compact"/>
              <w:keepNext/>
              <w:spacing w:before="20" w:after="20"/>
              <w:jc w:val="center"/>
            </w:pPr>
            <w:r>
              <w:rPr>
                <w:rFonts w:ascii="Times New Roman" w:hAnsi="Times New Roman"/>
                <w:sz w:val="16"/>
              </w:rPr>
              <w:t xml:space="preserve">0.384</w:t>
            </w:r>
          </w:p>
        </w:tc>
      </w:tr>
      <w:tr>
        <w:tc>
          <w:tcPr>
            <w:tcW w:type="dxa" w:w="2381"/>
          </w:tcPr>
          <w:p>
            <w:pPr>
              <w:pStyle w:val="Compact"/>
              <w:keepNext/>
              <w:spacing w:before="20" w:after="20"/>
              <w:jc w:val="left"/>
            </w:pPr>
            <w:r>
              <w:rPr>
                <w:rFonts w:ascii="Times New Roman" w:hAnsi="Times New Roman"/>
                <w:sz w:val="16"/>
              </w:rPr>
              <w:t xml:space="preserve">w/o energy guidance M5(b)</w:t>
            </w:r>
          </w:p>
        </w:tc>
        <w:tc>
          <w:tcPr>
            <w:tcW w:type="dxa" w:w="1172"/>
          </w:tcPr>
          <w:p>
            <w:pPr>
              <w:pStyle w:val="Compact"/>
              <w:keepNext/>
              <w:spacing w:before="20" w:after="20"/>
              <w:jc w:val="center"/>
            </w:pPr>
            <w:r>
              <w:rPr>
                <w:rFonts w:ascii="Times New Roman" w:hAnsi="Times New Roman"/>
                <w:sz w:val="16"/>
              </w:rPr>
              <w:t xml:space="preserve">75.6 ± 9.8</w:t>
            </w:r>
          </w:p>
        </w:tc>
        <w:tc>
          <w:tcPr>
            <w:tcW w:type="dxa" w:w="1172"/>
          </w:tcPr>
          <w:p>
            <w:pPr>
              <w:pStyle w:val="Compact"/>
              <w:keepNext/>
              <w:spacing w:before="20" w:after="20"/>
              <w:jc w:val="center"/>
            </w:pPr>
            <w:r>
              <w:rPr>
                <w:rFonts w:ascii="Times New Roman" w:hAnsi="Times New Roman"/>
                <w:sz w:val="16"/>
              </w:rPr>
              <w:t xml:space="preserve">1.94</w:t>
            </w:r>
          </w:p>
        </w:tc>
        <w:tc>
          <w:tcPr>
            <w:tcW w:type="dxa" w:w="1172"/>
          </w:tcPr>
          <w:p>
            <w:pPr>
              <w:pStyle w:val="Compact"/>
              <w:keepNext/>
              <w:spacing w:before="20" w:after="20"/>
              <w:jc w:val="center"/>
            </w:pPr>
            <w:r>
              <w:rPr>
                <w:rFonts w:ascii="Times New Roman" w:hAnsi="Times New Roman"/>
                <w:sz w:val="16"/>
              </w:rPr>
              <w:t xml:space="preserve">0.451</w:t>
            </w:r>
          </w:p>
        </w:tc>
        <w:tc>
          <w:tcPr>
            <w:tcW w:type="dxa" w:w="1172"/>
          </w:tcPr>
          <w:p>
            <w:pPr>
              <w:pStyle w:val="Compact"/>
              <w:keepNext/>
              <w:spacing w:before="20" w:after="20"/>
              <w:jc w:val="center"/>
            </w:pPr>
            <w:r>
              <w:rPr>
                <w:rFonts w:ascii="Times New Roman" w:hAnsi="Times New Roman"/>
                <w:sz w:val="16"/>
              </w:rPr>
              <w:t xml:space="preserve">56.7</w:t>
            </w:r>
          </w:p>
        </w:tc>
        <w:tc>
          <w:tcPr>
            <w:tcW w:type="dxa" w:w="1172"/>
          </w:tcPr>
          <w:p>
            <w:pPr>
              <w:pStyle w:val="Compact"/>
              <w:keepNext/>
              <w:spacing w:before="20" w:after="20"/>
              <w:jc w:val="center"/>
            </w:pPr>
            <w:r>
              <w:rPr>
                <w:rFonts w:ascii="Times New Roman" w:hAnsi="Times New Roman"/>
                <w:sz w:val="16"/>
              </w:rPr>
              <w:t xml:space="preserve">30.54</w:t>
            </w:r>
          </w:p>
        </w:tc>
        <w:tc>
          <w:tcPr>
            <w:tcW w:type="dxa" w:w="1172"/>
          </w:tcPr>
          <w:p>
            <w:pPr>
              <w:pStyle w:val="Compact"/>
              <w:keepNext/>
              <w:spacing w:before="20" w:after="20"/>
              <w:jc w:val="center"/>
            </w:pPr>
            <w:r>
              <w:rPr>
                <w:rFonts w:ascii="Times New Roman" w:hAnsi="Times New Roman"/>
                <w:sz w:val="16"/>
              </w:rPr>
              <w:t xml:space="preserve">0.408</w:t>
            </w:r>
          </w:p>
        </w:tc>
      </w:tr>
      <w:tr>
        <w:tc>
          <w:tcPr>
            <w:tcW w:type="dxa" w:w="2381"/>
          </w:tcPr>
          <w:p>
            <w:pPr>
              <w:pStyle w:val="Compact"/>
              <w:keepNext/>
              <w:spacing w:before="20" w:after="20"/>
              <w:jc w:val="left"/>
            </w:pPr>
            <w:r>
              <w:rPr>
                <w:rFonts w:ascii="Times New Roman" w:hAnsi="Times New Roman"/>
                <w:sz w:val="16"/>
              </w:rPr>
              <w:t xml:space="preserve">w/o all of M5</w:t>
            </w:r>
          </w:p>
        </w:tc>
        <w:tc>
          <w:tcPr>
            <w:tcW w:type="dxa" w:w="1172"/>
          </w:tcPr>
          <w:p>
            <w:pPr>
              <w:pStyle w:val="Compact"/>
              <w:keepNext/>
              <w:spacing w:before="20" w:after="20"/>
              <w:jc w:val="center"/>
            </w:pPr>
            <w:r>
              <w:rPr>
                <w:rFonts w:ascii="Times New Roman" w:hAnsi="Times New Roman"/>
                <w:sz w:val="16"/>
              </w:rPr>
              <w:t xml:space="preserve">50.4 ± 11.9</w:t>
            </w:r>
          </w:p>
        </w:tc>
        <w:tc>
          <w:tcPr>
            <w:tcW w:type="dxa" w:w="1172"/>
          </w:tcPr>
          <w:p>
            <w:pPr>
              <w:pStyle w:val="Compact"/>
              <w:keepNext/>
              <w:spacing w:before="20" w:after="20"/>
              <w:jc w:val="center"/>
            </w:pPr>
            <w:r>
              <w:rPr>
                <w:rFonts w:ascii="Times New Roman" w:hAnsi="Times New Roman"/>
                <w:sz w:val="16"/>
              </w:rPr>
              <w:t xml:space="preserve">3.11</w:t>
            </w:r>
          </w:p>
        </w:tc>
        <w:tc>
          <w:tcPr>
            <w:tcW w:type="dxa" w:w="1172"/>
          </w:tcPr>
          <w:p>
            <w:pPr>
              <w:pStyle w:val="Compact"/>
              <w:keepNext/>
              <w:spacing w:before="20" w:after="20"/>
              <w:jc w:val="center"/>
            </w:pPr>
            <w:r>
              <w:rPr>
                <w:rFonts w:ascii="Times New Roman" w:hAnsi="Times New Roman"/>
                <w:sz w:val="16"/>
              </w:rPr>
              <w:t xml:space="preserve">0.233</w:t>
            </w:r>
          </w:p>
        </w:tc>
        <w:tc>
          <w:tcPr>
            <w:tcW w:type="dxa" w:w="1172"/>
          </w:tcPr>
          <w:p>
            <w:pPr>
              <w:pStyle w:val="Compact"/>
              <w:keepNext/>
              <w:spacing w:before="20" w:after="20"/>
              <w:jc w:val="center"/>
            </w:pPr>
            <w:r>
              <w:rPr>
                <w:rFonts w:ascii="Times New Roman" w:hAnsi="Times New Roman"/>
                <w:sz w:val="16"/>
              </w:rPr>
              <w:t xml:space="preserve">26.0</w:t>
            </w:r>
          </w:p>
        </w:tc>
        <w:tc>
          <w:tcPr>
            <w:tcW w:type="dxa" w:w="1172"/>
          </w:tcPr>
          <w:p>
            <w:pPr>
              <w:pStyle w:val="Compact"/>
              <w:keepNext/>
              <w:spacing w:before="20" w:after="20"/>
              <w:jc w:val="center"/>
            </w:pPr>
            <w:r>
              <w:rPr>
                <w:rFonts w:ascii="Times New Roman" w:hAnsi="Times New Roman"/>
                <w:sz w:val="16"/>
              </w:rPr>
              <w:t xml:space="preserve">29.50</w:t>
            </w:r>
          </w:p>
        </w:tc>
        <w:tc>
          <w:tcPr>
            <w:tcW w:type="dxa" w:w="1172"/>
          </w:tcPr>
          <w:p>
            <w:pPr>
              <w:pStyle w:val="Compact"/>
              <w:keepNext/>
              <w:spacing w:before="20" w:after="20"/>
              <w:jc w:val="center"/>
            </w:pPr>
            <w:r>
              <w:rPr>
                <w:rFonts w:ascii="Times New Roman" w:hAnsi="Times New Roman"/>
                <w:sz w:val="16"/>
              </w:rPr>
              <w:t xml:space="preserve">0.250</w:t>
            </w:r>
          </w:p>
        </w:tc>
      </w:tr>
      <w:tr>
        <w:tc>
          <w:tcPr>
            <w:tcW w:type="dxa" w:w="2381"/>
          </w:tcPr>
          <w:p>
            <w:pPr>
              <w:pStyle w:val="Compact"/>
              <w:keepNext/>
              <w:spacing w:before="20" w:after="20"/>
              <w:jc w:val="left"/>
            </w:pPr>
            <w:r>
              <w:rPr>
                <w:rFonts w:ascii="Times New Roman" w:hAnsi="Times New Roman"/>
                <w:sz w:val="16"/>
              </w:rPr>
              <w:t xml:space="preserve">objects never re-imposed (α = 1)</w:t>
            </w:r>
          </w:p>
        </w:tc>
        <w:tc>
          <w:tcPr>
            <w:tcW w:type="dxa" w:w="1172"/>
          </w:tcPr>
          <w:p>
            <w:pPr>
              <w:pStyle w:val="Compact"/>
              <w:keepNext/>
              <w:spacing w:before="20" w:after="20"/>
              <w:jc w:val="center"/>
            </w:pPr>
            <w:r>
              <w:rPr>
                <w:rFonts w:ascii="Times New Roman" w:hAnsi="Times New Roman"/>
                <w:sz w:val="16"/>
              </w:rPr>
              <w:t xml:space="preserve">59.6 ± 8.3</w:t>
            </w:r>
          </w:p>
        </w:tc>
        <w:tc>
          <w:tcPr>
            <w:tcW w:type="dxa" w:w="1172"/>
          </w:tcPr>
          <w:p>
            <w:pPr>
              <w:pStyle w:val="Compact"/>
              <w:keepNext/>
              <w:spacing w:before="20" w:after="20"/>
              <w:jc w:val="center"/>
            </w:pPr>
            <w:r>
              <w:rPr>
                <w:rFonts w:ascii="Times New Roman" w:hAnsi="Times New Roman"/>
                <w:sz w:val="16"/>
              </w:rPr>
              <w:t xml:space="preserve">2.22</w:t>
            </w:r>
          </w:p>
        </w:tc>
        <w:tc>
          <w:tcPr>
            <w:tcW w:type="dxa" w:w="1172"/>
          </w:tcPr>
          <w:p>
            <w:pPr>
              <w:pStyle w:val="Compact"/>
              <w:keepNext/>
              <w:spacing w:before="20" w:after="20"/>
              <w:jc w:val="center"/>
            </w:pPr>
            <w:r>
              <w:rPr>
                <w:rFonts w:ascii="Times New Roman" w:hAnsi="Times New Roman"/>
                <w:sz w:val="16"/>
              </w:rPr>
              <w:t xml:space="preserve">0.311</w:t>
            </w:r>
          </w:p>
        </w:tc>
        <w:tc>
          <w:tcPr>
            <w:tcW w:type="dxa" w:w="1172"/>
          </w:tcPr>
          <w:p>
            <w:pPr>
              <w:pStyle w:val="Compact"/>
              <w:keepNext/>
              <w:spacing w:before="20" w:after="20"/>
              <w:jc w:val="center"/>
            </w:pPr>
            <w:r>
              <w:rPr>
                <w:rFonts w:ascii="Times New Roman" w:hAnsi="Times New Roman"/>
                <w:sz w:val="16"/>
              </w:rPr>
              <w:t xml:space="preserve">28.8</w:t>
            </w:r>
          </w:p>
        </w:tc>
        <w:tc>
          <w:tcPr>
            <w:tcW w:type="dxa" w:w="1172"/>
          </w:tcPr>
          <w:p>
            <w:pPr>
              <w:pStyle w:val="Compact"/>
              <w:keepNext/>
              <w:spacing w:before="20" w:after="20"/>
              <w:jc w:val="center"/>
            </w:pPr>
            <w:r>
              <w:rPr>
                <w:rFonts w:ascii="Times New Roman" w:hAnsi="Times New Roman"/>
                <w:sz w:val="16"/>
              </w:rPr>
              <w:t xml:space="preserve">29.61</w:t>
            </w:r>
          </w:p>
        </w:tc>
        <w:tc>
          <w:tcPr>
            <w:tcW w:type="dxa" w:w="1172"/>
          </w:tcPr>
          <w:p>
            <w:pPr>
              <w:pStyle w:val="Compact"/>
              <w:keepNext/>
              <w:spacing w:before="20" w:after="20"/>
              <w:jc w:val="center"/>
            </w:pPr>
            <w:r>
              <w:rPr>
                <w:rFonts w:ascii="Times New Roman" w:hAnsi="Times New Roman"/>
                <w:sz w:val="16"/>
              </w:rPr>
              <w:t xml:space="preserve">0.274</w:t>
            </w:r>
          </w:p>
        </w:tc>
      </w:tr>
      <w:tr>
        <w:tc>
          <w:tcPr>
            <w:tcW w:type="dxa" w:w="2381"/>
          </w:tcPr>
          <w:p>
            <w:pPr>
              <w:pStyle w:val="Compact"/>
              <w:keepNext/>
              <w:spacing w:before="20" w:after="20"/>
              <w:jc w:val="left"/>
            </w:pPr>
            <w:r>
              <w:rPr>
                <w:rFonts w:ascii="Times New Roman" w:hAnsi="Times New Roman"/>
                <w:sz w:val="16"/>
              </w:rPr>
              <w:t xml:space="preserve">w/o small-object mask fix</w:t>
            </w:r>
          </w:p>
        </w:tc>
        <w:tc>
          <w:tcPr>
            <w:tcW w:type="dxa" w:w="1172"/>
          </w:tcPr>
          <w:p>
            <w:pPr>
              <w:pStyle w:val="Compact"/>
              <w:keepNext/>
              <w:spacing w:before="20" w:after="20"/>
              <w:jc w:val="center"/>
            </w:pPr>
            <w:r>
              <w:rPr>
                <w:rFonts w:ascii="Times New Roman" w:hAnsi="Times New Roman"/>
                <w:sz w:val="16"/>
              </w:rPr>
              <w:t xml:space="preserve">75.2 ± 10.9</w:t>
            </w:r>
          </w:p>
        </w:tc>
        <w:tc>
          <w:tcPr>
            <w:tcW w:type="dxa" w:w="1172"/>
          </w:tcPr>
          <w:p>
            <w:pPr>
              <w:pStyle w:val="Compact"/>
              <w:keepNext/>
              <w:spacing w:before="20" w:after="20"/>
              <w:jc w:val="center"/>
            </w:pPr>
            <w:r>
              <w:rPr>
                <w:rFonts w:ascii="Times New Roman" w:hAnsi="Times New Roman"/>
                <w:sz w:val="16"/>
              </w:rPr>
              <w:t xml:space="preserve">2.33</w:t>
            </w:r>
          </w:p>
        </w:tc>
        <w:tc>
          <w:tcPr>
            <w:tcW w:type="dxa" w:w="1172"/>
          </w:tcPr>
          <w:p>
            <w:pPr>
              <w:pStyle w:val="Compact"/>
              <w:keepNext/>
              <w:spacing w:before="20" w:after="20"/>
              <w:jc w:val="center"/>
            </w:pPr>
            <w:r>
              <w:rPr>
                <w:rFonts w:ascii="Times New Roman" w:hAnsi="Times New Roman"/>
                <w:sz w:val="16"/>
              </w:rPr>
              <w:t xml:space="preserve">0.406</w:t>
            </w:r>
          </w:p>
        </w:tc>
        <w:tc>
          <w:tcPr>
            <w:tcW w:type="dxa" w:w="1172"/>
          </w:tcPr>
          <w:p>
            <w:pPr>
              <w:pStyle w:val="Compact"/>
              <w:keepNext/>
              <w:spacing w:before="20" w:after="20"/>
              <w:jc w:val="center"/>
            </w:pPr>
            <w:r>
              <w:rPr>
                <w:rFonts w:ascii="Times New Roman" w:hAnsi="Times New Roman"/>
                <w:sz w:val="16"/>
              </w:rPr>
              <w:t xml:space="preserve">55.4</w:t>
            </w:r>
          </w:p>
        </w:tc>
        <w:tc>
          <w:tcPr>
            <w:tcW w:type="dxa" w:w="1172"/>
          </w:tcPr>
          <w:p>
            <w:pPr>
              <w:pStyle w:val="Compact"/>
              <w:keepNext/>
              <w:spacing w:before="20" w:after="20"/>
              <w:jc w:val="center"/>
            </w:pPr>
            <w:r>
              <w:rPr>
                <w:rFonts w:ascii="Times New Roman" w:hAnsi="Times New Roman"/>
                <w:sz w:val="16"/>
              </w:rPr>
              <w:t xml:space="preserve">31.36</w:t>
            </w:r>
          </w:p>
        </w:tc>
        <w:tc>
          <w:tcPr>
            <w:tcW w:type="dxa" w:w="1172"/>
          </w:tcPr>
          <w:p>
            <w:pPr>
              <w:pStyle w:val="Compact"/>
              <w:keepNext/>
              <w:spacing w:before="20" w:after="20"/>
              <w:jc w:val="center"/>
            </w:pPr>
            <w:r>
              <w:rPr>
                <w:rFonts w:ascii="Times New Roman" w:hAnsi="Times New Roman"/>
                <w:sz w:val="16"/>
              </w:rPr>
              <w:t xml:space="preserve">0.381</w:t>
            </w:r>
          </w:p>
        </w:tc>
      </w:tr>
      <w:tr>
        <w:tc>
          <w:tcPr>
            <w:tcW w:type="dxa" w:w="2381"/>
          </w:tcPr>
          <w:p>
            <w:pPr>
              <w:pStyle w:val="Compact"/>
              <w:keepNext w:val="0"/>
              <w:spacing w:before="20" w:after="20"/>
              <w:jc w:val="left"/>
            </w:pPr>
            <w:r>
              <w:rPr>
                <w:rFonts w:ascii="Times New Roman" w:hAnsi="Times New Roman"/>
                <w:sz w:val="16"/>
              </w:rPr>
              <w:t xml:space="preserve">energy summed over objects</w:t>
            </w:r>
          </w:p>
        </w:tc>
        <w:tc>
          <w:tcPr>
            <w:tcW w:type="dxa" w:w="1172"/>
          </w:tcPr>
          <w:p>
            <w:pPr>
              <w:pStyle w:val="Compact"/>
              <w:keepNext w:val="0"/>
              <w:spacing w:before="20" w:after="20"/>
              <w:jc w:val="center"/>
            </w:pPr>
            <w:r>
              <w:rPr>
                <w:rFonts w:ascii="Times New Roman" w:hAnsi="Times New Roman"/>
                <w:sz w:val="16"/>
              </w:rPr>
              <w:t xml:space="preserve">68.5 ± 11.1</w:t>
            </w:r>
          </w:p>
        </w:tc>
        <w:tc>
          <w:tcPr>
            <w:tcW w:type="dxa" w:w="1172"/>
          </w:tcPr>
          <w:p>
            <w:pPr>
              <w:pStyle w:val="Compact"/>
              <w:keepNext w:val="0"/>
              <w:spacing w:before="20" w:after="20"/>
              <w:jc w:val="center"/>
            </w:pPr>
            <w:r>
              <w:rPr>
                <w:rFonts w:ascii="Times New Roman" w:hAnsi="Times New Roman"/>
                <w:sz w:val="16"/>
              </w:rPr>
              <w:t xml:space="preserve">2.00</w:t>
            </w:r>
          </w:p>
        </w:tc>
        <w:tc>
          <w:tcPr>
            <w:tcW w:type="dxa" w:w="1172"/>
          </w:tcPr>
          <w:p>
            <w:pPr>
              <w:pStyle w:val="Compact"/>
              <w:keepNext w:val="0"/>
              <w:spacing w:before="20" w:after="20"/>
              <w:jc w:val="center"/>
            </w:pPr>
            <w:r>
              <w:rPr>
                <w:rFonts w:ascii="Times New Roman" w:hAnsi="Times New Roman"/>
                <w:sz w:val="16"/>
              </w:rPr>
              <w:t xml:space="preserve">0.385</w:t>
            </w:r>
          </w:p>
        </w:tc>
        <w:tc>
          <w:tcPr>
            <w:tcW w:type="dxa" w:w="1172"/>
          </w:tcPr>
          <w:p>
            <w:pPr>
              <w:pStyle w:val="Compact"/>
              <w:keepNext w:val="0"/>
              <w:spacing w:before="20" w:after="20"/>
              <w:jc w:val="center"/>
            </w:pPr>
            <w:r>
              <w:rPr>
                <w:rFonts w:ascii="Times New Roman" w:hAnsi="Times New Roman"/>
                <w:sz w:val="16"/>
              </w:rPr>
              <w:t xml:space="preserve">44.5</w:t>
            </w:r>
          </w:p>
        </w:tc>
        <w:tc>
          <w:tcPr>
            <w:tcW w:type="dxa" w:w="1172"/>
          </w:tcPr>
          <w:p>
            <w:pPr>
              <w:pStyle w:val="Compact"/>
              <w:keepNext w:val="0"/>
              <w:spacing w:before="20" w:after="20"/>
              <w:jc w:val="center"/>
            </w:pPr>
            <w:r>
              <w:rPr>
                <w:rFonts w:ascii="Times New Roman" w:hAnsi="Times New Roman"/>
                <w:sz w:val="16"/>
              </w:rPr>
              <w:t xml:space="preserve">29.83</w:t>
            </w:r>
          </w:p>
        </w:tc>
        <w:tc>
          <w:tcPr>
            <w:tcW w:type="dxa" w:w="1172"/>
          </w:tcPr>
          <w:p>
            <w:pPr>
              <w:pStyle w:val="Compact"/>
              <w:keepNext w:val="0"/>
              <w:spacing w:before="20" w:after="20"/>
              <w:jc w:val="center"/>
            </w:pPr>
            <w:r>
              <w:rPr>
                <w:rFonts w:ascii="Times New Roman" w:hAnsi="Times New Roman"/>
                <w:sz w:val="16"/>
              </w:rPr>
              <w:t xml:space="preserve">0.349</w:t>
            </w:r>
          </w:p>
        </w:tc>
      </w:tr>
    </w:tbl>
    <w:p>
      <w:pPr>
        <w:pStyle w:val="BodyText"/>
      </w:pPr>
      <w:r>
        <w:t xml:space="preserve">The OCSD-v2 ablation (Table 6) gives the same message from the other side. Without any M5 component OCSD-v2 collapses (50.4% OPR), so on a single trajectory some object-aware control is essential, and region repair beats whole-image regeneration (76.3% vs. 73.0%). But replacing the joint trajectory with OCSD’s separate background branch</w:t>
      </w:r>
      <w:r>
        <w:t xml:space="preserve"> </w:t>
      </w:r>
      <w:r>
        <w:rPr>
          <w:i/>
          <w:iCs/>
        </w:rPr>
        <w:t xml:space="preserve">raises</w:t>
      </w:r>
      <w:r>
        <w:t xml:space="preserve"> </w:t>
      </w:r>
      <w:r>
        <w:t xml:space="preserve">OPR to 80.7% and mIoU from 0.410 to 0.550, and removing region attention again scores higher (78.9%). On COCO, appending the caption to the prompt lowers OCSD-v2’s OPR from 55.4% to 51.9% (32 scenes,</w:t>
      </w:r>
      <w:r>
        <w:t xml:space="preserve"> </w:t>
      </w:r>
      <m:oMath>
        <m:sSub>
          <m:e>
            <m:r>
              <m:t>p</m:t>
            </m:r>
          </m:e>
          <m:sub>
            <m:r>
              <m:t>H</m:t>
            </m:r>
            <m:r>
              <m:t>o</m:t>
            </m:r>
            <m:r>
              <m:t>l</m:t>
            </m:r>
            <m:r>
              <m:t>m</m:t>
            </m:r>
          </m:sub>
        </m:sSub>
        <m:r>
          <m:rPr>
            <m:sty m:val="p"/>
          </m:rPr>
          <m:t>=</m:t>
        </m:r>
        <m:r>
          <m:t>0.26</m:t>
        </m:r>
      </m:oMath>
      <w:r>
        <w:t xml:space="preserve">) while raising CLIP by 2.9 points.</w:t>
      </w:r>
    </w:p>
    <w:bookmarkEnd w:id="41"/>
    <w:bookmarkStart w:id="45" w:name="X3b1dca90cddfe532c117c23224cc481a0b0c641"/>
    <w:p>
      <w:pPr>
        <w:pStyle w:val="Heading2"/>
      </w:pPr>
      <w:r>
        <w:rPr>
          <w:color w:val="000000"/>
        </w:rPr>
        <w:t xml:space="preserve">5.6 The tuning split disagrees with the evaluation split</w:t>
      </w:r>
    </w:p>
    <w:p>
      <w:pPr>
        <w:pStyle w:val="FirstParagraph"/>
      </w:pPr>
      <w:r>
        <w:t xml:space="preserve">Phase 3 of the tuning (Section 4.4) explicitly compared OCSD with and without M5(a)/(b) on the 16 held-out scenes and kept both (score 1.774 vs. 1.762 with region attention only and 1.644 or less with energy only); the evaluation scenes then preferred dropping either one. Similarly, OCSD-v2 reached 80.3% OPR on the tuning split and 73.2% on the evaluation scenes. With 16 tuning scenes the selection rule cannot resolve differences of this size, so the attention-control components should be read as</w:t>
      </w:r>
      <w:r>
        <w:t xml:space="preserve"> </w:t>
      </w:r>
      <w:r>
        <w:rPr>
          <w:i/>
          <w:iCs/>
        </w:rPr>
        <w:t xml:space="preserve">not shown to help</w:t>
      </w:r>
      <w:r>
        <w:t xml:space="preserve">, not as shown to hurt. A larger tuning split is the cheapest fix and is part of our next run.</w:t>
      </w:r>
    </w:p>
    <w:p>
      <w:pPr>
        <w:pStyle w:val="CaptionedFigure"/>
      </w:pPr>
      <w:r>
        <w:drawing>
          <wp:inline>
            <wp:extent cx="5334000" cy="1666875"/>
            <wp:effectExtent b="0" l="0" r="0" t="0"/>
            <wp:docPr descr="Figure 5. α study on 12 scenes (one seed, verification off): OPR, layout mIoU and FID against α. α = 0 blends during the whole trajectory; α = 1 never blends." title="" id="43" name="Picture"/>
            <a:graphic>
              <a:graphicData uri="http://schemas.openxmlformats.org/drawingml/2006/picture">
                <pic:pic>
                  <pic:nvPicPr>
                    <pic:cNvPr descr="figs/fig4_alpha.png" id="44" name="Picture"/>
                    <pic:cNvPicPr>
                      <a:picLocks noChangeArrowheads="1" noChangeAspect="1"/>
                    </pic:cNvPicPr>
                  </pic:nvPicPr>
                  <pic:blipFill>
                    <a:blip r:embed="rId42"/>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α study on 12 scenes (one seed, verification off): OPR, layout mIoU and FID against α. α = 0 blends during the whole trajectory; α = 1 never blends.</w:t>
      </w:r>
    </w:p>
    <w:p>
      <w:pPr>
        <w:pStyle w:val="BodyText"/>
      </w:pPr>
      <w:r>
        <w:t xml:space="preserve">The blending switch</w:t>
      </w:r>
      <w:r>
        <w:t xml:space="preserve"> </w:t>
      </w:r>
      <m:oMath>
        <m:r>
          <m:t>α</m:t>
        </m:r>
      </m:oMath>
      <w:r>
        <w:t xml:space="preserve"> </w:t>
      </w:r>
      <w:r>
        <w:t xml:space="preserve">shows the same trade-off in both runs (Figure 5): layout mIoU is highest for</w:t>
      </w:r>
      <w:r>
        <w:t xml:space="preserve"> </w:t>
      </w:r>
      <m:oMath>
        <m:r>
          <m:t>α</m:t>
        </m:r>
        <m:r>
          <m:rPr>
            <m:sty m:val="p"/>
          </m:rPr>
          <m:t>∈</m:t>
        </m:r>
        <m:r>
          <m:rPr>
            <m:sty m:val="p"/>
          </m:rPr>
          <m:t>[</m:t>
        </m:r>
        <m:r>
          <m:t>0.2</m:t>
        </m:r>
        <m:r>
          <m:rPr>
            <m:sty m:val="p"/>
          </m:rPr>
          <m:t>,</m:t>
        </m:r>
        <m:r>
          <m:t>0.4</m:t>
        </m:r>
        <m:r>
          <m:rPr>
            <m:sty m:val="p"/>
          </m:rPr>
          <m:t>]</m:t>
        </m:r>
      </m:oMath>
      <w:r>
        <w:t xml:space="preserve"> </w:t>
      </w:r>
      <w:r>
        <w:t xml:space="preserve">(0.50) and falls once blending ends early (0.308 at</w:t>
      </w:r>
      <w:r>
        <w:t xml:space="preserve"> </w:t>
      </w:r>
      <m:oMath>
        <m:r>
          <m:t>α</m:t>
        </m:r>
        <m:r>
          <m:rPr>
            <m:sty m:val="p"/>
          </m:rPr>
          <m:t>=</m:t>
        </m:r>
        <m:r>
          <m:t>1</m:t>
        </m:r>
      </m:oMath>
      <w:r>
        <w:t xml:space="preserve">), OPR peaks at</w:t>
      </w:r>
      <w:r>
        <w:t xml:space="preserve"> </w:t>
      </w:r>
      <m:oMath>
        <m:r>
          <m:t>α</m:t>
        </m:r>
        <m:r>
          <m:rPr>
            <m:sty m:val="p"/>
          </m:rPr>
          <m:t>=</m:t>
        </m:r>
        <m:r>
          <m:t>0.6</m:t>
        </m:r>
      </m:oMath>
      <w:r>
        <w:t xml:space="preserve"> </w:t>
      </w:r>
      <w:r>
        <w:t xml:space="preserve">(77.8%), and FID improves steadily as the blending phase shortens (406.9 at</w:t>
      </w:r>
      <w:r>
        <w:t xml:space="preserve"> </w:t>
      </w:r>
      <m:oMath>
        <m:r>
          <m:t>α</m:t>
        </m:r>
        <m:r>
          <m:rPr>
            <m:sty m:val="p"/>
          </m:rPr>
          <m:t>=</m:t>
        </m:r>
        <m:r>
          <m:t>0</m:t>
        </m:r>
      </m:oMath>
      <w:r>
        <w:t xml:space="preserve"> </w:t>
      </w:r>
      <w:r>
        <w:t xml:space="preserve">to 322.2 at</w:t>
      </w:r>
      <w:r>
        <w:t xml:space="preserve"> </w:t>
      </w:r>
      <m:oMath>
        <m:r>
          <m:t>α</m:t>
        </m:r>
        <m:r>
          <m:rPr>
            <m:sty m:val="p"/>
          </m:rPr>
          <m:t>=</m:t>
        </m:r>
        <m:r>
          <m:t>1</m:t>
        </m:r>
      </m:oMath>
      <w:r>
        <w:t xml:space="preserve">). Layout fidelity and realism pull</w:t>
      </w:r>
      <w:r>
        <w:t xml:space="preserve"> </w:t>
      </w:r>
      <m:oMath>
        <m:r>
          <m:t>α</m:t>
        </m:r>
      </m:oMath>
      <w:r>
        <w:t xml:space="preserve"> </w:t>
      </w:r>
      <w:r>
        <w:t xml:space="preserve">in opposite directions, which is the same tension that separates OCSD (good layout, high FID) from OCSD-v2 (worse layout, best FID).</w:t>
      </w:r>
    </w:p>
    <w:bookmarkEnd w:id="45"/>
    <w:bookmarkStart w:id="46" w:name="coco-sketch"/>
    <w:p>
      <w:pPr>
        <w:pStyle w:val="Heading2"/>
      </w:pPr>
      <w:r>
        <w:rPr>
          <w:color w:val="000000"/>
        </w:rPr>
        <w:t xml:space="preserve">5.7 COCO-Sketch</w:t>
      </w:r>
    </w:p>
    <w:p>
      <w:pPr>
        <w:pStyle w:val="TableCaption"/>
      </w:pPr>
      <w:r>
        <w:rPr>
          <w:b/>
          <w:bCs/>
        </w:rPr>
        <w:t xml:space="preserve">Table 7.</w:t>
      </w:r>
      <w:r>
        <w:t xml:space="preserve"> </w:t>
      </w:r>
      <w:r>
        <w:t xml:space="preserve">COCO-Sketch, 16 scenes common to all methods (one seed; 95% CI half-widths for OPR are 17–21 points). The real photographs reach OPR 57.7%,</w:t>
      </w:r>
      <w:r>
        <w:t xml:space="preserve"> </w:t>
      </w:r>
      <m:oMath>
        <m:sSub>
          <m:e>
            <m:r>
              <m:rPr>
                <m:sty m:val="p"/>
              </m:rPr>
              <m:t>O</m:t>
            </m:r>
            <m:r>
              <m:rPr>
                <m:sty m:val="p"/>
              </m:rPr>
              <m:t>C</m:t>
            </m:r>
            <m:r>
              <m:rPr>
                <m:sty m:val="p"/>
              </m:rPr>
              <m:t>E</m:t>
            </m:r>
          </m:e>
          <m:sub>
            <m:r>
              <m:t>c</m:t>
            </m:r>
          </m:sub>
        </m:sSub>
      </m:oMath>
      <w:r>
        <w:t xml:space="preserve"> </w:t>
      </w:r>
      <w:r>
        <w:t xml:space="preserve">2.28, mIoU 0.485 and RA 33.8% under the same evaluator (detector ceiling).</w:t>
      </w:r>
    </w:p>
    <w:tbl>
      <w:tblPr>
        <w:tblStyle w:val="Table"/>
        <w:tblW w:type="dxa" w:w="9411"/>
        <w:jc w:val="center"/>
        <w:tblLayout w:type="fixed"/>
        <w:tblLook w:firstRow="1" w:lastRow="0" w:firstColumn="0" w:lastColumn="0" w:noHBand="0" w:noVBand="0" w:val="0020"/>
        <w:tblLayout w:type="fixed"/>
        <w:tblBorders>
          <w:top w:val="single" w:sz="12" w:color="000000" w:space="0"/>
          <w:bottom w:val="single" w:sz="12" w:color="000000" w:space="0"/>
        </w:tblBorders>
      </w:tblPr>
      <w:tblGrid>
        <w:gridCol w:w="1814"/>
        <w:gridCol w:w="844"/>
        <w:gridCol w:w="844"/>
        <w:gridCol w:w="844"/>
        <w:gridCol w:w="844"/>
        <w:gridCol w:w="844"/>
        <w:gridCol w:w="844"/>
        <w:gridCol w:w="844"/>
        <w:gridCol w:w="844"/>
        <w:gridCol w:w="844"/>
      </w:tblGrid>
      <w:tr>
        <w:trPr>
          <w:tblHeader w:val="on"/>
        </w:trPr>
        <w:tc>
          <w:tcPr>
            <w:tcW w:type="dxa" w:w="1814"/>
            <w:tcBorders>
              <w:bottom w:val="single" w:sz="6" w:color="000000" w:space="0"/>
            </w:tcBorders>
          </w:tcPr>
          <w:p>
            <w:pPr>
              <w:pStyle w:val="Compact"/>
              <w:keepNext/>
              <w:spacing w:before="20" w:after="20"/>
              <w:jc w:val="left"/>
            </w:pPr>
            <w:r>
              <w:rPr>
                <w:rFonts w:ascii="Times New Roman" w:hAnsi="Times New Roman"/>
                <w:b/>
                <w:sz w:val="15"/>
              </w:rPr>
              <w:t xml:space="preserve">Method</w:t>
            </w:r>
          </w:p>
        </w:tc>
        <w:tc>
          <w:tcPr>
            <w:tcW w:type="dxa" w:w="844"/>
            <w:tcBorders>
              <w:bottom w:val="single" w:sz="6" w:color="000000" w:space="0"/>
            </w:tcBorders>
          </w:tcPr>
          <w:p>
            <w:pPr>
              <w:pStyle w:val="Compact"/>
              <w:keepNext/>
              <w:spacing w:before="20" w:after="20"/>
              <w:jc w:val="center"/>
            </w:pPr>
            <w:r>
              <w:rPr>
                <w:rFonts w:ascii="Times New Roman" w:hAnsi="Times New Roman"/>
                <w:b/>
                <w:sz w:val="15"/>
              </w:rPr>
              <w:t xml:space="preserve">OPR (%) ↑</w:t>
            </w:r>
          </w:p>
        </w:tc>
        <w:tc>
          <w:tcPr>
            <w:tcW w:type="dxa" w:w="844"/>
            <w:tcBorders>
              <w:bottom w:val="single" w:sz="6" w:color="000000" w:space="0"/>
            </w:tcBorders>
          </w:tcPr>
          <w:p>
            <w:pPr>
              <w:pStyle w:val="Compact"/>
              <w:keepNext/>
              <w:spacing w:before="20" w:after="20"/>
              <w:jc w:val="center"/>
            </w:pPr>
            <w:r>
              <w:rPr>
                <w:rFonts w:ascii="Times New Roman" w:hAnsi="Times New Roman"/>
                <w:b/>
                <w:sz w:val="15"/>
              </w:rPr>
              <w:t xml:space="preserve">OCE</w:t>
            </w:r>
            <w:r>
              <w:rPr>
                <w:rFonts w:ascii="Times New Roman" w:hAnsi="Times New Roman"/>
                <w:b/>
                <w:sz w:val="15"/>
                <w:vertAlign w:val="subscript"/>
              </w:rPr>
              <w:t xml:space="preserve">c</w:t>
            </w:r>
            <w:r>
              <w:rPr>
                <w:rFonts w:ascii="Times New Roman" w:hAnsi="Times New Roman"/>
                <w:b/>
                <w:sz w:val="15"/>
              </w:rPr>
              <w:t xml:space="preserve"> </w:t>
            </w:r>
            <w:r>
              <w:rPr>
                <w:rFonts w:ascii="Times New Roman" w:hAnsi="Times New Roman"/>
                <w:b/>
                <w:sz w:val="15"/>
              </w:rPr>
              <w:t xml:space="preserve">↓</w:t>
            </w:r>
          </w:p>
        </w:tc>
        <w:tc>
          <w:tcPr>
            <w:tcW w:type="dxa" w:w="844"/>
            <w:tcBorders>
              <w:bottom w:val="single" w:sz="6" w:color="000000" w:space="0"/>
            </w:tcBorders>
          </w:tcPr>
          <w:p>
            <w:pPr>
              <w:pStyle w:val="Compact"/>
              <w:keepNext/>
              <w:spacing w:before="20" w:after="20"/>
              <w:jc w:val="center"/>
            </w:pPr>
            <w:r>
              <w:rPr>
                <w:rFonts w:ascii="Times New Roman" w:hAnsi="Times New Roman"/>
                <w:b/>
                <w:sz w:val="15"/>
              </w:rPr>
              <w:t xml:space="preserve">Count acc. (%) ↑</w:t>
            </w:r>
          </w:p>
        </w:tc>
        <w:tc>
          <w:tcPr>
            <w:tcW w:type="dxa" w:w="844"/>
            <w:tcBorders>
              <w:bottom w:val="single" w:sz="6" w:color="000000" w:space="0"/>
            </w:tcBorders>
          </w:tcPr>
          <w:p>
            <w:pPr>
              <w:pStyle w:val="Compact"/>
              <w:keepNext/>
              <w:spacing w:before="20" w:after="20"/>
              <w:jc w:val="center"/>
            </w:pPr>
            <w:r>
              <w:rPr>
                <w:rFonts w:ascii="Times New Roman" w:hAnsi="Times New Roman"/>
                <w:b/>
                <w:sz w:val="15"/>
              </w:rPr>
              <w:t xml:space="preserve">mIoU ↑</w:t>
            </w:r>
          </w:p>
        </w:tc>
        <w:tc>
          <w:tcPr>
            <w:tcW w:type="dxa" w:w="844"/>
            <w:tcBorders>
              <w:bottom w:val="single" w:sz="6" w:color="000000" w:space="0"/>
            </w:tcBorders>
          </w:tcPr>
          <w:p>
            <w:pPr>
              <w:pStyle w:val="Compact"/>
              <w:keepNext/>
              <w:spacing w:before="20" w:after="20"/>
              <w:jc w:val="center"/>
            </w:pPr>
            <w:r>
              <w:rPr>
                <w:rFonts w:ascii="Times New Roman" w:hAnsi="Times New Roman"/>
                <w:b/>
                <w:sz w:val="15"/>
              </w:rPr>
              <w:t xml:space="preserve">RA (%) ↑</w:t>
            </w:r>
          </w:p>
        </w:tc>
        <w:tc>
          <w:tcPr>
            <w:tcW w:type="dxa" w:w="844"/>
            <w:tcBorders>
              <w:bottom w:val="single" w:sz="6" w:color="000000" w:space="0"/>
            </w:tcBorders>
          </w:tcPr>
          <w:p>
            <w:pPr>
              <w:pStyle w:val="Compact"/>
              <w:keepNext/>
              <w:spacing w:before="20" w:after="20"/>
              <w:jc w:val="center"/>
            </w:pPr>
            <w:r>
              <w:rPr>
                <w:rFonts w:ascii="Times New Roman" w:hAnsi="Times New Roman"/>
                <w:b/>
                <w:sz w:val="15"/>
              </w:rPr>
              <w:t xml:space="preserve">Obj. CLIP ↑</w:t>
            </w:r>
          </w:p>
        </w:tc>
        <w:tc>
          <w:tcPr>
            <w:tcW w:type="dxa" w:w="844"/>
            <w:tcBorders>
              <w:bottom w:val="single" w:sz="6" w:color="000000" w:space="0"/>
            </w:tcBorders>
          </w:tcPr>
          <w:p>
            <w:pPr>
              <w:pStyle w:val="Compact"/>
              <w:keepNext/>
              <w:spacing w:before="20" w:after="20"/>
              <w:jc w:val="center"/>
            </w:pPr>
            <w:r>
              <w:rPr>
                <w:rFonts w:ascii="Times New Roman" w:hAnsi="Times New Roman"/>
                <w:b/>
                <w:sz w:val="15"/>
              </w:rPr>
              <w:t xml:space="preserve">ID-Sim ↑</w:t>
            </w:r>
          </w:p>
        </w:tc>
        <w:tc>
          <w:tcPr>
            <w:tcW w:type="dxa" w:w="844"/>
            <w:tcBorders>
              <w:bottom w:val="single" w:sz="6" w:color="000000" w:space="0"/>
            </w:tcBorders>
          </w:tcPr>
          <w:p>
            <w:pPr>
              <w:pStyle w:val="Compact"/>
              <w:keepNext/>
              <w:spacing w:before="20" w:after="20"/>
              <w:jc w:val="center"/>
            </w:pPr>
            <w:r>
              <w:rPr>
                <w:rFonts w:ascii="Times New Roman" w:hAnsi="Times New Roman"/>
                <w:b/>
                <w:sz w:val="15"/>
              </w:rPr>
              <w:t xml:space="preserve">FID ↓</w:t>
            </w:r>
          </w:p>
        </w:tc>
        <w:tc>
          <w:tcPr>
            <w:tcW w:type="dxa" w:w="844"/>
            <w:tcBorders>
              <w:bottom w:val="single" w:sz="6" w:color="000000" w:space="0"/>
            </w:tcBorders>
          </w:tcPr>
          <w:p>
            <w:pPr>
              <w:pStyle w:val="Compact"/>
              <w:keepNext/>
              <w:spacing w:before="20" w:after="20"/>
              <w:jc w:val="center"/>
            </w:pPr>
            <w:r>
              <w:rPr>
                <w:rFonts w:ascii="Times New Roman" w:hAnsi="Times New Roman"/>
                <w:b/>
                <w:sz w:val="15"/>
              </w:rPr>
              <w:t xml:space="preserve">KID×10³ ↓</w:t>
            </w:r>
          </w:p>
        </w:tc>
      </w:tr>
      <w:tr>
        <w:tc>
          <w:tcPr>
            <w:tcW w:type="dxa" w:w="1814"/>
          </w:tcPr>
          <w:p>
            <w:pPr>
              <w:pStyle w:val="Compact"/>
              <w:keepNext/>
              <w:spacing w:before="20" w:after="20"/>
              <w:jc w:val="left"/>
            </w:pPr>
            <w:r>
              <w:rPr>
                <w:rFonts w:ascii="Times New Roman" w:hAnsi="Times New Roman"/>
                <w:sz w:val="15"/>
              </w:rPr>
              <w:t xml:space="preserve">SD + ControlNet</w:t>
            </w:r>
          </w:p>
        </w:tc>
        <w:tc>
          <w:tcPr>
            <w:tcW w:type="dxa" w:w="844"/>
          </w:tcPr>
          <w:p>
            <w:pPr>
              <w:pStyle w:val="Compact"/>
              <w:keepNext/>
              <w:spacing w:before="20" w:after="20"/>
              <w:jc w:val="center"/>
            </w:pPr>
            <w:r>
              <w:rPr>
                <w:rFonts w:ascii="Times New Roman" w:hAnsi="Times New Roman"/>
                <w:sz w:val="15"/>
              </w:rPr>
              <w:t xml:space="preserve">35.4</w:t>
            </w:r>
          </w:p>
        </w:tc>
        <w:tc>
          <w:tcPr>
            <w:tcW w:type="dxa" w:w="844"/>
          </w:tcPr>
          <w:p>
            <w:pPr>
              <w:pStyle w:val="Compact"/>
              <w:keepNext/>
              <w:spacing w:before="20" w:after="20"/>
              <w:jc w:val="center"/>
            </w:pPr>
            <w:r>
              <w:rPr>
                <w:rFonts w:ascii="Times New Roman" w:hAnsi="Times New Roman"/>
                <w:sz w:val="15"/>
              </w:rPr>
              <w:t xml:space="preserve">2.62</w:t>
            </w:r>
          </w:p>
        </w:tc>
        <w:tc>
          <w:tcPr>
            <w:tcW w:type="dxa" w:w="844"/>
          </w:tcPr>
          <w:p>
            <w:pPr>
              <w:pStyle w:val="Compact"/>
              <w:keepNext/>
              <w:spacing w:before="20" w:after="20"/>
              <w:jc w:val="center"/>
            </w:pPr>
            <w:r>
              <w:rPr>
                <w:rFonts w:ascii="Times New Roman" w:hAnsi="Times New Roman"/>
                <w:sz w:val="15"/>
              </w:rPr>
              <w:t xml:space="preserve">12.5</w:t>
            </w:r>
          </w:p>
        </w:tc>
        <w:tc>
          <w:tcPr>
            <w:tcW w:type="dxa" w:w="844"/>
          </w:tcPr>
          <w:p>
            <w:pPr>
              <w:pStyle w:val="Compact"/>
              <w:keepNext/>
              <w:spacing w:before="20" w:after="20"/>
              <w:jc w:val="center"/>
            </w:pPr>
            <w:r>
              <w:rPr>
                <w:rFonts w:ascii="Times New Roman" w:hAnsi="Times New Roman"/>
                <w:sz w:val="15"/>
              </w:rPr>
              <w:t xml:space="preserve">0.306</w:t>
            </w:r>
          </w:p>
        </w:tc>
        <w:tc>
          <w:tcPr>
            <w:tcW w:type="dxa" w:w="844"/>
          </w:tcPr>
          <w:p>
            <w:pPr>
              <w:pStyle w:val="Compact"/>
              <w:keepNext/>
              <w:spacing w:before="20" w:after="20"/>
              <w:jc w:val="center"/>
            </w:pPr>
            <w:r>
              <w:rPr>
                <w:rFonts w:ascii="Times New Roman" w:hAnsi="Times New Roman"/>
                <w:sz w:val="15"/>
              </w:rPr>
              <w:t xml:space="preserve">10.2</w:t>
            </w:r>
          </w:p>
        </w:tc>
        <w:tc>
          <w:tcPr>
            <w:tcW w:type="dxa" w:w="844"/>
          </w:tcPr>
          <w:p>
            <w:pPr>
              <w:pStyle w:val="Compact"/>
              <w:keepNext/>
              <w:spacing w:before="20" w:after="20"/>
              <w:jc w:val="center"/>
            </w:pPr>
            <w:r>
              <w:rPr>
                <w:rFonts w:ascii="Times New Roman" w:hAnsi="Times New Roman"/>
                <w:sz w:val="15"/>
              </w:rPr>
              <w:t xml:space="preserve">20.67</w:t>
            </w:r>
          </w:p>
        </w:tc>
        <w:tc>
          <w:tcPr>
            <w:tcW w:type="dxa" w:w="844"/>
          </w:tcPr>
          <w:p>
            <w:pPr>
              <w:pStyle w:val="Compact"/>
              <w:keepNext/>
              <w:spacing w:before="20" w:after="20"/>
              <w:jc w:val="center"/>
            </w:pPr>
            <w:r>
              <w:rPr>
                <w:rFonts w:ascii="Times New Roman" w:hAnsi="Times New Roman"/>
                <w:sz w:val="15"/>
              </w:rPr>
              <w:t xml:space="preserve">–</w:t>
            </w:r>
          </w:p>
        </w:tc>
        <w:tc>
          <w:tcPr>
            <w:tcW w:type="dxa" w:w="844"/>
          </w:tcPr>
          <w:p>
            <w:pPr>
              <w:pStyle w:val="Compact"/>
              <w:keepNext/>
              <w:spacing w:before="20" w:after="20"/>
              <w:jc w:val="center"/>
            </w:pPr>
            <w:r>
              <w:rPr>
                <w:rFonts w:ascii="Times New Roman" w:hAnsi="Times New Roman"/>
                <w:sz w:val="15"/>
              </w:rPr>
              <w:t xml:space="preserve">294.9</w:t>
            </w:r>
          </w:p>
        </w:tc>
        <w:tc>
          <w:tcPr>
            <w:tcW w:type="dxa" w:w="844"/>
          </w:tcPr>
          <w:p>
            <w:pPr>
              <w:pStyle w:val="Compact"/>
              <w:keepNext/>
              <w:spacing w:before="20" w:after="20"/>
              <w:jc w:val="center"/>
            </w:pPr>
            <w:r>
              <w:rPr>
                <w:rFonts w:ascii="Times New Roman" w:hAnsi="Times New Roman"/>
                <w:sz w:val="15"/>
              </w:rPr>
              <w:t xml:space="preserve">3.1</w:t>
            </w:r>
          </w:p>
        </w:tc>
      </w:tr>
      <w:tr>
        <w:tc>
          <w:tcPr>
            <w:tcW w:type="dxa" w:w="1814"/>
          </w:tcPr>
          <w:p>
            <w:pPr>
              <w:pStyle w:val="Compact"/>
              <w:keepNext/>
              <w:spacing w:before="20" w:after="20"/>
              <w:jc w:val="left"/>
            </w:pPr>
            <w:r>
              <w:rPr>
                <w:rFonts w:ascii="Times New Roman" w:hAnsi="Times New Roman"/>
                <w:sz w:val="15"/>
              </w:rPr>
              <w:t xml:space="preserve">T2I-Adapter</w:t>
            </w:r>
          </w:p>
        </w:tc>
        <w:tc>
          <w:tcPr>
            <w:tcW w:type="dxa" w:w="844"/>
          </w:tcPr>
          <w:p>
            <w:pPr>
              <w:pStyle w:val="Compact"/>
              <w:keepNext/>
              <w:spacing w:before="20" w:after="20"/>
              <w:jc w:val="center"/>
            </w:pPr>
            <w:r>
              <w:rPr>
                <w:rFonts w:ascii="Times New Roman" w:hAnsi="Times New Roman"/>
                <w:sz w:val="15"/>
              </w:rPr>
              <w:t xml:space="preserve">36.5</w:t>
            </w:r>
          </w:p>
        </w:tc>
        <w:tc>
          <w:tcPr>
            <w:tcW w:type="dxa" w:w="844"/>
          </w:tcPr>
          <w:p>
            <w:pPr>
              <w:pStyle w:val="Compact"/>
              <w:keepNext/>
              <w:spacing w:before="20" w:after="20"/>
              <w:jc w:val="center"/>
            </w:pPr>
            <w:r>
              <w:rPr>
                <w:rFonts w:ascii="Times New Roman" w:hAnsi="Times New Roman"/>
                <w:sz w:val="15"/>
              </w:rPr>
              <w:t xml:space="preserve">2.44</w:t>
            </w:r>
          </w:p>
        </w:tc>
        <w:tc>
          <w:tcPr>
            <w:tcW w:type="dxa" w:w="844"/>
          </w:tcPr>
          <w:p>
            <w:pPr>
              <w:pStyle w:val="Compact"/>
              <w:keepNext/>
              <w:spacing w:before="20" w:after="20"/>
              <w:jc w:val="center"/>
            </w:pPr>
            <w:r>
              <w:rPr>
                <w:rFonts w:ascii="Times New Roman" w:hAnsi="Times New Roman"/>
                <w:sz w:val="15"/>
              </w:rPr>
              <w:t xml:space="preserve">12.5</w:t>
            </w:r>
          </w:p>
        </w:tc>
        <w:tc>
          <w:tcPr>
            <w:tcW w:type="dxa" w:w="844"/>
          </w:tcPr>
          <w:p>
            <w:pPr>
              <w:pStyle w:val="Compact"/>
              <w:keepNext/>
              <w:spacing w:before="20" w:after="20"/>
              <w:jc w:val="center"/>
            </w:pPr>
            <w:r>
              <w:rPr>
                <w:rFonts w:ascii="Times New Roman" w:hAnsi="Times New Roman"/>
                <w:sz w:val="15"/>
              </w:rPr>
              <w:t xml:space="preserve">0.297</w:t>
            </w:r>
          </w:p>
        </w:tc>
        <w:tc>
          <w:tcPr>
            <w:tcW w:type="dxa" w:w="844"/>
          </w:tcPr>
          <w:p>
            <w:pPr>
              <w:pStyle w:val="Compact"/>
              <w:keepNext/>
              <w:spacing w:before="20" w:after="20"/>
              <w:jc w:val="center"/>
            </w:pPr>
            <w:r>
              <w:rPr>
                <w:rFonts w:ascii="Times New Roman" w:hAnsi="Times New Roman"/>
                <w:sz w:val="15"/>
              </w:rPr>
              <w:t xml:space="preserve">10.4</w:t>
            </w:r>
          </w:p>
        </w:tc>
        <w:tc>
          <w:tcPr>
            <w:tcW w:type="dxa" w:w="844"/>
          </w:tcPr>
          <w:p>
            <w:pPr>
              <w:pStyle w:val="Compact"/>
              <w:keepNext/>
              <w:spacing w:before="20" w:after="20"/>
              <w:jc w:val="center"/>
            </w:pPr>
            <w:r>
              <w:rPr>
                <w:rFonts w:ascii="Times New Roman" w:hAnsi="Times New Roman"/>
                <w:sz w:val="15"/>
              </w:rPr>
              <w:t xml:space="preserve">20.34</w:t>
            </w:r>
          </w:p>
        </w:tc>
        <w:tc>
          <w:tcPr>
            <w:tcW w:type="dxa" w:w="844"/>
          </w:tcPr>
          <w:p>
            <w:pPr>
              <w:pStyle w:val="Compact"/>
              <w:keepNext/>
              <w:spacing w:before="20" w:after="20"/>
              <w:jc w:val="center"/>
            </w:pPr>
            <w:r>
              <w:rPr>
                <w:rFonts w:ascii="Times New Roman" w:hAnsi="Times New Roman"/>
                <w:sz w:val="15"/>
              </w:rPr>
              <w:t xml:space="preserve">–</w:t>
            </w:r>
          </w:p>
        </w:tc>
        <w:tc>
          <w:tcPr>
            <w:tcW w:type="dxa" w:w="844"/>
          </w:tcPr>
          <w:p>
            <w:pPr>
              <w:pStyle w:val="Compact"/>
              <w:keepNext/>
              <w:spacing w:before="20" w:after="20"/>
              <w:jc w:val="center"/>
            </w:pPr>
            <w:r>
              <w:rPr>
                <w:rFonts w:ascii="Times New Roman" w:hAnsi="Times New Roman"/>
                <w:sz w:val="15"/>
              </w:rPr>
              <w:t xml:space="preserve">306.9</w:t>
            </w:r>
          </w:p>
        </w:tc>
        <w:tc>
          <w:tcPr>
            <w:tcW w:type="dxa" w:w="844"/>
          </w:tcPr>
          <w:p>
            <w:pPr>
              <w:pStyle w:val="Compact"/>
              <w:keepNext/>
              <w:spacing w:before="20" w:after="20"/>
              <w:jc w:val="center"/>
            </w:pPr>
            <w:r>
              <w:rPr>
                <w:rFonts w:ascii="Times New Roman" w:hAnsi="Times New Roman"/>
                <w:sz w:val="15"/>
              </w:rPr>
              <w:t xml:space="preserve">5.5</w:t>
            </w:r>
          </w:p>
        </w:tc>
      </w:tr>
      <w:tr>
        <w:tc>
          <w:tcPr>
            <w:tcW w:type="dxa" w:w="1814"/>
          </w:tcPr>
          <w:p>
            <w:pPr>
              <w:pStyle w:val="Compact"/>
              <w:keepNext/>
              <w:spacing w:before="20" w:after="20"/>
              <w:jc w:val="left"/>
            </w:pPr>
            <w:r>
              <w:rPr>
                <w:rFonts w:ascii="Times New Roman" w:hAnsi="Times New Roman"/>
                <w:sz w:val="15"/>
              </w:rPr>
              <w:t xml:space="preserve">CN + region attention</w:t>
            </w:r>
          </w:p>
        </w:tc>
        <w:tc>
          <w:tcPr>
            <w:tcW w:type="dxa" w:w="844"/>
          </w:tcPr>
          <w:p>
            <w:pPr>
              <w:pStyle w:val="Compact"/>
              <w:keepNext/>
              <w:spacing w:before="20" w:after="20"/>
              <w:jc w:val="center"/>
            </w:pPr>
            <w:r>
              <w:rPr>
                <w:rFonts w:ascii="Times New Roman" w:hAnsi="Times New Roman"/>
                <w:sz w:val="15"/>
              </w:rPr>
              <w:t xml:space="preserve">37.5</w:t>
            </w:r>
          </w:p>
        </w:tc>
        <w:tc>
          <w:tcPr>
            <w:tcW w:type="dxa" w:w="844"/>
          </w:tcPr>
          <w:p>
            <w:pPr>
              <w:pStyle w:val="Compact"/>
              <w:keepNext/>
              <w:spacing w:before="20" w:after="20"/>
              <w:jc w:val="center"/>
            </w:pPr>
            <w:r>
              <w:rPr>
                <w:rFonts w:ascii="Times New Roman" w:hAnsi="Times New Roman"/>
                <w:sz w:val="15"/>
              </w:rPr>
              <w:t xml:space="preserve">2.25</w:t>
            </w:r>
          </w:p>
        </w:tc>
        <w:tc>
          <w:tcPr>
            <w:tcW w:type="dxa" w:w="844"/>
          </w:tcPr>
          <w:p>
            <w:pPr>
              <w:pStyle w:val="Compact"/>
              <w:keepNext/>
              <w:spacing w:before="20" w:after="20"/>
              <w:jc w:val="center"/>
            </w:pPr>
            <w:r>
              <w:rPr>
                <w:rFonts w:ascii="Times New Roman" w:hAnsi="Times New Roman"/>
                <w:sz w:val="15"/>
              </w:rPr>
              <w:t xml:space="preserve">12.5</w:t>
            </w:r>
          </w:p>
        </w:tc>
        <w:tc>
          <w:tcPr>
            <w:tcW w:type="dxa" w:w="844"/>
          </w:tcPr>
          <w:p>
            <w:pPr>
              <w:pStyle w:val="Compact"/>
              <w:keepNext/>
              <w:spacing w:before="20" w:after="20"/>
              <w:jc w:val="center"/>
            </w:pPr>
            <w:r>
              <w:rPr>
                <w:rFonts w:ascii="Times New Roman" w:hAnsi="Times New Roman"/>
                <w:sz w:val="15"/>
              </w:rPr>
              <w:t xml:space="preserve">0.315</w:t>
            </w:r>
          </w:p>
        </w:tc>
        <w:tc>
          <w:tcPr>
            <w:tcW w:type="dxa" w:w="844"/>
          </w:tcPr>
          <w:p>
            <w:pPr>
              <w:pStyle w:val="Compact"/>
              <w:keepNext/>
              <w:spacing w:before="20" w:after="20"/>
              <w:jc w:val="center"/>
            </w:pPr>
            <w:r>
              <w:rPr>
                <w:rFonts w:ascii="Times New Roman" w:hAnsi="Times New Roman"/>
                <w:sz w:val="15"/>
              </w:rPr>
              <w:t xml:space="preserve">14.0</w:t>
            </w:r>
          </w:p>
        </w:tc>
        <w:tc>
          <w:tcPr>
            <w:tcW w:type="dxa" w:w="844"/>
          </w:tcPr>
          <w:p>
            <w:pPr>
              <w:pStyle w:val="Compact"/>
              <w:keepNext/>
              <w:spacing w:before="20" w:after="20"/>
              <w:jc w:val="center"/>
            </w:pPr>
            <w:r>
              <w:rPr>
                <w:rFonts w:ascii="Times New Roman" w:hAnsi="Times New Roman"/>
                <w:sz w:val="15"/>
              </w:rPr>
              <w:t xml:space="preserve">20.97</w:t>
            </w:r>
          </w:p>
        </w:tc>
        <w:tc>
          <w:tcPr>
            <w:tcW w:type="dxa" w:w="844"/>
          </w:tcPr>
          <w:p>
            <w:pPr>
              <w:pStyle w:val="Compact"/>
              <w:keepNext/>
              <w:spacing w:before="20" w:after="20"/>
              <w:jc w:val="center"/>
            </w:pPr>
            <w:r>
              <w:rPr>
                <w:rFonts w:ascii="Times New Roman" w:hAnsi="Times New Roman"/>
                <w:sz w:val="15"/>
              </w:rPr>
              <w:t xml:space="preserve">–</w:t>
            </w:r>
          </w:p>
        </w:tc>
        <w:tc>
          <w:tcPr>
            <w:tcW w:type="dxa" w:w="844"/>
          </w:tcPr>
          <w:p>
            <w:pPr>
              <w:pStyle w:val="Compact"/>
              <w:keepNext/>
              <w:spacing w:before="20" w:after="20"/>
              <w:jc w:val="center"/>
            </w:pPr>
            <w:r>
              <w:rPr>
                <w:rFonts w:ascii="Times New Roman" w:hAnsi="Times New Roman"/>
                <w:sz w:val="15"/>
              </w:rPr>
              <w:t xml:space="preserve">301.3</w:t>
            </w:r>
          </w:p>
        </w:tc>
        <w:tc>
          <w:tcPr>
            <w:tcW w:type="dxa" w:w="844"/>
          </w:tcPr>
          <w:p>
            <w:pPr>
              <w:pStyle w:val="Compact"/>
              <w:keepNext/>
              <w:spacing w:before="20" w:after="20"/>
              <w:jc w:val="center"/>
            </w:pPr>
            <w:r>
              <w:rPr>
                <w:rFonts w:ascii="Times New Roman" w:hAnsi="Times New Roman"/>
                <w:sz w:val="15"/>
              </w:rPr>
              <w:t xml:space="preserve">4.0</w:t>
            </w:r>
          </w:p>
        </w:tc>
      </w:tr>
      <w:tr>
        <w:tc>
          <w:tcPr>
            <w:tcW w:type="dxa" w:w="1814"/>
          </w:tcPr>
          <w:p>
            <w:pPr>
              <w:pStyle w:val="Compact"/>
              <w:keepNext/>
              <w:spacing w:before="20" w:after="20"/>
              <w:jc w:val="left"/>
            </w:pPr>
            <w:r>
              <w:rPr>
                <w:rFonts w:ascii="Times New Roman" w:hAnsi="Times New Roman"/>
                <w:sz w:val="15"/>
              </w:rPr>
              <w:t xml:space="preserve">CN + attention energy</w:t>
            </w:r>
          </w:p>
        </w:tc>
        <w:tc>
          <w:tcPr>
            <w:tcW w:type="dxa" w:w="844"/>
          </w:tcPr>
          <w:p>
            <w:pPr>
              <w:pStyle w:val="Compact"/>
              <w:keepNext/>
              <w:spacing w:before="20" w:after="20"/>
              <w:jc w:val="center"/>
            </w:pPr>
            <w:r>
              <w:rPr>
                <w:rFonts w:ascii="Times New Roman" w:hAnsi="Times New Roman"/>
                <w:sz w:val="15"/>
              </w:rPr>
              <w:t xml:space="preserve">38.0</w:t>
            </w:r>
          </w:p>
        </w:tc>
        <w:tc>
          <w:tcPr>
            <w:tcW w:type="dxa" w:w="844"/>
          </w:tcPr>
          <w:p>
            <w:pPr>
              <w:pStyle w:val="Compact"/>
              <w:keepNext/>
              <w:spacing w:before="20" w:after="20"/>
              <w:jc w:val="center"/>
            </w:pPr>
            <w:r>
              <w:rPr>
                <w:rFonts w:ascii="Times New Roman" w:hAnsi="Times New Roman"/>
                <w:sz w:val="15"/>
              </w:rPr>
              <w:t xml:space="preserve">2.31</w:t>
            </w:r>
          </w:p>
        </w:tc>
        <w:tc>
          <w:tcPr>
            <w:tcW w:type="dxa" w:w="844"/>
          </w:tcPr>
          <w:p>
            <w:pPr>
              <w:pStyle w:val="Compact"/>
              <w:keepNext/>
              <w:spacing w:before="20" w:after="20"/>
              <w:jc w:val="center"/>
            </w:pPr>
            <w:r>
              <w:rPr>
                <w:rFonts w:ascii="Times New Roman" w:hAnsi="Times New Roman"/>
                <w:sz w:val="15"/>
              </w:rPr>
              <w:t xml:space="preserve">12.5</w:t>
            </w:r>
          </w:p>
        </w:tc>
        <w:tc>
          <w:tcPr>
            <w:tcW w:type="dxa" w:w="844"/>
          </w:tcPr>
          <w:p>
            <w:pPr>
              <w:pStyle w:val="Compact"/>
              <w:keepNext/>
              <w:spacing w:before="20" w:after="20"/>
              <w:jc w:val="center"/>
            </w:pPr>
            <w:r>
              <w:rPr>
                <w:rFonts w:ascii="Times New Roman" w:hAnsi="Times New Roman"/>
                <w:sz w:val="15"/>
              </w:rPr>
              <w:t xml:space="preserve">0.301</w:t>
            </w:r>
          </w:p>
        </w:tc>
        <w:tc>
          <w:tcPr>
            <w:tcW w:type="dxa" w:w="844"/>
          </w:tcPr>
          <w:p>
            <w:pPr>
              <w:pStyle w:val="Compact"/>
              <w:keepNext/>
              <w:spacing w:before="20" w:after="20"/>
              <w:jc w:val="center"/>
            </w:pPr>
            <w:r>
              <w:rPr>
                <w:rFonts w:ascii="Times New Roman" w:hAnsi="Times New Roman"/>
                <w:sz w:val="15"/>
              </w:rPr>
              <w:t xml:space="preserve">13.0</w:t>
            </w:r>
          </w:p>
        </w:tc>
        <w:tc>
          <w:tcPr>
            <w:tcW w:type="dxa" w:w="844"/>
          </w:tcPr>
          <w:p>
            <w:pPr>
              <w:pStyle w:val="Compact"/>
              <w:keepNext/>
              <w:spacing w:before="20" w:after="20"/>
              <w:jc w:val="center"/>
            </w:pPr>
            <w:r>
              <w:rPr>
                <w:rFonts w:ascii="Times New Roman" w:hAnsi="Times New Roman"/>
                <w:sz w:val="15"/>
              </w:rPr>
              <w:t xml:space="preserve">21.13</w:t>
            </w:r>
          </w:p>
        </w:tc>
        <w:tc>
          <w:tcPr>
            <w:tcW w:type="dxa" w:w="844"/>
          </w:tcPr>
          <w:p>
            <w:pPr>
              <w:pStyle w:val="Compact"/>
              <w:keepNext/>
              <w:spacing w:before="20" w:after="20"/>
              <w:jc w:val="center"/>
            </w:pPr>
            <w:r>
              <w:rPr>
                <w:rFonts w:ascii="Times New Roman" w:hAnsi="Times New Roman"/>
                <w:sz w:val="15"/>
              </w:rPr>
              <w:t xml:space="preserve">–</w:t>
            </w:r>
          </w:p>
        </w:tc>
        <w:tc>
          <w:tcPr>
            <w:tcW w:type="dxa" w:w="844"/>
          </w:tcPr>
          <w:p>
            <w:pPr>
              <w:pStyle w:val="Compact"/>
              <w:keepNext/>
              <w:spacing w:before="20" w:after="20"/>
              <w:jc w:val="center"/>
            </w:pPr>
            <w:r>
              <w:rPr>
                <w:rFonts w:ascii="Times New Roman" w:hAnsi="Times New Roman"/>
                <w:sz w:val="15"/>
              </w:rPr>
              <w:t xml:space="preserve">313.1</w:t>
            </w:r>
          </w:p>
        </w:tc>
        <w:tc>
          <w:tcPr>
            <w:tcW w:type="dxa" w:w="844"/>
          </w:tcPr>
          <w:p>
            <w:pPr>
              <w:pStyle w:val="Compact"/>
              <w:keepNext/>
              <w:spacing w:before="20" w:after="20"/>
              <w:jc w:val="center"/>
            </w:pPr>
            <w:r>
              <w:rPr>
                <w:rFonts w:ascii="Times New Roman" w:hAnsi="Times New Roman"/>
                <w:b/>
                <w:bCs/>
                <w:sz w:val="15"/>
              </w:rPr>
              <w:t xml:space="preserve">2.9</w:t>
            </w:r>
          </w:p>
        </w:tc>
      </w:tr>
      <w:tr>
        <w:tc>
          <w:tcPr>
            <w:tcW w:type="dxa" w:w="1814"/>
          </w:tcPr>
          <w:p>
            <w:pPr>
              <w:pStyle w:val="Compact"/>
              <w:keepNext/>
              <w:spacing w:before="20" w:after="20"/>
              <w:jc w:val="left"/>
            </w:pPr>
            <w:r>
              <w:rPr>
                <w:rFonts w:ascii="Times New Roman" w:hAnsi="Times New Roman"/>
                <w:sz w:val="15"/>
              </w:rPr>
              <w:t xml:space="preserve">CN best-of-3</w:t>
            </w:r>
          </w:p>
        </w:tc>
        <w:tc>
          <w:tcPr>
            <w:tcW w:type="dxa" w:w="844"/>
          </w:tcPr>
          <w:p>
            <w:pPr>
              <w:pStyle w:val="Compact"/>
              <w:keepNext/>
              <w:spacing w:before="20" w:after="20"/>
              <w:jc w:val="center"/>
            </w:pPr>
            <w:r>
              <w:rPr>
                <w:rFonts w:ascii="Times New Roman" w:hAnsi="Times New Roman"/>
                <w:sz w:val="15"/>
              </w:rPr>
              <w:t xml:space="preserve">33.9</w:t>
            </w:r>
          </w:p>
        </w:tc>
        <w:tc>
          <w:tcPr>
            <w:tcW w:type="dxa" w:w="844"/>
          </w:tcPr>
          <w:p>
            <w:pPr>
              <w:pStyle w:val="Compact"/>
              <w:keepNext/>
              <w:spacing w:before="20" w:after="20"/>
              <w:jc w:val="center"/>
            </w:pPr>
            <w:r>
              <w:rPr>
                <w:rFonts w:ascii="Times New Roman" w:hAnsi="Times New Roman"/>
                <w:sz w:val="15"/>
              </w:rPr>
              <w:t xml:space="preserve">2.62</w:t>
            </w:r>
          </w:p>
        </w:tc>
        <w:tc>
          <w:tcPr>
            <w:tcW w:type="dxa" w:w="844"/>
          </w:tcPr>
          <w:p>
            <w:pPr>
              <w:pStyle w:val="Compact"/>
              <w:keepNext/>
              <w:spacing w:before="20" w:after="20"/>
              <w:jc w:val="center"/>
            </w:pPr>
            <w:r>
              <w:rPr>
                <w:rFonts w:ascii="Times New Roman" w:hAnsi="Times New Roman"/>
                <w:sz w:val="15"/>
              </w:rPr>
              <w:t xml:space="preserve">12.5</w:t>
            </w:r>
          </w:p>
        </w:tc>
        <w:tc>
          <w:tcPr>
            <w:tcW w:type="dxa" w:w="844"/>
          </w:tcPr>
          <w:p>
            <w:pPr>
              <w:pStyle w:val="Compact"/>
              <w:keepNext/>
              <w:spacing w:before="20" w:after="20"/>
              <w:jc w:val="center"/>
            </w:pPr>
            <w:r>
              <w:rPr>
                <w:rFonts w:ascii="Times New Roman" w:hAnsi="Times New Roman"/>
                <w:sz w:val="15"/>
              </w:rPr>
              <w:t xml:space="preserve">0.293</w:t>
            </w:r>
          </w:p>
        </w:tc>
        <w:tc>
          <w:tcPr>
            <w:tcW w:type="dxa" w:w="844"/>
          </w:tcPr>
          <w:p>
            <w:pPr>
              <w:pStyle w:val="Compact"/>
              <w:keepNext/>
              <w:spacing w:before="20" w:after="20"/>
              <w:jc w:val="center"/>
            </w:pPr>
            <w:r>
              <w:rPr>
                <w:rFonts w:ascii="Times New Roman" w:hAnsi="Times New Roman"/>
                <w:sz w:val="15"/>
              </w:rPr>
              <w:t xml:space="preserve">9.7</w:t>
            </w:r>
          </w:p>
        </w:tc>
        <w:tc>
          <w:tcPr>
            <w:tcW w:type="dxa" w:w="844"/>
          </w:tcPr>
          <w:p>
            <w:pPr>
              <w:pStyle w:val="Compact"/>
              <w:keepNext/>
              <w:spacing w:before="20" w:after="20"/>
              <w:jc w:val="center"/>
            </w:pPr>
            <w:r>
              <w:rPr>
                <w:rFonts w:ascii="Times New Roman" w:hAnsi="Times New Roman"/>
                <w:sz w:val="15"/>
              </w:rPr>
              <w:t xml:space="preserve">20.96</w:t>
            </w:r>
          </w:p>
        </w:tc>
        <w:tc>
          <w:tcPr>
            <w:tcW w:type="dxa" w:w="844"/>
          </w:tcPr>
          <w:p>
            <w:pPr>
              <w:pStyle w:val="Compact"/>
              <w:keepNext/>
              <w:spacing w:before="20" w:after="20"/>
              <w:jc w:val="center"/>
            </w:pPr>
            <w:r>
              <w:rPr>
                <w:rFonts w:ascii="Times New Roman" w:hAnsi="Times New Roman"/>
                <w:sz w:val="15"/>
              </w:rPr>
              <w:t xml:space="preserve">–</w:t>
            </w:r>
          </w:p>
        </w:tc>
        <w:tc>
          <w:tcPr>
            <w:tcW w:type="dxa" w:w="844"/>
          </w:tcPr>
          <w:p>
            <w:pPr>
              <w:pStyle w:val="Compact"/>
              <w:keepNext/>
              <w:spacing w:before="20" w:after="20"/>
              <w:jc w:val="center"/>
            </w:pPr>
            <w:r>
              <w:rPr>
                <w:rFonts w:ascii="Times New Roman" w:hAnsi="Times New Roman"/>
                <w:sz w:val="15"/>
              </w:rPr>
              <w:t xml:space="preserve">292.6</w:t>
            </w:r>
          </w:p>
        </w:tc>
        <w:tc>
          <w:tcPr>
            <w:tcW w:type="dxa" w:w="844"/>
          </w:tcPr>
          <w:p>
            <w:pPr>
              <w:pStyle w:val="Compact"/>
              <w:keepNext/>
              <w:spacing w:before="20" w:after="20"/>
              <w:jc w:val="center"/>
            </w:pPr>
            <w:r>
              <w:rPr>
                <w:rFonts w:ascii="Times New Roman" w:hAnsi="Times New Roman"/>
                <w:sz w:val="15"/>
              </w:rPr>
              <w:t xml:space="preserve">6.8</w:t>
            </w:r>
          </w:p>
        </w:tc>
      </w:tr>
      <w:tr>
        <w:tc>
          <w:tcPr>
            <w:tcW w:type="dxa" w:w="1814"/>
          </w:tcPr>
          <w:p>
            <w:pPr>
              <w:pStyle w:val="Compact"/>
              <w:keepNext/>
              <w:spacing w:before="20" w:after="20"/>
              <w:jc w:val="left"/>
            </w:pPr>
            <w:r>
              <w:rPr>
                <w:rFonts w:ascii="Times New Roman" w:hAnsi="Times New Roman"/>
                <w:sz w:val="15"/>
              </w:rPr>
              <w:t xml:space="preserve">CN best-of-N</w:t>
            </w:r>
          </w:p>
        </w:tc>
        <w:tc>
          <w:tcPr>
            <w:tcW w:type="dxa" w:w="844"/>
          </w:tcPr>
          <w:p>
            <w:pPr>
              <w:pStyle w:val="Compact"/>
              <w:keepNext/>
              <w:spacing w:before="20" w:after="20"/>
              <w:jc w:val="center"/>
            </w:pPr>
            <w:r>
              <w:rPr>
                <w:rFonts w:ascii="Times New Roman" w:hAnsi="Times New Roman"/>
                <w:sz w:val="15"/>
              </w:rPr>
              <w:t xml:space="preserve">35.9</w:t>
            </w:r>
          </w:p>
        </w:tc>
        <w:tc>
          <w:tcPr>
            <w:tcW w:type="dxa" w:w="844"/>
          </w:tcPr>
          <w:p>
            <w:pPr>
              <w:pStyle w:val="Compact"/>
              <w:keepNext/>
              <w:spacing w:before="20" w:after="20"/>
              <w:jc w:val="center"/>
            </w:pPr>
            <w:r>
              <w:rPr>
                <w:rFonts w:ascii="Times New Roman" w:hAnsi="Times New Roman"/>
                <w:sz w:val="15"/>
              </w:rPr>
              <w:t xml:space="preserve">2.38</w:t>
            </w:r>
          </w:p>
        </w:tc>
        <w:tc>
          <w:tcPr>
            <w:tcW w:type="dxa" w:w="844"/>
          </w:tcPr>
          <w:p>
            <w:pPr>
              <w:pStyle w:val="Compact"/>
              <w:keepNext/>
              <w:spacing w:before="20" w:after="20"/>
              <w:jc w:val="center"/>
            </w:pPr>
            <w:r>
              <w:rPr>
                <w:rFonts w:ascii="Times New Roman" w:hAnsi="Times New Roman"/>
                <w:sz w:val="15"/>
              </w:rPr>
              <w:t xml:space="preserve">12.5</w:t>
            </w:r>
          </w:p>
        </w:tc>
        <w:tc>
          <w:tcPr>
            <w:tcW w:type="dxa" w:w="844"/>
          </w:tcPr>
          <w:p>
            <w:pPr>
              <w:pStyle w:val="Compact"/>
              <w:keepNext/>
              <w:spacing w:before="20" w:after="20"/>
              <w:jc w:val="center"/>
            </w:pPr>
            <w:r>
              <w:rPr>
                <w:rFonts w:ascii="Times New Roman" w:hAnsi="Times New Roman"/>
                <w:sz w:val="15"/>
              </w:rPr>
              <w:t xml:space="preserve">0.312</w:t>
            </w:r>
          </w:p>
        </w:tc>
        <w:tc>
          <w:tcPr>
            <w:tcW w:type="dxa" w:w="844"/>
          </w:tcPr>
          <w:p>
            <w:pPr>
              <w:pStyle w:val="Compact"/>
              <w:keepNext/>
              <w:spacing w:before="20" w:after="20"/>
              <w:jc w:val="center"/>
            </w:pPr>
            <w:r>
              <w:rPr>
                <w:rFonts w:ascii="Times New Roman" w:hAnsi="Times New Roman"/>
                <w:sz w:val="15"/>
              </w:rPr>
              <w:t xml:space="preserve">12.0</w:t>
            </w:r>
          </w:p>
        </w:tc>
        <w:tc>
          <w:tcPr>
            <w:tcW w:type="dxa" w:w="844"/>
          </w:tcPr>
          <w:p>
            <w:pPr>
              <w:pStyle w:val="Compact"/>
              <w:keepNext/>
              <w:spacing w:before="20" w:after="20"/>
              <w:jc w:val="center"/>
            </w:pPr>
            <w:r>
              <w:rPr>
                <w:rFonts w:ascii="Times New Roman" w:hAnsi="Times New Roman"/>
                <w:sz w:val="15"/>
              </w:rPr>
              <w:t xml:space="preserve">20.88</w:t>
            </w:r>
          </w:p>
        </w:tc>
        <w:tc>
          <w:tcPr>
            <w:tcW w:type="dxa" w:w="844"/>
          </w:tcPr>
          <w:p>
            <w:pPr>
              <w:pStyle w:val="Compact"/>
              <w:keepNext/>
              <w:spacing w:before="20" w:after="20"/>
              <w:jc w:val="center"/>
            </w:pPr>
            <w:r>
              <w:rPr>
                <w:rFonts w:ascii="Times New Roman" w:hAnsi="Times New Roman"/>
                <w:sz w:val="15"/>
              </w:rPr>
              <w:t xml:space="preserve">–</w:t>
            </w:r>
          </w:p>
        </w:tc>
        <w:tc>
          <w:tcPr>
            <w:tcW w:type="dxa" w:w="844"/>
          </w:tcPr>
          <w:p>
            <w:pPr>
              <w:pStyle w:val="Compact"/>
              <w:keepNext/>
              <w:spacing w:before="20" w:after="20"/>
              <w:jc w:val="center"/>
            </w:pPr>
            <w:r>
              <w:rPr>
                <w:rFonts w:ascii="Times New Roman" w:hAnsi="Times New Roman"/>
                <w:sz w:val="15"/>
              </w:rPr>
              <w:t xml:space="preserve">304.8</w:t>
            </w:r>
          </w:p>
        </w:tc>
        <w:tc>
          <w:tcPr>
            <w:tcW w:type="dxa" w:w="844"/>
          </w:tcPr>
          <w:p>
            <w:pPr>
              <w:pStyle w:val="Compact"/>
              <w:keepNext/>
              <w:spacing w:before="20" w:after="20"/>
              <w:jc w:val="center"/>
            </w:pPr>
            <w:r>
              <w:rPr>
                <w:rFonts w:ascii="Times New Roman" w:hAnsi="Times New Roman"/>
                <w:sz w:val="15"/>
              </w:rPr>
              <w:t xml:space="preserve">6.8</w:t>
            </w:r>
          </w:p>
        </w:tc>
      </w:tr>
      <w:tr>
        <w:tc>
          <w:tcPr>
            <w:tcW w:type="dxa" w:w="1814"/>
          </w:tcPr>
          <w:p>
            <w:pPr>
              <w:pStyle w:val="Compact"/>
              <w:keepNext/>
              <w:spacing w:before="20" w:after="20"/>
              <w:jc w:val="left"/>
            </w:pPr>
            <w:r>
              <w:rPr>
                <w:rFonts w:ascii="Times New Roman" w:hAnsi="Times New Roman"/>
                <w:sz w:val="15"/>
              </w:rPr>
              <w:t xml:space="preserve">GLIGEN</w:t>
            </w:r>
          </w:p>
        </w:tc>
        <w:tc>
          <w:tcPr>
            <w:tcW w:type="dxa" w:w="844"/>
          </w:tcPr>
          <w:p>
            <w:pPr>
              <w:pStyle w:val="Compact"/>
              <w:keepNext/>
              <w:spacing w:before="20" w:after="20"/>
              <w:jc w:val="center"/>
            </w:pPr>
            <w:r>
              <w:rPr>
                <w:rFonts w:ascii="Times New Roman" w:hAnsi="Times New Roman"/>
                <w:sz w:val="15"/>
              </w:rPr>
              <w:t xml:space="preserve">53.5</w:t>
            </w:r>
          </w:p>
        </w:tc>
        <w:tc>
          <w:tcPr>
            <w:tcW w:type="dxa" w:w="844"/>
          </w:tcPr>
          <w:p>
            <w:pPr>
              <w:pStyle w:val="Compact"/>
              <w:keepNext/>
              <w:spacing w:before="20" w:after="20"/>
              <w:jc w:val="center"/>
            </w:pPr>
            <w:r>
              <w:rPr>
                <w:rFonts w:ascii="Times New Roman" w:hAnsi="Times New Roman"/>
                <w:sz w:val="15"/>
              </w:rPr>
              <w:t xml:space="preserve">1.88</w:t>
            </w:r>
          </w:p>
        </w:tc>
        <w:tc>
          <w:tcPr>
            <w:tcW w:type="dxa" w:w="844"/>
          </w:tcPr>
          <w:p>
            <w:pPr>
              <w:pStyle w:val="Compact"/>
              <w:keepNext/>
              <w:spacing w:before="20" w:after="20"/>
              <w:jc w:val="center"/>
            </w:pPr>
            <w:r>
              <w:rPr>
                <w:rFonts w:ascii="Times New Roman" w:hAnsi="Times New Roman"/>
                <w:sz w:val="15"/>
              </w:rPr>
              <w:t xml:space="preserve">31.2</w:t>
            </w:r>
          </w:p>
        </w:tc>
        <w:tc>
          <w:tcPr>
            <w:tcW w:type="dxa" w:w="844"/>
          </w:tcPr>
          <w:p>
            <w:pPr>
              <w:pStyle w:val="Compact"/>
              <w:keepNext/>
              <w:spacing w:before="20" w:after="20"/>
              <w:jc w:val="center"/>
            </w:pPr>
            <w:r>
              <w:rPr>
                <w:rFonts w:ascii="Times New Roman" w:hAnsi="Times New Roman"/>
                <w:sz w:val="15"/>
              </w:rPr>
              <w:t xml:space="preserve">0.458</w:t>
            </w:r>
          </w:p>
        </w:tc>
        <w:tc>
          <w:tcPr>
            <w:tcW w:type="dxa" w:w="844"/>
          </w:tcPr>
          <w:p>
            <w:pPr>
              <w:pStyle w:val="Compact"/>
              <w:keepNext/>
              <w:spacing w:before="20" w:after="20"/>
              <w:jc w:val="center"/>
            </w:pPr>
            <w:r>
              <w:rPr>
                <w:rFonts w:ascii="Times New Roman" w:hAnsi="Times New Roman"/>
                <w:sz w:val="15"/>
              </w:rPr>
              <w:t xml:space="preserve">25.4</w:t>
            </w:r>
          </w:p>
        </w:tc>
        <w:tc>
          <w:tcPr>
            <w:tcW w:type="dxa" w:w="844"/>
          </w:tcPr>
          <w:p>
            <w:pPr>
              <w:pStyle w:val="Compact"/>
              <w:keepNext/>
              <w:spacing w:before="20" w:after="20"/>
              <w:jc w:val="center"/>
            </w:pPr>
            <w:r>
              <w:rPr>
                <w:rFonts w:ascii="Times New Roman" w:hAnsi="Times New Roman"/>
                <w:sz w:val="15"/>
              </w:rPr>
              <w:t xml:space="preserve">22.30</w:t>
            </w:r>
          </w:p>
        </w:tc>
        <w:tc>
          <w:tcPr>
            <w:tcW w:type="dxa" w:w="844"/>
          </w:tcPr>
          <w:p>
            <w:pPr>
              <w:pStyle w:val="Compact"/>
              <w:keepNext/>
              <w:spacing w:before="20" w:after="20"/>
              <w:jc w:val="center"/>
            </w:pPr>
            <w:r>
              <w:rPr>
                <w:rFonts w:ascii="Times New Roman" w:hAnsi="Times New Roman"/>
                <w:sz w:val="15"/>
              </w:rPr>
              <w:t xml:space="preserve">–</w:t>
            </w:r>
          </w:p>
        </w:tc>
        <w:tc>
          <w:tcPr>
            <w:tcW w:type="dxa" w:w="844"/>
          </w:tcPr>
          <w:p>
            <w:pPr>
              <w:pStyle w:val="Compact"/>
              <w:keepNext/>
              <w:spacing w:before="20" w:after="20"/>
              <w:jc w:val="center"/>
            </w:pPr>
            <w:r>
              <w:rPr>
                <w:rFonts w:ascii="Times New Roman" w:hAnsi="Times New Roman"/>
                <w:sz w:val="15"/>
              </w:rPr>
              <w:t xml:space="preserve">282.9</w:t>
            </w:r>
          </w:p>
        </w:tc>
        <w:tc>
          <w:tcPr>
            <w:tcW w:type="dxa" w:w="844"/>
          </w:tcPr>
          <w:p>
            <w:pPr>
              <w:pStyle w:val="Compact"/>
              <w:keepNext/>
              <w:spacing w:before="20" w:after="20"/>
              <w:jc w:val="center"/>
            </w:pPr>
            <w:r>
              <w:rPr>
                <w:rFonts w:ascii="Times New Roman" w:hAnsi="Times New Roman"/>
                <w:sz w:val="15"/>
              </w:rPr>
              <w:t xml:space="preserve">5.6</w:t>
            </w:r>
          </w:p>
        </w:tc>
      </w:tr>
      <w:tr>
        <w:tc>
          <w:tcPr>
            <w:tcW w:type="dxa" w:w="1814"/>
          </w:tcPr>
          <w:p>
            <w:pPr>
              <w:pStyle w:val="Compact"/>
              <w:keepNext/>
              <w:spacing w:before="20" w:after="20"/>
              <w:jc w:val="left"/>
            </w:pPr>
            <w:r>
              <w:rPr>
                <w:rFonts w:ascii="Times New Roman" w:hAnsi="Times New Roman"/>
                <w:sz w:val="15"/>
              </w:rPr>
              <w:t xml:space="preserve">GLIGEN best-of-N</w:t>
            </w:r>
          </w:p>
        </w:tc>
        <w:tc>
          <w:tcPr>
            <w:tcW w:type="dxa" w:w="844"/>
          </w:tcPr>
          <w:p>
            <w:pPr>
              <w:pStyle w:val="Compact"/>
              <w:keepNext/>
              <w:spacing w:before="20" w:after="20"/>
              <w:jc w:val="center"/>
            </w:pPr>
            <w:r>
              <w:rPr>
                <w:rFonts w:ascii="Times New Roman" w:hAnsi="Times New Roman"/>
                <w:b/>
                <w:bCs/>
                <w:sz w:val="15"/>
              </w:rPr>
              <w:t xml:space="preserve">58.7</w:t>
            </w:r>
          </w:p>
        </w:tc>
        <w:tc>
          <w:tcPr>
            <w:tcW w:type="dxa" w:w="844"/>
          </w:tcPr>
          <w:p>
            <w:pPr>
              <w:pStyle w:val="Compact"/>
              <w:keepNext/>
              <w:spacing w:before="20" w:after="20"/>
              <w:jc w:val="center"/>
            </w:pPr>
            <w:r>
              <w:rPr>
                <w:rFonts w:ascii="Times New Roman" w:hAnsi="Times New Roman"/>
                <w:b/>
                <w:bCs/>
                <w:sz w:val="15"/>
              </w:rPr>
              <w:t xml:space="preserve">1.44</w:t>
            </w:r>
          </w:p>
        </w:tc>
        <w:tc>
          <w:tcPr>
            <w:tcW w:type="dxa" w:w="844"/>
          </w:tcPr>
          <w:p>
            <w:pPr>
              <w:pStyle w:val="Compact"/>
              <w:keepNext/>
              <w:spacing w:before="20" w:after="20"/>
              <w:jc w:val="center"/>
            </w:pPr>
            <w:r>
              <w:rPr>
                <w:rFonts w:ascii="Times New Roman" w:hAnsi="Times New Roman"/>
                <w:b/>
                <w:bCs/>
                <w:sz w:val="15"/>
              </w:rPr>
              <w:t xml:space="preserve">43.8</w:t>
            </w:r>
          </w:p>
        </w:tc>
        <w:tc>
          <w:tcPr>
            <w:tcW w:type="dxa" w:w="844"/>
          </w:tcPr>
          <w:p>
            <w:pPr>
              <w:pStyle w:val="Compact"/>
              <w:keepNext/>
              <w:spacing w:before="20" w:after="20"/>
              <w:jc w:val="center"/>
            </w:pPr>
            <w:r>
              <w:rPr>
                <w:rFonts w:ascii="Times New Roman" w:hAnsi="Times New Roman"/>
                <w:b/>
                <w:bCs/>
                <w:sz w:val="15"/>
              </w:rPr>
              <w:t xml:space="preserve">0.501</w:t>
            </w:r>
          </w:p>
        </w:tc>
        <w:tc>
          <w:tcPr>
            <w:tcW w:type="dxa" w:w="844"/>
          </w:tcPr>
          <w:p>
            <w:pPr>
              <w:pStyle w:val="Compact"/>
              <w:keepNext/>
              <w:spacing w:before="20" w:after="20"/>
              <w:jc w:val="center"/>
            </w:pPr>
            <w:r>
              <w:rPr>
                <w:rFonts w:ascii="Times New Roman" w:hAnsi="Times New Roman"/>
                <w:b/>
                <w:bCs/>
                <w:sz w:val="15"/>
              </w:rPr>
              <w:t xml:space="preserve">37.8</w:t>
            </w:r>
          </w:p>
        </w:tc>
        <w:tc>
          <w:tcPr>
            <w:tcW w:type="dxa" w:w="844"/>
          </w:tcPr>
          <w:p>
            <w:pPr>
              <w:pStyle w:val="Compact"/>
              <w:keepNext/>
              <w:spacing w:before="20" w:after="20"/>
              <w:jc w:val="center"/>
            </w:pPr>
            <w:r>
              <w:rPr>
                <w:rFonts w:ascii="Times New Roman" w:hAnsi="Times New Roman"/>
                <w:sz w:val="15"/>
              </w:rPr>
              <w:t xml:space="preserve">22.12</w:t>
            </w:r>
          </w:p>
        </w:tc>
        <w:tc>
          <w:tcPr>
            <w:tcW w:type="dxa" w:w="844"/>
          </w:tcPr>
          <w:p>
            <w:pPr>
              <w:pStyle w:val="Compact"/>
              <w:keepNext/>
              <w:spacing w:before="20" w:after="20"/>
              <w:jc w:val="center"/>
            </w:pPr>
            <w:r>
              <w:rPr>
                <w:rFonts w:ascii="Times New Roman" w:hAnsi="Times New Roman"/>
                <w:sz w:val="15"/>
              </w:rPr>
              <w:t xml:space="preserve">–</w:t>
            </w:r>
          </w:p>
        </w:tc>
        <w:tc>
          <w:tcPr>
            <w:tcW w:type="dxa" w:w="844"/>
          </w:tcPr>
          <w:p>
            <w:pPr>
              <w:pStyle w:val="Compact"/>
              <w:keepNext/>
              <w:spacing w:before="20" w:after="20"/>
              <w:jc w:val="center"/>
            </w:pPr>
            <w:r>
              <w:rPr>
                <w:rFonts w:ascii="Times New Roman" w:hAnsi="Times New Roman"/>
                <w:b/>
                <w:bCs/>
                <w:sz w:val="15"/>
              </w:rPr>
              <w:t xml:space="preserve">282.6</w:t>
            </w:r>
          </w:p>
        </w:tc>
        <w:tc>
          <w:tcPr>
            <w:tcW w:type="dxa" w:w="844"/>
          </w:tcPr>
          <w:p>
            <w:pPr>
              <w:pStyle w:val="Compact"/>
              <w:keepNext/>
              <w:spacing w:before="20" w:after="20"/>
              <w:jc w:val="center"/>
            </w:pPr>
            <w:r>
              <w:rPr>
                <w:rFonts w:ascii="Times New Roman" w:hAnsi="Times New Roman"/>
                <w:sz w:val="15"/>
              </w:rPr>
              <w:t xml:space="preserve">3.0</w:t>
            </w:r>
          </w:p>
        </w:tc>
      </w:tr>
      <w:tr>
        <w:tc>
          <w:tcPr>
            <w:tcW w:type="dxa" w:w="1814"/>
          </w:tcPr>
          <w:p>
            <w:pPr>
              <w:pStyle w:val="Compact"/>
              <w:keepNext/>
              <w:spacing w:before="20" w:after="20"/>
              <w:jc w:val="left"/>
            </w:pPr>
            <w:r>
              <w:rPr>
                <w:rFonts w:ascii="Times New Roman" w:hAnsi="Times New Roman"/>
                <w:sz w:val="15"/>
              </w:rPr>
              <w:t xml:space="preserve">Collage</w:t>
            </w:r>
          </w:p>
        </w:tc>
        <w:tc>
          <w:tcPr>
            <w:tcW w:type="dxa" w:w="844"/>
          </w:tcPr>
          <w:p>
            <w:pPr>
              <w:pStyle w:val="Compact"/>
              <w:keepNext/>
              <w:spacing w:before="20" w:after="20"/>
              <w:jc w:val="center"/>
            </w:pPr>
            <w:r>
              <w:rPr>
                <w:rFonts w:ascii="Times New Roman" w:hAnsi="Times New Roman"/>
                <w:sz w:val="15"/>
              </w:rPr>
              <w:t xml:space="preserve">52.5</w:t>
            </w:r>
          </w:p>
        </w:tc>
        <w:tc>
          <w:tcPr>
            <w:tcW w:type="dxa" w:w="844"/>
          </w:tcPr>
          <w:p>
            <w:pPr>
              <w:pStyle w:val="Compact"/>
              <w:keepNext/>
              <w:spacing w:before="20" w:after="20"/>
              <w:jc w:val="center"/>
            </w:pPr>
            <w:r>
              <w:rPr>
                <w:rFonts w:ascii="Times New Roman" w:hAnsi="Times New Roman"/>
                <w:sz w:val="15"/>
              </w:rPr>
              <w:t xml:space="preserve">2.06</w:t>
            </w:r>
          </w:p>
        </w:tc>
        <w:tc>
          <w:tcPr>
            <w:tcW w:type="dxa" w:w="844"/>
          </w:tcPr>
          <w:p>
            <w:pPr>
              <w:pStyle w:val="Compact"/>
              <w:keepNext/>
              <w:spacing w:before="20" w:after="20"/>
              <w:jc w:val="center"/>
            </w:pPr>
            <w:r>
              <w:rPr>
                <w:rFonts w:ascii="Times New Roman" w:hAnsi="Times New Roman"/>
                <w:sz w:val="15"/>
              </w:rPr>
              <w:t xml:space="preserve">12.5</w:t>
            </w:r>
          </w:p>
        </w:tc>
        <w:tc>
          <w:tcPr>
            <w:tcW w:type="dxa" w:w="844"/>
          </w:tcPr>
          <w:p>
            <w:pPr>
              <w:pStyle w:val="Compact"/>
              <w:keepNext/>
              <w:spacing w:before="20" w:after="20"/>
              <w:jc w:val="center"/>
            </w:pPr>
            <w:r>
              <w:rPr>
                <w:rFonts w:ascii="Times New Roman" w:hAnsi="Times New Roman"/>
                <w:sz w:val="15"/>
              </w:rPr>
              <w:t xml:space="preserve">0.414</w:t>
            </w:r>
          </w:p>
        </w:tc>
        <w:tc>
          <w:tcPr>
            <w:tcW w:type="dxa" w:w="844"/>
          </w:tcPr>
          <w:p>
            <w:pPr>
              <w:pStyle w:val="Compact"/>
              <w:keepNext/>
              <w:spacing w:before="20" w:after="20"/>
              <w:jc w:val="center"/>
            </w:pPr>
            <w:r>
              <w:rPr>
                <w:rFonts w:ascii="Times New Roman" w:hAnsi="Times New Roman"/>
                <w:sz w:val="15"/>
              </w:rPr>
              <w:t xml:space="preserve">17.9</w:t>
            </w:r>
          </w:p>
        </w:tc>
        <w:tc>
          <w:tcPr>
            <w:tcW w:type="dxa" w:w="844"/>
          </w:tcPr>
          <w:p>
            <w:pPr>
              <w:pStyle w:val="Compact"/>
              <w:keepNext/>
              <w:spacing w:before="20" w:after="20"/>
              <w:jc w:val="center"/>
            </w:pPr>
            <w:r>
              <w:rPr>
                <w:rFonts w:ascii="Times New Roman" w:hAnsi="Times New Roman"/>
                <w:sz w:val="15"/>
              </w:rPr>
              <w:t xml:space="preserve">22.45</w:t>
            </w:r>
          </w:p>
        </w:tc>
        <w:tc>
          <w:tcPr>
            <w:tcW w:type="dxa" w:w="844"/>
          </w:tcPr>
          <w:p>
            <w:pPr>
              <w:pStyle w:val="Compact"/>
              <w:keepNext/>
              <w:spacing w:before="20" w:after="20"/>
              <w:jc w:val="center"/>
            </w:pPr>
            <w:r>
              <w:rPr>
                <w:rFonts w:ascii="Times New Roman" w:hAnsi="Times New Roman"/>
                <w:sz w:val="15"/>
              </w:rPr>
              <w:t xml:space="preserve">0.509</w:t>
            </w:r>
          </w:p>
        </w:tc>
        <w:tc>
          <w:tcPr>
            <w:tcW w:type="dxa" w:w="844"/>
          </w:tcPr>
          <w:p>
            <w:pPr>
              <w:pStyle w:val="Compact"/>
              <w:keepNext/>
              <w:spacing w:before="20" w:after="20"/>
              <w:jc w:val="center"/>
            </w:pPr>
            <w:r>
              <w:rPr>
                <w:rFonts w:ascii="Times New Roman" w:hAnsi="Times New Roman"/>
                <w:sz w:val="15"/>
              </w:rPr>
              <w:t xml:space="preserve">286.4</w:t>
            </w:r>
          </w:p>
        </w:tc>
        <w:tc>
          <w:tcPr>
            <w:tcW w:type="dxa" w:w="844"/>
          </w:tcPr>
          <w:p>
            <w:pPr>
              <w:pStyle w:val="Compact"/>
              <w:keepNext/>
              <w:spacing w:before="20" w:after="20"/>
              <w:jc w:val="center"/>
            </w:pPr>
            <w:r>
              <w:rPr>
                <w:rFonts w:ascii="Times New Roman" w:hAnsi="Times New Roman"/>
                <w:sz w:val="15"/>
              </w:rPr>
              <w:t xml:space="preserve">12.3</w:t>
            </w:r>
          </w:p>
        </w:tc>
      </w:tr>
      <w:tr>
        <w:tc>
          <w:tcPr>
            <w:tcW w:type="dxa" w:w="1814"/>
          </w:tcPr>
          <w:p>
            <w:pPr>
              <w:pStyle w:val="Compact"/>
              <w:keepNext/>
              <w:spacing w:before="20" w:after="20"/>
              <w:jc w:val="left"/>
            </w:pPr>
            <w:r>
              <w:rPr>
                <w:rFonts w:ascii="Times New Roman" w:hAnsi="Times New Roman"/>
                <w:sz w:val="15"/>
              </w:rPr>
              <w:t xml:space="preserve">Collage best-of-3</w:t>
            </w:r>
          </w:p>
        </w:tc>
        <w:tc>
          <w:tcPr>
            <w:tcW w:type="dxa" w:w="844"/>
          </w:tcPr>
          <w:p>
            <w:pPr>
              <w:pStyle w:val="Compact"/>
              <w:keepNext/>
              <w:spacing w:before="20" w:after="20"/>
              <w:jc w:val="center"/>
            </w:pPr>
            <w:r>
              <w:rPr>
                <w:rFonts w:ascii="Times New Roman" w:hAnsi="Times New Roman"/>
                <w:sz w:val="15"/>
              </w:rPr>
              <w:t xml:space="preserve">56.6</w:t>
            </w:r>
          </w:p>
        </w:tc>
        <w:tc>
          <w:tcPr>
            <w:tcW w:type="dxa" w:w="844"/>
          </w:tcPr>
          <w:p>
            <w:pPr>
              <w:pStyle w:val="Compact"/>
              <w:keepNext/>
              <w:spacing w:before="20" w:after="20"/>
              <w:jc w:val="center"/>
            </w:pPr>
            <w:r>
              <w:rPr>
                <w:rFonts w:ascii="Times New Roman" w:hAnsi="Times New Roman"/>
                <w:sz w:val="15"/>
              </w:rPr>
              <w:t xml:space="preserve">1.94</w:t>
            </w:r>
          </w:p>
        </w:tc>
        <w:tc>
          <w:tcPr>
            <w:tcW w:type="dxa" w:w="844"/>
          </w:tcPr>
          <w:p>
            <w:pPr>
              <w:pStyle w:val="Compact"/>
              <w:keepNext/>
              <w:spacing w:before="20" w:after="20"/>
              <w:jc w:val="center"/>
            </w:pPr>
            <w:r>
              <w:rPr>
                <w:rFonts w:ascii="Times New Roman" w:hAnsi="Times New Roman"/>
                <w:sz w:val="15"/>
              </w:rPr>
              <w:t xml:space="preserve">18.8</w:t>
            </w:r>
          </w:p>
        </w:tc>
        <w:tc>
          <w:tcPr>
            <w:tcW w:type="dxa" w:w="844"/>
          </w:tcPr>
          <w:p>
            <w:pPr>
              <w:pStyle w:val="Compact"/>
              <w:keepNext/>
              <w:spacing w:before="20" w:after="20"/>
              <w:jc w:val="center"/>
            </w:pPr>
            <w:r>
              <w:rPr>
                <w:rFonts w:ascii="Times New Roman" w:hAnsi="Times New Roman"/>
                <w:sz w:val="15"/>
              </w:rPr>
              <w:t xml:space="preserve">0.452</w:t>
            </w:r>
          </w:p>
        </w:tc>
        <w:tc>
          <w:tcPr>
            <w:tcW w:type="dxa" w:w="844"/>
          </w:tcPr>
          <w:p>
            <w:pPr>
              <w:pStyle w:val="Compact"/>
              <w:keepNext/>
              <w:spacing w:before="20" w:after="20"/>
              <w:jc w:val="center"/>
            </w:pPr>
            <w:r>
              <w:rPr>
                <w:rFonts w:ascii="Times New Roman" w:hAnsi="Times New Roman"/>
                <w:sz w:val="15"/>
              </w:rPr>
              <w:t xml:space="preserve">28.1</w:t>
            </w:r>
          </w:p>
        </w:tc>
        <w:tc>
          <w:tcPr>
            <w:tcW w:type="dxa" w:w="844"/>
          </w:tcPr>
          <w:p>
            <w:pPr>
              <w:pStyle w:val="Compact"/>
              <w:keepNext/>
              <w:spacing w:before="20" w:after="20"/>
              <w:jc w:val="center"/>
            </w:pPr>
            <w:r>
              <w:rPr>
                <w:rFonts w:ascii="Times New Roman" w:hAnsi="Times New Roman"/>
                <w:b/>
                <w:bCs/>
                <w:sz w:val="15"/>
              </w:rPr>
              <w:t xml:space="preserve">22.51</w:t>
            </w:r>
          </w:p>
        </w:tc>
        <w:tc>
          <w:tcPr>
            <w:tcW w:type="dxa" w:w="844"/>
          </w:tcPr>
          <w:p>
            <w:pPr>
              <w:pStyle w:val="Compact"/>
              <w:keepNext/>
              <w:spacing w:before="20" w:after="20"/>
              <w:jc w:val="center"/>
            </w:pPr>
            <w:r>
              <w:rPr>
                <w:rFonts w:ascii="Times New Roman" w:hAnsi="Times New Roman"/>
                <w:b/>
                <w:bCs/>
                <w:sz w:val="15"/>
              </w:rPr>
              <w:t xml:space="preserve">0.518</w:t>
            </w:r>
          </w:p>
        </w:tc>
        <w:tc>
          <w:tcPr>
            <w:tcW w:type="dxa" w:w="844"/>
          </w:tcPr>
          <w:p>
            <w:pPr>
              <w:pStyle w:val="Compact"/>
              <w:keepNext/>
              <w:spacing w:before="20" w:after="20"/>
              <w:jc w:val="center"/>
            </w:pPr>
            <w:r>
              <w:rPr>
                <w:rFonts w:ascii="Times New Roman" w:hAnsi="Times New Roman"/>
                <w:sz w:val="15"/>
              </w:rPr>
              <w:t xml:space="preserve">285.4</w:t>
            </w:r>
          </w:p>
        </w:tc>
        <w:tc>
          <w:tcPr>
            <w:tcW w:type="dxa" w:w="844"/>
          </w:tcPr>
          <w:p>
            <w:pPr>
              <w:pStyle w:val="Compact"/>
              <w:keepNext/>
              <w:spacing w:before="20" w:after="20"/>
              <w:jc w:val="center"/>
            </w:pPr>
            <w:r>
              <w:rPr>
                <w:rFonts w:ascii="Times New Roman" w:hAnsi="Times New Roman"/>
                <w:sz w:val="15"/>
              </w:rPr>
              <w:t xml:space="preserve">13.0</w:t>
            </w:r>
          </w:p>
        </w:tc>
      </w:tr>
      <w:tr>
        <w:tc>
          <w:tcPr>
            <w:tcW w:type="dxa" w:w="1814"/>
          </w:tcPr>
          <w:p>
            <w:pPr>
              <w:pStyle w:val="Compact"/>
              <w:keepNext/>
              <w:spacing w:before="20" w:after="20"/>
              <w:jc w:val="left"/>
            </w:pPr>
            <w:r>
              <w:rPr>
                <w:rFonts w:ascii="Times New Roman" w:hAnsi="Times New Roman"/>
                <w:sz w:val="15"/>
              </w:rPr>
              <w:t xml:space="preserve">Zhang et al. (re-impl.)</w:t>
            </w:r>
          </w:p>
        </w:tc>
        <w:tc>
          <w:tcPr>
            <w:tcW w:type="dxa" w:w="844"/>
          </w:tcPr>
          <w:p>
            <w:pPr>
              <w:pStyle w:val="Compact"/>
              <w:keepNext/>
              <w:spacing w:before="20" w:after="20"/>
              <w:jc w:val="center"/>
            </w:pPr>
            <w:r>
              <w:rPr>
                <w:rFonts w:ascii="Times New Roman" w:hAnsi="Times New Roman"/>
                <w:sz w:val="15"/>
              </w:rPr>
              <w:t xml:space="preserve">40.0</w:t>
            </w:r>
          </w:p>
        </w:tc>
        <w:tc>
          <w:tcPr>
            <w:tcW w:type="dxa" w:w="844"/>
          </w:tcPr>
          <w:p>
            <w:pPr>
              <w:pStyle w:val="Compact"/>
              <w:keepNext/>
              <w:spacing w:before="20" w:after="20"/>
              <w:jc w:val="center"/>
            </w:pPr>
            <w:r>
              <w:rPr>
                <w:rFonts w:ascii="Times New Roman" w:hAnsi="Times New Roman"/>
                <w:sz w:val="15"/>
              </w:rPr>
              <w:t xml:space="preserve">2.06</w:t>
            </w:r>
          </w:p>
        </w:tc>
        <w:tc>
          <w:tcPr>
            <w:tcW w:type="dxa" w:w="844"/>
          </w:tcPr>
          <w:p>
            <w:pPr>
              <w:pStyle w:val="Compact"/>
              <w:keepNext/>
              <w:spacing w:before="20" w:after="20"/>
              <w:jc w:val="center"/>
            </w:pPr>
            <w:r>
              <w:rPr>
                <w:rFonts w:ascii="Times New Roman" w:hAnsi="Times New Roman"/>
                <w:sz w:val="15"/>
              </w:rPr>
              <w:t xml:space="preserve">12.5</w:t>
            </w:r>
          </w:p>
        </w:tc>
        <w:tc>
          <w:tcPr>
            <w:tcW w:type="dxa" w:w="844"/>
          </w:tcPr>
          <w:p>
            <w:pPr>
              <w:pStyle w:val="Compact"/>
              <w:keepNext/>
              <w:spacing w:before="20" w:after="20"/>
              <w:jc w:val="center"/>
            </w:pPr>
            <w:r>
              <w:rPr>
                <w:rFonts w:ascii="Times New Roman" w:hAnsi="Times New Roman"/>
                <w:sz w:val="15"/>
              </w:rPr>
              <w:t xml:space="preserve">0.313</w:t>
            </w:r>
          </w:p>
        </w:tc>
        <w:tc>
          <w:tcPr>
            <w:tcW w:type="dxa" w:w="844"/>
          </w:tcPr>
          <w:p>
            <w:pPr>
              <w:pStyle w:val="Compact"/>
              <w:keepNext/>
              <w:spacing w:before="20" w:after="20"/>
              <w:jc w:val="center"/>
            </w:pPr>
            <w:r>
              <w:rPr>
                <w:rFonts w:ascii="Times New Roman" w:hAnsi="Times New Roman"/>
                <w:sz w:val="15"/>
              </w:rPr>
              <w:t xml:space="preserve">21.1</w:t>
            </w:r>
          </w:p>
        </w:tc>
        <w:tc>
          <w:tcPr>
            <w:tcW w:type="dxa" w:w="844"/>
          </w:tcPr>
          <w:p>
            <w:pPr>
              <w:pStyle w:val="Compact"/>
              <w:keepNext/>
              <w:spacing w:before="20" w:after="20"/>
              <w:jc w:val="center"/>
            </w:pPr>
            <w:r>
              <w:rPr>
                <w:rFonts w:ascii="Times New Roman" w:hAnsi="Times New Roman"/>
                <w:sz w:val="15"/>
              </w:rPr>
              <w:t xml:space="preserve">21.88</w:t>
            </w:r>
          </w:p>
        </w:tc>
        <w:tc>
          <w:tcPr>
            <w:tcW w:type="dxa" w:w="844"/>
          </w:tcPr>
          <w:p>
            <w:pPr>
              <w:pStyle w:val="Compact"/>
              <w:keepNext/>
              <w:spacing w:before="20" w:after="20"/>
              <w:jc w:val="center"/>
            </w:pPr>
            <w:r>
              <w:rPr>
                <w:rFonts w:ascii="Times New Roman" w:hAnsi="Times New Roman"/>
                <w:sz w:val="15"/>
              </w:rPr>
              <w:t xml:space="preserve">0.417</w:t>
            </w:r>
          </w:p>
        </w:tc>
        <w:tc>
          <w:tcPr>
            <w:tcW w:type="dxa" w:w="844"/>
          </w:tcPr>
          <w:p>
            <w:pPr>
              <w:pStyle w:val="Compact"/>
              <w:keepNext/>
              <w:spacing w:before="20" w:after="20"/>
              <w:jc w:val="center"/>
            </w:pPr>
            <w:r>
              <w:rPr>
                <w:rFonts w:ascii="Times New Roman" w:hAnsi="Times New Roman"/>
                <w:sz w:val="15"/>
              </w:rPr>
              <w:t xml:space="preserve">324.6</w:t>
            </w:r>
          </w:p>
        </w:tc>
        <w:tc>
          <w:tcPr>
            <w:tcW w:type="dxa" w:w="844"/>
          </w:tcPr>
          <w:p>
            <w:pPr>
              <w:pStyle w:val="Compact"/>
              <w:keepNext/>
              <w:spacing w:before="20" w:after="20"/>
              <w:jc w:val="center"/>
            </w:pPr>
            <w:r>
              <w:rPr>
                <w:rFonts w:ascii="Times New Roman" w:hAnsi="Times New Roman"/>
                <w:sz w:val="15"/>
              </w:rPr>
              <w:t xml:space="preserve">37.3</w:t>
            </w:r>
          </w:p>
        </w:tc>
      </w:tr>
      <w:tr>
        <w:tc>
          <w:tcPr>
            <w:tcW w:type="dxa" w:w="1814"/>
          </w:tcPr>
          <w:p>
            <w:pPr>
              <w:pStyle w:val="Compact"/>
              <w:keepNext/>
              <w:spacing w:before="20" w:after="20"/>
              <w:jc w:val="left"/>
            </w:pPr>
            <w:r>
              <w:rPr>
                <w:rFonts w:ascii="Times New Roman" w:hAnsi="Times New Roman"/>
                <w:sz w:val="15"/>
              </w:rPr>
              <w:t xml:space="preserve">OCSD-lite</w:t>
            </w:r>
          </w:p>
        </w:tc>
        <w:tc>
          <w:tcPr>
            <w:tcW w:type="dxa" w:w="844"/>
          </w:tcPr>
          <w:p>
            <w:pPr>
              <w:pStyle w:val="Compact"/>
              <w:keepNext/>
              <w:spacing w:before="20" w:after="20"/>
              <w:jc w:val="center"/>
            </w:pPr>
            <w:r>
              <w:rPr>
                <w:rFonts w:ascii="Times New Roman" w:hAnsi="Times New Roman"/>
                <w:sz w:val="15"/>
              </w:rPr>
              <w:t xml:space="preserve">52.5</w:t>
            </w:r>
          </w:p>
        </w:tc>
        <w:tc>
          <w:tcPr>
            <w:tcW w:type="dxa" w:w="844"/>
          </w:tcPr>
          <w:p>
            <w:pPr>
              <w:pStyle w:val="Compact"/>
              <w:keepNext/>
              <w:spacing w:before="20" w:after="20"/>
              <w:jc w:val="center"/>
            </w:pPr>
            <w:r>
              <w:rPr>
                <w:rFonts w:ascii="Times New Roman" w:hAnsi="Times New Roman"/>
                <w:sz w:val="15"/>
              </w:rPr>
              <w:t xml:space="preserve">1.88</w:t>
            </w:r>
          </w:p>
        </w:tc>
        <w:tc>
          <w:tcPr>
            <w:tcW w:type="dxa" w:w="844"/>
          </w:tcPr>
          <w:p>
            <w:pPr>
              <w:pStyle w:val="Compact"/>
              <w:keepNext/>
              <w:spacing w:before="20" w:after="20"/>
              <w:jc w:val="center"/>
            </w:pPr>
            <w:r>
              <w:rPr>
                <w:rFonts w:ascii="Times New Roman" w:hAnsi="Times New Roman"/>
                <w:sz w:val="15"/>
              </w:rPr>
              <w:t xml:space="preserve">31.2</w:t>
            </w:r>
          </w:p>
        </w:tc>
        <w:tc>
          <w:tcPr>
            <w:tcW w:type="dxa" w:w="844"/>
          </w:tcPr>
          <w:p>
            <w:pPr>
              <w:pStyle w:val="Compact"/>
              <w:keepNext/>
              <w:spacing w:before="20" w:after="20"/>
              <w:jc w:val="center"/>
            </w:pPr>
            <w:r>
              <w:rPr>
                <w:rFonts w:ascii="Times New Roman" w:hAnsi="Times New Roman"/>
                <w:sz w:val="15"/>
              </w:rPr>
              <w:t xml:space="preserve">0.408</w:t>
            </w:r>
          </w:p>
        </w:tc>
        <w:tc>
          <w:tcPr>
            <w:tcW w:type="dxa" w:w="844"/>
          </w:tcPr>
          <w:p>
            <w:pPr>
              <w:pStyle w:val="Compact"/>
              <w:keepNext/>
              <w:spacing w:before="20" w:after="20"/>
              <w:jc w:val="center"/>
            </w:pPr>
            <w:r>
              <w:rPr>
                <w:rFonts w:ascii="Times New Roman" w:hAnsi="Times New Roman"/>
                <w:sz w:val="15"/>
              </w:rPr>
              <w:t xml:space="preserve">21.1</w:t>
            </w:r>
          </w:p>
        </w:tc>
        <w:tc>
          <w:tcPr>
            <w:tcW w:type="dxa" w:w="844"/>
          </w:tcPr>
          <w:p>
            <w:pPr>
              <w:pStyle w:val="Compact"/>
              <w:keepNext/>
              <w:spacing w:before="20" w:after="20"/>
              <w:jc w:val="center"/>
            </w:pPr>
            <w:r>
              <w:rPr>
                <w:rFonts w:ascii="Times New Roman" w:hAnsi="Times New Roman"/>
                <w:sz w:val="15"/>
              </w:rPr>
              <w:t xml:space="preserve">22.12</w:t>
            </w:r>
          </w:p>
        </w:tc>
        <w:tc>
          <w:tcPr>
            <w:tcW w:type="dxa" w:w="844"/>
          </w:tcPr>
          <w:p>
            <w:pPr>
              <w:pStyle w:val="Compact"/>
              <w:keepNext/>
              <w:spacing w:before="20" w:after="20"/>
              <w:jc w:val="center"/>
            </w:pPr>
            <w:r>
              <w:rPr>
                <w:rFonts w:ascii="Times New Roman" w:hAnsi="Times New Roman"/>
                <w:sz w:val="15"/>
              </w:rPr>
              <w:t xml:space="preserve">0.445</w:t>
            </w:r>
          </w:p>
        </w:tc>
        <w:tc>
          <w:tcPr>
            <w:tcW w:type="dxa" w:w="844"/>
          </w:tcPr>
          <w:p>
            <w:pPr>
              <w:pStyle w:val="Compact"/>
              <w:keepNext/>
              <w:spacing w:before="20" w:after="20"/>
              <w:jc w:val="center"/>
            </w:pPr>
            <w:r>
              <w:rPr>
                <w:rFonts w:ascii="Times New Roman" w:hAnsi="Times New Roman"/>
                <w:sz w:val="15"/>
              </w:rPr>
              <w:t xml:space="preserve">316.1</w:t>
            </w:r>
          </w:p>
        </w:tc>
        <w:tc>
          <w:tcPr>
            <w:tcW w:type="dxa" w:w="844"/>
          </w:tcPr>
          <w:p>
            <w:pPr>
              <w:pStyle w:val="Compact"/>
              <w:keepNext/>
              <w:spacing w:before="20" w:after="20"/>
              <w:jc w:val="center"/>
            </w:pPr>
            <w:r>
              <w:rPr>
                <w:rFonts w:ascii="Times New Roman" w:hAnsi="Times New Roman"/>
                <w:sz w:val="15"/>
              </w:rPr>
              <w:t xml:space="preserve">20.5</w:t>
            </w:r>
          </w:p>
        </w:tc>
      </w:tr>
      <w:tr>
        <w:tc>
          <w:tcPr>
            <w:tcW w:type="dxa" w:w="1814"/>
          </w:tcPr>
          <w:p>
            <w:pPr>
              <w:pStyle w:val="Compact"/>
              <w:keepNext/>
              <w:spacing w:before="20" w:after="20"/>
              <w:jc w:val="left"/>
            </w:pPr>
            <w:r>
              <w:rPr>
                <w:rFonts w:ascii="Times New Roman" w:hAnsi="Times New Roman"/>
                <w:sz w:val="15"/>
              </w:rPr>
              <w:t xml:space="preserve">OCSD</w:t>
            </w:r>
          </w:p>
        </w:tc>
        <w:tc>
          <w:tcPr>
            <w:tcW w:type="dxa" w:w="844"/>
          </w:tcPr>
          <w:p>
            <w:pPr>
              <w:pStyle w:val="Compact"/>
              <w:keepNext/>
              <w:spacing w:before="20" w:after="20"/>
              <w:jc w:val="center"/>
            </w:pPr>
            <w:r>
              <w:rPr>
                <w:rFonts w:ascii="Times New Roman" w:hAnsi="Times New Roman"/>
                <w:sz w:val="15"/>
              </w:rPr>
              <w:t xml:space="preserve">46.2</w:t>
            </w:r>
          </w:p>
        </w:tc>
        <w:tc>
          <w:tcPr>
            <w:tcW w:type="dxa" w:w="844"/>
          </w:tcPr>
          <w:p>
            <w:pPr>
              <w:pStyle w:val="Compact"/>
              <w:keepNext/>
              <w:spacing w:before="20" w:after="20"/>
              <w:jc w:val="center"/>
            </w:pPr>
            <w:r>
              <w:rPr>
                <w:rFonts w:ascii="Times New Roman" w:hAnsi="Times New Roman"/>
                <w:sz w:val="15"/>
              </w:rPr>
              <w:t xml:space="preserve">2.00</w:t>
            </w:r>
          </w:p>
        </w:tc>
        <w:tc>
          <w:tcPr>
            <w:tcW w:type="dxa" w:w="844"/>
          </w:tcPr>
          <w:p>
            <w:pPr>
              <w:pStyle w:val="Compact"/>
              <w:keepNext/>
              <w:spacing w:before="20" w:after="20"/>
              <w:jc w:val="center"/>
            </w:pPr>
            <w:r>
              <w:rPr>
                <w:rFonts w:ascii="Times New Roman" w:hAnsi="Times New Roman"/>
                <w:sz w:val="15"/>
              </w:rPr>
              <w:t xml:space="preserve">25.0</w:t>
            </w:r>
          </w:p>
        </w:tc>
        <w:tc>
          <w:tcPr>
            <w:tcW w:type="dxa" w:w="844"/>
          </w:tcPr>
          <w:p>
            <w:pPr>
              <w:pStyle w:val="Compact"/>
              <w:keepNext/>
              <w:spacing w:before="20" w:after="20"/>
              <w:jc w:val="center"/>
            </w:pPr>
            <w:r>
              <w:rPr>
                <w:rFonts w:ascii="Times New Roman" w:hAnsi="Times New Roman"/>
                <w:sz w:val="15"/>
              </w:rPr>
              <w:t xml:space="preserve">0.376</w:t>
            </w:r>
          </w:p>
        </w:tc>
        <w:tc>
          <w:tcPr>
            <w:tcW w:type="dxa" w:w="844"/>
          </w:tcPr>
          <w:p>
            <w:pPr>
              <w:pStyle w:val="Compact"/>
              <w:keepNext/>
              <w:spacing w:before="20" w:after="20"/>
              <w:jc w:val="center"/>
            </w:pPr>
            <w:r>
              <w:rPr>
                <w:rFonts w:ascii="Times New Roman" w:hAnsi="Times New Roman"/>
                <w:sz w:val="15"/>
              </w:rPr>
              <w:t xml:space="preserve">21.1</w:t>
            </w:r>
          </w:p>
        </w:tc>
        <w:tc>
          <w:tcPr>
            <w:tcW w:type="dxa" w:w="844"/>
          </w:tcPr>
          <w:p>
            <w:pPr>
              <w:pStyle w:val="Compact"/>
              <w:keepNext/>
              <w:spacing w:before="20" w:after="20"/>
              <w:jc w:val="center"/>
            </w:pPr>
            <w:r>
              <w:rPr>
                <w:rFonts w:ascii="Times New Roman" w:hAnsi="Times New Roman"/>
                <w:sz w:val="15"/>
              </w:rPr>
              <w:t xml:space="preserve">21.99</w:t>
            </w:r>
          </w:p>
        </w:tc>
        <w:tc>
          <w:tcPr>
            <w:tcW w:type="dxa" w:w="844"/>
          </w:tcPr>
          <w:p>
            <w:pPr>
              <w:pStyle w:val="Compact"/>
              <w:keepNext/>
              <w:spacing w:before="20" w:after="20"/>
              <w:jc w:val="center"/>
            </w:pPr>
            <w:r>
              <w:rPr>
                <w:rFonts w:ascii="Times New Roman" w:hAnsi="Times New Roman"/>
                <w:sz w:val="15"/>
              </w:rPr>
              <w:t xml:space="preserve">0.458</w:t>
            </w:r>
          </w:p>
        </w:tc>
        <w:tc>
          <w:tcPr>
            <w:tcW w:type="dxa" w:w="844"/>
          </w:tcPr>
          <w:p>
            <w:pPr>
              <w:pStyle w:val="Compact"/>
              <w:keepNext/>
              <w:spacing w:before="20" w:after="20"/>
              <w:jc w:val="center"/>
            </w:pPr>
            <w:r>
              <w:rPr>
                <w:rFonts w:ascii="Times New Roman" w:hAnsi="Times New Roman"/>
                <w:sz w:val="15"/>
              </w:rPr>
              <w:t xml:space="preserve">315.1</w:t>
            </w:r>
          </w:p>
        </w:tc>
        <w:tc>
          <w:tcPr>
            <w:tcW w:type="dxa" w:w="844"/>
          </w:tcPr>
          <w:p>
            <w:pPr>
              <w:pStyle w:val="Compact"/>
              <w:keepNext/>
              <w:spacing w:before="20" w:after="20"/>
              <w:jc w:val="center"/>
            </w:pPr>
            <w:r>
              <w:rPr>
                <w:rFonts w:ascii="Times New Roman" w:hAnsi="Times New Roman"/>
                <w:sz w:val="15"/>
              </w:rPr>
              <w:t xml:space="preserve">19.0</w:t>
            </w:r>
          </w:p>
        </w:tc>
      </w:tr>
      <w:tr>
        <w:tc>
          <w:tcPr>
            <w:tcW w:type="dxa" w:w="1814"/>
          </w:tcPr>
          <w:p>
            <w:pPr>
              <w:pStyle w:val="Compact"/>
              <w:keepNext w:val="0"/>
              <w:spacing w:before="20" w:after="20"/>
              <w:jc w:val="left"/>
            </w:pPr>
            <w:r>
              <w:rPr>
                <w:rFonts w:ascii="Times New Roman" w:hAnsi="Times New Roman"/>
                <w:sz w:val="15"/>
              </w:rPr>
              <w:t xml:space="preserve">OCSD-v2</w:t>
            </w:r>
          </w:p>
        </w:tc>
        <w:tc>
          <w:tcPr>
            <w:tcW w:type="dxa" w:w="844"/>
          </w:tcPr>
          <w:p>
            <w:pPr>
              <w:pStyle w:val="Compact"/>
              <w:keepNext w:val="0"/>
              <w:spacing w:before="20" w:after="20"/>
              <w:jc w:val="center"/>
            </w:pPr>
            <w:r>
              <w:rPr>
                <w:rFonts w:ascii="Times New Roman" w:hAnsi="Times New Roman"/>
                <w:sz w:val="15"/>
              </w:rPr>
              <w:t xml:space="preserve">50.4</w:t>
            </w:r>
          </w:p>
        </w:tc>
        <w:tc>
          <w:tcPr>
            <w:tcW w:type="dxa" w:w="844"/>
          </w:tcPr>
          <w:p>
            <w:pPr>
              <w:pStyle w:val="Compact"/>
              <w:keepNext w:val="0"/>
              <w:spacing w:before="20" w:after="20"/>
              <w:jc w:val="center"/>
            </w:pPr>
            <w:r>
              <w:rPr>
                <w:rFonts w:ascii="Times New Roman" w:hAnsi="Times New Roman"/>
                <w:sz w:val="15"/>
              </w:rPr>
              <w:t xml:space="preserve">2.12</w:t>
            </w:r>
          </w:p>
        </w:tc>
        <w:tc>
          <w:tcPr>
            <w:tcW w:type="dxa" w:w="844"/>
          </w:tcPr>
          <w:p>
            <w:pPr>
              <w:pStyle w:val="Compact"/>
              <w:keepNext w:val="0"/>
              <w:spacing w:before="20" w:after="20"/>
              <w:jc w:val="center"/>
            </w:pPr>
            <w:r>
              <w:rPr>
                <w:rFonts w:ascii="Times New Roman" w:hAnsi="Times New Roman"/>
                <w:sz w:val="15"/>
              </w:rPr>
              <w:t xml:space="preserve">18.8</w:t>
            </w:r>
          </w:p>
        </w:tc>
        <w:tc>
          <w:tcPr>
            <w:tcW w:type="dxa" w:w="844"/>
          </w:tcPr>
          <w:p>
            <w:pPr>
              <w:pStyle w:val="Compact"/>
              <w:keepNext w:val="0"/>
              <w:spacing w:before="20" w:after="20"/>
              <w:jc w:val="center"/>
            </w:pPr>
            <w:r>
              <w:rPr>
                <w:rFonts w:ascii="Times New Roman" w:hAnsi="Times New Roman"/>
                <w:sz w:val="15"/>
              </w:rPr>
              <w:t xml:space="preserve">0.361</w:t>
            </w:r>
          </w:p>
        </w:tc>
        <w:tc>
          <w:tcPr>
            <w:tcW w:type="dxa" w:w="844"/>
          </w:tcPr>
          <w:p>
            <w:pPr>
              <w:pStyle w:val="Compact"/>
              <w:keepNext w:val="0"/>
              <w:spacing w:before="20" w:after="20"/>
              <w:jc w:val="center"/>
            </w:pPr>
            <w:r>
              <w:rPr>
                <w:rFonts w:ascii="Times New Roman" w:hAnsi="Times New Roman"/>
                <w:sz w:val="15"/>
              </w:rPr>
              <w:t xml:space="preserve">14.4</w:t>
            </w:r>
          </w:p>
        </w:tc>
        <w:tc>
          <w:tcPr>
            <w:tcW w:type="dxa" w:w="844"/>
          </w:tcPr>
          <w:p>
            <w:pPr>
              <w:pStyle w:val="Compact"/>
              <w:keepNext w:val="0"/>
              <w:spacing w:before="20" w:after="20"/>
              <w:jc w:val="center"/>
            </w:pPr>
            <w:r>
              <w:rPr>
                <w:rFonts w:ascii="Times New Roman" w:hAnsi="Times New Roman"/>
                <w:sz w:val="15"/>
              </w:rPr>
              <w:t xml:space="preserve">21.98</w:t>
            </w:r>
          </w:p>
        </w:tc>
        <w:tc>
          <w:tcPr>
            <w:tcW w:type="dxa" w:w="844"/>
          </w:tcPr>
          <w:p>
            <w:pPr>
              <w:pStyle w:val="Compact"/>
              <w:keepNext w:val="0"/>
              <w:spacing w:before="20" w:after="20"/>
              <w:jc w:val="center"/>
            </w:pPr>
            <w:r>
              <w:rPr>
                <w:rFonts w:ascii="Times New Roman" w:hAnsi="Times New Roman"/>
                <w:sz w:val="15"/>
              </w:rPr>
              <w:t xml:space="preserve">0.434</w:t>
            </w:r>
          </w:p>
        </w:tc>
        <w:tc>
          <w:tcPr>
            <w:tcW w:type="dxa" w:w="844"/>
          </w:tcPr>
          <w:p>
            <w:pPr>
              <w:pStyle w:val="Compact"/>
              <w:keepNext w:val="0"/>
              <w:spacing w:before="20" w:after="20"/>
              <w:jc w:val="center"/>
            </w:pPr>
            <w:r>
              <w:rPr>
                <w:rFonts w:ascii="Times New Roman" w:hAnsi="Times New Roman"/>
                <w:sz w:val="15"/>
              </w:rPr>
              <w:t xml:space="preserve">296.7</w:t>
            </w:r>
          </w:p>
        </w:tc>
        <w:tc>
          <w:tcPr>
            <w:tcW w:type="dxa" w:w="844"/>
          </w:tcPr>
          <w:p>
            <w:pPr>
              <w:pStyle w:val="Compact"/>
              <w:keepNext w:val="0"/>
              <w:spacing w:before="20" w:after="20"/>
              <w:jc w:val="center"/>
            </w:pPr>
            <w:r>
              <w:rPr>
                <w:rFonts w:ascii="Times New Roman" w:hAnsi="Times New Roman"/>
                <w:sz w:val="15"/>
              </w:rPr>
              <w:t xml:space="preserve">8.2</w:t>
            </w:r>
          </w:p>
        </w:tc>
      </w:tr>
    </w:tbl>
    <w:p>
      <w:pPr>
        <w:pStyle w:val="BodyText"/>
      </w:pPr>
      <w:r>
        <w:t xml:space="preserve">Real COCO scenes are much harder: even the photographs reach only 57.7% OPR under OWLv2, because objects are small and occluded, so every generated result should be read against this ceiling. GLIGEN best-of-</w:t>
      </w:r>
      <w:r>
        <w:rPr>
          <w:i/>
          <w:iCs/>
        </w:rPr>
        <w:t xml:space="preserve">N</w:t>
      </w:r>
      <w:r>
        <w:t xml:space="preserve"> </w:t>
      </w:r>
      <w:r>
        <w:t xml:space="preserve">(58.7%) reaches it, Collage best-of-3 (56.6%), GLIGEN (53.5%) and Collage (52.5%) come close, and OCSD (46.2%) and OCSD-v2 (50.4%) fall short; ControlNet reaches 35.4%. With 16 scenes the intervals are about ±18 OPR points and no difference involving OCSD survives Holm correction, so COCO results are trends. On the 32 training-free scenes, Collage and GLIGEN are again tied on OPR (57.8% vs. 60.7%,</w:t>
      </w:r>
      <w:r>
        <w:t xml:space="preserve"> </w:t>
      </w:r>
      <m:oMath>
        <m:r>
          <m:t>p</m:t>
        </m:r>
        <m:r>
          <m:rPr>
            <m:sty m:val="p"/>
          </m:rPr>
          <m:t>=</m:t>
        </m:r>
        <m:r>
          <m:t>0.61</m:t>
        </m:r>
      </m:oMath>
      <w:r>
        <w:t xml:space="preserve">) and both beat ControlNet (42.7%;</w:t>
      </w:r>
      <w:r>
        <w:t xml:space="preserve"> </w:t>
      </w:r>
      <m:oMath>
        <m:sSub>
          <m:e>
            <m:r>
              <m:t>p</m:t>
            </m:r>
          </m:e>
          <m:sub>
            <m:r>
              <m:t>H</m:t>
            </m:r>
            <m:r>
              <m:t>o</m:t>
            </m:r>
            <m:r>
              <m:t>l</m:t>
            </m:r>
            <m:r>
              <m:t>m</m:t>
            </m:r>
          </m:sub>
        </m:sSub>
        <m:r>
          <m:rPr>
            <m:sty m:val="p"/>
          </m:rPr>
          <m:t>=</m:t>
        </m:r>
        <m:r>
          <m:t>0.077</m:t>
        </m:r>
      </m:oMath>
      <w:r>
        <w:t xml:space="preserve"> </w:t>
      </w:r>
      <w:r>
        <w:t xml:space="preserve">and 0.011). Appending the human caption to OCSD’s prompt raised its CLIP score only from 19.4 to 20.2 and lowered OPR from 53.0% to 46.2% (not significant); OCSD and OCSD-lite remain about 4.5 CLIP points below the single-pass baselines on COCO, which we attribute to PiDiNet scribbles containing background strokes that the object-region constraints fight against.</w:t>
      </w:r>
    </w:p>
    <w:bookmarkEnd w:id="46"/>
    <w:bookmarkStart w:id="47" w:name="robustness-to-the-evaluator"/>
    <w:p>
      <w:pPr>
        <w:pStyle w:val="Heading2"/>
      </w:pPr>
      <w:r>
        <w:rPr>
          <w:color w:val="000000"/>
        </w:rPr>
        <w:t xml:space="preserve">5.8 Robustness to the evaluator</w:t>
      </w:r>
    </w:p>
    <w:p>
      <w:pPr>
        <w:pStyle w:val="TableCaption"/>
      </w:pPr>
      <w:r>
        <w:rPr>
          <w:b/>
          <w:bCs/>
        </w:rPr>
        <w:t xml:space="preserve">Table 8.</w:t>
      </w:r>
      <w:r>
        <w:t xml:space="preserve"> </w:t>
      </w:r>
      <w:r>
        <w:t xml:space="preserve">OPR (%) under different evaluators: OWLv2 (default), OWLv2 requiring IoU ≥ 0.5, OWLv2 with competing class queries, and a closed-set COCO DETR. QD: QuickDraw-Scenes (36 scenes), COCO: COCO-Sketch (16 scenes).</w:t>
      </w:r>
    </w:p>
    <w:tbl>
      <w:tblPr>
        <w:tblStyle w:val="Table"/>
        <w:tblW w:type="dxa" w:w="9411"/>
        <w:jc w:val="center"/>
        <w:tblLayout w:type="fixed"/>
        <w:tblLook w:firstRow="1" w:lastRow="0" w:firstColumn="0" w:lastColumn="0" w:noHBand="0" w:noVBand="0" w:val="0020"/>
        <w:tblLayout w:type="fixed"/>
        <w:tblBorders>
          <w:top w:val="single" w:sz="12" w:color="000000" w:space="0"/>
          <w:bottom w:val="single" w:sz="12" w:color="000000" w:space="0"/>
        </w:tblBorders>
      </w:tblPr>
      <w:tblGrid>
        <w:gridCol w:w="2381"/>
        <w:gridCol w:w="1171"/>
        <w:gridCol w:w="1171"/>
        <w:gridCol w:w="1171"/>
        <w:gridCol w:w="1171"/>
        <w:gridCol w:w="1171"/>
        <w:gridCol w:w="1171"/>
      </w:tblGrid>
      <w:tr>
        <w:trPr>
          <w:tblHeader w:val="on"/>
        </w:trPr>
        <w:tc>
          <w:tcPr>
            <w:tcW w:type="dxa" w:w="2381"/>
            <w:tcBorders>
              <w:bottom w:val="single" w:sz="6" w:color="000000" w:space="0"/>
            </w:tcBorders>
          </w:tcPr>
          <w:p>
            <w:pPr>
              <w:pStyle w:val="Compact"/>
              <w:keepNext/>
              <w:spacing w:before="20" w:after="20"/>
              <w:jc w:val="left"/>
            </w:pPr>
            <w:r>
              <w:rPr>
                <w:rFonts w:ascii="Times New Roman" w:hAnsi="Times New Roman"/>
                <w:b/>
                <w:sz w:val="16"/>
              </w:rPr>
              <w:t xml:space="preserve">Method</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QD OWLv2</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QD OWLv2</w:t>
            </w:r>
            <w:r>
              <w:rPr>
                <w:rFonts w:ascii="Times New Roman" w:hAnsi="Times New Roman"/>
                <w:b/>
                <w:sz w:val="16"/>
              </w:rPr>
              <w:t xml:space="preserve"> </w:t>
            </w:r>
            <w:r>
              <w:rPr>
                <w:rFonts w:ascii="Times New Roman" w:hAnsi="Times New Roman"/>
                <w:b/>
                <w:sz w:val="16"/>
              </w:rPr>
              <w:t xml:space="preserve">@IoU</w:t>
            </w:r>
            <w:r>
              <w:rPr>
                <w:rFonts w:ascii="Times New Roman" w:hAnsi="Times New Roman"/>
                <w:b/>
                <w:sz w:val="16"/>
              </w:rPr>
              <w:t xml:space="preserve"> </w:t>
            </w:r>
            <w:r>
              <w:rPr>
                <w:rFonts w:ascii="Times New Roman" w:hAnsi="Times New Roman"/>
                <w:b/>
                <w:sz w:val="16"/>
              </w:rPr>
              <w:t xml:space="preserve">0.5</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QD OWLv2 + comp. queries</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QD DETR</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COCO OWLv2</w:t>
            </w:r>
          </w:p>
        </w:tc>
        <w:tc>
          <w:tcPr>
            <w:tcW w:type="dxa" w:w="1172"/>
            <w:tcBorders>
              <w:bottom w:val="single" w:sz="6" w:color="000000" w:space="0"/>
            </w:tcBorders>
          </w:tcPr>
          <w:p>
            <w:pPr>
              <w:pStyle w:val="Compact"/>
              <w:keepNext/>
              <w:spacing w:before="20" w:after="20"/>
              <w:jc w:val="center"/>
            </w:pPr>
            <w:r>
              <w:rPr>
                <w:rFonts w:ascii="Times New Roman" w:hAnsi="Times New Roman"/>
                <w:b/>
                <w:sz w:val="16"/>
              </w:rPr>
              <w:t xml:space="preserve">COCO DETR</w:t>
            </w:r>
          </w:p>
        </w:tc>
      </w:tr>
      <w:tr>
        <w:tc>
          <w:tcPr>
            <w:tcW w:type="dxa" w:w="2381"/>
          </w:tcPr>
          <w:p>
            <w:pPr>
              <w:pStyle w:val="Compact"/>
              <w:keepNext/>
              <w:spacing w:before="20" w:after="20"/>
              <w:jc w:val="left"/>
            </w:pPr>
            <w:r>
              <w:rPr>
                <w:rFonts w:ascii="Times New Roman" w:hAnsi="Times New Roman"/>
                <w:sz w:val="16"/>
              </w:rPr>
              <w:t xml:space="preserve">SD + ControlNet</w:t>
            </w:r>
          </w:p>
        </w:tc>
        <w:tc>
          <w:tcPr>
            <w:tcW w:type="dxa" w:w="1172"/>
          </w:tcPr>
          <w:p>
            <w:pPr>
              <w:pStyle w:val="Compact"/>
              <w:keepNext/>
              <w:spacing w:before="20" w:after="20"/>
              <w:jc w:val="center"/>
            </w:pPr>
            <w:r>
              <w:rPr>
                <w:rFonts w:ascii="Times New Roman" w:hAnsi="Times New Roman"/>
                <w:sz w:val="16"/>
              </w:rPr>
              <w:t xml:space="preserve">67.4</w:t>
            </w:r>
          </w:p>
        </w:tc>
        <w:tc>
          <w:tcPr>
            <w:tcW w:type="dxa" w:w="1172"/>
          </w:tcPr>
          <w:p>
            <w:pPr>
              <w:pStyle w:val="Compact"/>
              <w:keepNext/>
              <w:spacing w:before="20" w:after="20"/>
              <w:jc w:val="center"/>
            </w:pPr>
            <w:r>
              <w:rPr>
                <w:rFonts w:ascii="Times New Roman" w:hAnsi="Times New Roman"/>
                <w:sz w:val="16"/>
              </w:rPr>
              <w:t xml:space="preserve">58.8</w:t>
            </w:r>
          </w:p>
        </w:tc>
        <w:tc>
          <w:tcPr>
            <w:tcW w:type="dxa" w:w="1172"/>
          </w:tcPr>
          <w:p>
            <w:pPr>
              <w:pStyle w:val="Compact"/>
              <w:keepNext/>
              <w:spacing w:before="20" w:after="20"/>
              <w:jc w:val="center"/>
            </w:pPr>
            <w:r>
              <w:rPr>
                <w:rFonts w:ascii="Times New Roman" w:hAnsi="Times New Roman"/>
                <w:sz w:val="16"/>
              </w:rPr>
              <w:t xml:space="preserve">66.2</w:t>
            </w:r>
          </w:p>
        </w:tc>
        <w:tc>
          <w:tcPr>
            <w:tcW w:type="dxa" w:w="1172"/>
          </w:tcPr>
          <w:p>
            <w:pPr>
              <w:pStyle w:val="Compact"/>
              <w:keepNext/>
              <w:spacing w:before="20" w:after="20"/>
              <w:jc w:val="center"/>
            </w:pPr>
            <w:r>
              <w:rPr>
                <w:rFonts w:ascii="Times New Roman" w:hAnsi="Times New Roman"/>
                <w:sz w:val="16"/>
              </w:rPr>
              <w:t xml:space="preserve">59.3</w:t>
            </w:r>
          </w:p>
        </w:tc>
        <w:tc>
          <w:tcPr>
            <w:tcW w:type="dxa" w:w="1172"/>
          </w:tcPr>
          <w:p>
            <w:pPr>
              <w:pStyle w:val="Compact"/>
              <w:keepNext/>
              <w:spacing w:before="20" w:after="20"/>
              <w:jc w:val="center"/>
            </w:pPr>
            <w:r>
              <w:rPr>
                <w:rFonts w:ascii="Times New Roman" w:hAnsi="Times New Roman"/>
                <w:sz w:val="16"/>
              </w:rPr>
              <w:t xml:space="preserve">35.4</w:t>
            </w:r>
          </w:p>
        </w:tc>
        <w:tc>
          <w:tcPr>
            <w:tcW w:type="dxa" w:w="1172"/>
          </w:tcPr>
          <w:p>
            <w:pPr>
              <w:pStyle w:val="Compact"/>
              <w:keepNext/>
              <w:spacing w:before="20" w:after="20"/>
              <w:jc w:val="center"/>
            </w:pPr>
            <w:r>
              <w:rPr>
                <w:rFonts w:ascii="Times New Roman" w:hAnsi="Times New Roman"/>
                <w:sz w:val="16"/>
              </w:rPr>
              <w:t xml:space="preserve">48.7</w:t>
            </w:r>
          </w:p>
        </w:tc>
      </w:tr>
      <w:tr>
        <w:tc>
          <w:tcPr>
            <w:tcW w:type="dxa" w:w="2381"/>
          </w:tcPr>
          <w:p>
            <w:pPr>
              <w:pStyle w:val="Compact"/>
              <w:keepNext/>
              <w:spacing w:before="20" w:after="20"/>
              <w:jc w:val="left"/>
            </w:pPr>
            <w:r>
              <w:rPr>
                <w:rFonts w:ascii="Times New Roman" w:hAnsi="Times New Roman"/>
                <w:sz w:val="16"/>
              </w:rPr>
              <w:t xml:space="preserve">T2I-Adapter</w:t>
            </w:r>
          </w:p>
        </w:tc>
        <w:tc>
          <w:tcPr>
            <w:tcW w:type="dxa" w:w="1172"/>
          </w:tcPr>
          <w:p>
            <w:pPr>
              <w:pStyle w:val="Compact"/>
              <w:keepNext/>
              <w:spacing w:before="20" w:after="20"/>
              <w:jc w:val="center"/>
            </w:pPr>
            <w:r>
              <w:rPr>
                <w:rFonts w:ascii="Times New Roman" w:hAnsi="Times New Roman"/>
                <w:sz w:val="16"/>
              </w:rPr>
              <w:t xml:space="preserve">65.3</w:t>
            </w:r>
          </w:p>
        </w:tc>
        <w:tc>
          <w:tcPr>
            <w:tcW w:type="dxa" w:w="1172"/>
          </w:tcPr>
          <w:p>
            <w:pPr>
              <w:pStyle w:val="Compact"/>
              <w:keepNext/>
              <w:spacing w:before="20" w:after="20"/>
              <w:jc w:val="center"/>
            </w:pPr>
            <w:r>
              <w:rPr>
                <w:rFonts w:ascii="Times New Roman" w:hAnsi="Times New Roman"/>
                <w:sz w:val="16"/>
              </w:rPr>
              <w:t xml:space="preserve">49.9</w:t>
            </w:r>
          </w:p>
        </w:tc>
        <w:tc>
          <w:tcPr>
            <w:tcW w:type="dxa" w:w="1172"/>
          </w:tcPr>
          <w:p>
            <w:pPr>
              <w:pStyle w:val="Compact"/>
              <w:keepNext/>
              <w:spacing w:before="20" w:after="20"/>
              <w:jc w:val="center"/>
            </w:pPr>
            <w:r>
              <w:rPr>
                <w:rFonts w:ascii="Times New Roman" w:hAnsi="Times New Roman"/>
                <w:sz w:val="16"/>
              </w:rPr>
              <w:t xml:space="preserve">63.6</w:t>
            </w:r>
          </w:p>
        </w:tc>
        <w:tc>
          <w:tcPr>
            <w:tcW w:type="dxa" w:w="1172"/>
          </w:tcPr>
          <w:p>
            <w:pPr>
              <w:pStyle w:val="Compact"/>
              <w:keepNext/>
              <w:spacing w:before="20" w:after="20"/>
              <w:jc w:val="center"/>
            </w:pPr>
            <w:r>
              <w:rPr>
                <w:rFonts w:ascii="Times New Roman" w:hAnsi="Times New Roman"/>
                <w:sz w:val="16"/>
              </w:rPr>
              <w:t xml:space="preserve">54.3</w:t>
            </w:r>
          </w:p>
        </w:tc>
        <w:tc>
          <w:tcPr>
            <w:tcW w:type="dxa" w:w="1172"/>
          </w:tcPr>
          <w:p>
            <w:pPr>
              <w:pStyle w:val="Compact"/>
              <w:keepNext/>
              <w:spacing w:before="20" w:after="20"/>
              <w:jc w:val="center"/>
            </w:pPr>
            <w:r>
              <w:rPr>
                <w:rFonts w:ascii="Times New Roman" w:hAnsi="Times New Roman"/>
                <w:sz w:val="16"/>
              </w:rPr>
              <w:t xml:space="preserve">36.5</w:t>
            </w:r>
          </w:p>
        </w:tc>
        <w:tc>
          <w:tcPr>
            <w:tcW w:type="dxa" w:w="1172"/>
          </w:tcPr>
          <w:p>
            <w:pPr>
              <w:pStyle w:val="Compact"/>
              <w:keepNext/>
              <w:spacing w:before="20" w:after="20"/>
              <w:jc w:val="center"/>
            </w:pPr>
            <w:r>
              <w:rPr>
                <w:rFonts w:ascii="Times New Roman" w:hAnsi="Times New Roman"/>
                <w:sz w:val="16"/>
              </w:rPr>
              <w:t xml:space="preserve">63.9</w:t>
            </w:r>
          </w:p>
        </w:tc>
      </w:tr>
      <w:tr>
        <w:tc>
          <w:tcPr>
            <w:tcW w:type="dxa" w:w="2381"/>
          </w:tcPr>
          <w:p>
            <w:pPr>
              <w:pStyle w:val="Compact"/>
              <w:keepNext/>
              <w:spacing w:before="20" w:after="20"/>
              <w:jc w:val="left"/>
            </w:pPr>
            <w:r>
              <w:rPr>
                <w:rFonts w:ascii="Times New Roman" w:hAnsi="Times New Roman"/>
                <w:sz w:val="16"/>
              </w:rPr>
              <w:t xml:space="preserve">GLIGEN</w:t>
            </w:r>
          </w:p>
        </w:tc>
        <w:tc>
          <w:tcPr>
            <w:tcW w:type="dxa" w:w="1172"/>
          </w:tcPr>
          <w:p>
            <w:pPr>
              <w:pStyle w:val="Compact"/>
              <w:keepNext/>
              <w:spacing w:before="20" w:after="20"/>
              <w:jc w:val="center"/>
            </w:pPr>
            <w:r>
              <w:rPr>
                <w:rFonts w:ascii="Times New Roman" w:hAnsi="Times New Roman"/>
                <w:sz w:val="16"/>
              </w:rPr>
              <w:t xml:space="preserve">82.2</w:t>
            </w:r>
          </w:p>
        </w:tc>
        <w:tc>
          <w:tcPr>
            <w:tcW w:type="dxa" w:w="1172"/>
          </w:tcPr>
          <w:p>
            <w:pPr>
              <w:pStyle w:val="Compact"/>
              <w:keepNext/>
              <w:spacing w:before="20" w:after="20"/>
              <w:jc w:val="center"/>
            </w:pPr>
            <w:r>
              <w:rPr>
                <w:rFonts w:ascii="Times New Roman" w:hAnsi="Times New Roman"/>
                <w:sz w:val="16"/>
              </w:rPr>
              <w:t xml:space="preserve">80.4</w:t>
            </w:r>
          </w:p>
        </w:tc>
        <w:tc>
          <w:tcPr>
            <w:tcW w:type="dxa" w:w="1172"/>
          </w:tcPr>
          <w:p>
            <w:pPr>
              <w:pStyle w:val="Compact"/>
              <w:keepNext/>
              <w:spacing w:before="20" w:after="20"/>
              <w:jc w:val="center"/>
            </w:pPr>
            <w:r>
              <w:rPr>
                <w:rFonts w:ascii="Times New Roman" w:hAnsi="Times New Roman"/>
                <w:sz w:val="16"/>
              </w:rPr>
              <w:t xml:space="preserve">79.9</w:t>
            </w:r>
          </w:p>
        </w:tc>
        <w:tc>
          <w:tcPr>
            <w:tcW w:type="dxa" w:w="1172"/>
          </w:tcPr>
          <w:p>
            <w:pPr>
              <w:pStyle w:val="Compact"/>
              <w:keepNext/>
              <w:spacing w:before="20" w:after="20"/>
              <w:jc w:val="center"/>
            </w:pPr>
            <w:r>
              <w:rPr>
                <w:rFonts w:ascii="Times New Roman" w:hAnsi="Times New Roman"/>
                <w:sz w:val="16"/>
              </w:rPr>
              <w:t xml:space="preserve">76.7</w:t>
            </w:r>
          </w:p>
        </w:tc>
        <w:tc>
          <w:tcPr>
            <w:tcW w:type="dxa" w:w="1172"/>
          </w:tcPr>
          <w:p>
            <w:pPr>
              <w:pStyle w:val="Compact"/>
              <w:keepNext/>
              <w:spacing w:before="20" w:after="20"/>
              <w:jc w:val="center"/>
            </w:pPr>
            <w:r>
              <w:rPr>
                <w:rFonts w:ascii="Times New Roman" w:hAnsi="Times New Roman"/>
                <w:sz w:val="16"/>
              </w:rPr>
              <w:t xml:space="preserve">53.5</w:t>
            </w:r>
          </w:p>
        </w:tc>
        <w:tc>
          <w:tcPr>
            <w:tcW w:type="dxa" w:w="1172"/>
          </w:tcPr>
          <w:p>
            <w:pPr>
              <w:pStyle w:val="Compact"/>
              <w:keepNext/>
              <w:spacing w:before="20" w:after="20"/>
              <w:jc w:val="center"/>
            </w:pPr>
            <w:r>
              <w:rPr>
                <w:rFonts w:ascii="Times New Roman" w:hAnsi="Times New Roman"/>
                <w:sz w:val="16"/>
              </w:rPr>
              <w:t xml:space="preserve">94.8</w:t>
            </w:r>
          </w:p>
        </w:tc>
      </w:tr>
      <w:tr>
        <w:tc>
          <w:tcPr>
            <w:tcW w:type="dxa" w:w="2381"/>
          </w:tcPr>
          <w:p>
            <w:pPr>
              <w:pStyle w:val="Compact"/>
              <w:keepNext/>
              <w:spacing w:before="20" w:after="20"/>
              <w:jc w:val="left"/>
            </w:pPr>
            <w:r>
              <w:rPr>
                <w:rFonts w:ascii="Times New Roman" w:hAnsi="Times New Roman"/>
                <w:sz w:val="16"/>
              </w:rPr>
              <w:t xml:space="preserve">CN + region attention</w:t>
            </w:r>
          </w:p>
        </w:tc>
        <w:tc>
          <w:tcPr>
            <w:tcW w:type="dxa" w:w="1172"/>
          </w:tcPr>
          <w:p>
            <w:pPr>
              <w:pStyle w:val="Compact"/>
              <w:keepNext/>
              <w:spacing w:before="20" w:after="20"/>
              <w:jc w:val="center"/>
            </w:pPr>
            <w:r>
              <w:rPr>
                <w:rFonts w:ascii="Times New Roman" w:hAnsi="Times New Roman"/>
                <w:sz w:val="16"/>
              </w:rPr>
              <w:t xml:space="preserve">68.1</w:t>
            </w:r>
          </w:p>
        </w:tc>
        <w:tc>
          <w:tcPr>
            <w:tcW w:type="dxa" w:w="1172"/>
          </w:tcPr>
          <w:p>
            <w:pPr>
              <w:pStyle w:val="Compact"/>
              <w:keepNext/>
              <w:spacing w:before="20" w:after="20"/>
              <w:jc w:val="center"/>
            </w:pPr>
            <w:r>
              <w:rPr>
                <w:rFonts w:ascii="Times New Roman" w:hAnsi="Times New Roman"/>
                <w:sz w:val="16"/>
              </w:rPr>
              <w:t xml:space="preserve">58.1</w:t>
            </w:r>
          </w:p>
        </w:tc>
        <w:tc>
          <w:tcPr>
            <w:tcW w:type="dxa" w:w="1172"/>
          </w:tcPr>
          <w:p>
            <w:pPr>
              <w:pStyle w:val="Compact"/>
              <w:keepNext/>
              <w:spacing w:before="20" w:after="20"/>
              <w:jc w:val="center"/>
            </w:pPr>
            <w:r>
              <w:rPr>
                <w:rFonts w:ascii="Times New Roman" w:hAnsi="Times New Roman"/>
                <w:sz w:val="16"/>
              </w:rPr>
              <w:t xml:space="preserve">66.1</w:t>
            </w:r>
          </w:p>
        </w:tc>
        <w:tc>
          <w:tcPr>
            <w:tcW w:type="dxa" w:w="1172"/>
          </w:tcPr>
          <w:p>
            <w:pPr>
              <w:pStyle w:val="Compact"/>
              <w:keepNext/>
              <w:spacing w:before="20" w:after="20"/>
              <w:jc w:val="center"/>
            </w:pPr>
            <w:r>
              <w:rPr>
                <w:rFonts w:ascii="Times New Roman" w:hAnsi="Times New Roman"/>
                <w:sz w:val="16"/>
              </w:rPr>
              <w:t xml:space="preserve">60.4</w:t>
            </w:r>
          </w:p>
        </w:tc>
        <w:tc>
          <w:tcPr>
            <w:tcW w:type="dxa" w:w="1172"/>
          </w:tcPr>
          <w:p>
            <w:pPr>
              <w:pStyle w:val="Compact"/>
              <w:keepNext/>
              <w:spacing w:before="20" w:after="20"/>
              <w:jc w:val="center"/>
            </w:pPr>
            <w:r>
              <w:rPr>
                <w:rFonts w:ascii="Times New Roman" w:hAnsi="Times New Roman"/>
                <w:sz w:val="16"/>
              </w:rPr>
              <w:t xml:space="preserve">37.5</w:t>
            </w:r>
          </w:p>
        </w:tc>
        <w:tc>
          <w:tcPr>
            <w:tcW w:type="dxa" w:w="1172"/>
          </w:tcPr>
          <w:p>
            <w:pPr>
              <w:pStyle w:val="Compact"/>
              <w:keepNext/>
              <w:spacing w:before="20" w:after="20"/>
              <w:jc w:val="center"/>
            </w:pPr>
            <w:r>
              <w:rPr>
                <w:rFonts w:ascii="Times New Roman" w:hAnsi="Times New Roman"/>
                <w:sz w:val="16"/>
              </w:rPr>
              <w:t xml:space="preserve">62.5</w:t>
            </w:r>
          </w:p>
        </w:tc>
      </w:tr>
      <w:tr>
        <w:tc>
          <w:tcPr>
            <w:tcW w:type="dxa" w:w="2381"/>
          </w:tcPr>
          <w:p>
            <w:pPr>
              <w:pStyle w:val="Compact"/>
              <w:keepNext/>
              <w:spacing w:before="20" w:after="20"/>
              <w:jc w:val="left"/>
            </w:pPr>
            <w:r>
              <w:rPr>
                <w:rFonts w:ascii="Times New Roman" w:hAnsi="Times New Roman"/>
                <w:sz w:val="16"/>
              </w:rPr>
              <w:t xml:space="preserve">CN + attention energy</w:t>
            </w:r>
          </w:p>
        </w:tc>
        <w:tc>
          <w:tcPr>
            <w:tcW w:type="dxa" w:w="1172"/>
          </w:tcPr>
          <w:p>
            <w:pPr>
              <w:pStyle w:val="Compact"/>
              <w:keepNext/>
              <w:spacing w:before="20" w:after="20"/>
              <w:jc w:val="center"/>
            </w:pPr>
            <w:r>
              <w:rPr>
                <w:rFonts w:ascii="Times New Roman" w:hAnsi="Times New Roman"/>
                <w:sz w:val="16"/>
              </w:rPr>
              <w:t xml:space="preserve">72.9</w:t>
            </w:r>
          </w:p>
        </w:tc>
        <w:tc>
          <w:tcPr>
            <w:tcW w:type="dxa" w:w="1172"/>
          </w:tcPr>
          <w:p>
            <w:pPr>
              <w:pStyle w:val="Compact"/>
              <w:keepNext/>
              <w:spacing w:before="20" w:after="20"/>
              <w:jc w:val="center"/>
            </w:pPr>
            <w:r>
              <w:rPr>
                <w:rFonts w:ascii="Times New Roman" w:hAnsi="Times New Roman"/>
                <w:sz w:val="16"/>
              </w:rPr>
              <w:t xml:space="preserve">61.2</w:t>
            </w:r>
          </w:p>
        </w:tc>
        <w:tc>
          <w:tcPr>
            <w:tcW w:type="dxa" w:w="1172"/>
          </w:tcPr>
          <w:p>
            <w:pPr>
              <w:pStyle w:val="Compact"/>
              <w:keepNext/>
              <w:spacing w:before="20" w:after="20"/>
              <w:jc w:val="center"/>
            </w:pPr>
            <w:r>
              <w:rPr>
                <w:rFonts w:ascii="Times New Roman" w:hAnsi="Times New Roman"/>
                <w:sz w:val="16"/>
              </w:rPr>
              <w:t xml:space="preserve">72.4</w:t>
            </w:r>
          </w:p>
        </w:tc>
        <w:tc>
          <w:tcPr>
            <w:tcW w:type="dxa" w:w="1172"/>
          </w:tcPr>
          <w:p>
            <w:pPr>
              <w:pStyle w:val="Compact"/>
              <w:keepNext/>
              <w:spacing w:before="20" w:after="20"/>
              <w:jc w:val="center"/>
            </w:pPr>
            <w:r>
              <w:rPr>
                <w:rFonts w:ascii="Times New Roman" w:hAnsi="Times New Roman"/>
                <w:sz w:val="16"/>
              </w:rPr>
              <w:t xml:space="preserve">65.7</w:t>
            </w:r>
          </w:p>
        </w:tc>
        <w:tc>
          <w:tcPr>
            <w:tcW w:type="dxa" w:w="1172"/>
          </w:tcPr>
          <w:p>
            <w:pPr>
              <w:pStyle w:val="Compact"/>
              <w:keepNext/>
              <w:spacing w:before="20" w:after="20"/>
              <w:jc w:val="center"/>
            </w:pPr>
            <w:r>
              <w:rPr>
                <w:rFonts w:ascii="Times New Roman" w:hAnsi="Times New Roman"/>
                <w:sz w:val="16"/>
              </w:rPr>
              <w:t xml:space="preserve">38.0</w:t>
            </w:r>
          </w:p>
        </w:tc>
        <w:tc>
          <w:tcPr>
            <w:tcW w:type="dxa" w:w="1172"/>
          </w:tcPr>
          <w:p>
            <w:pPr>
              <w:pStyle w:val="Compact"/>
              <w:keepNext/>
              <w:spacing w:before="20" w:after="20"/>
              <w:jc w:val="center"/>
            </w:pPr>
            <w:r>
              <w:rPr>
                <w:rFonts w:ascii="Times New Roman" w:hAnsi="Times New Roman"/>
                <w:sz w:val="16"/>
              </w:rPr>
              <w:t xml:space="preserve">57.3</w:t>
            </w:r>
          </w:p>
        </w:tc>
      </w:tr>
      <w:tr>
        <w:tc>
          <w:tcPr>
            <w:tcW w:type="dxa" w:w="2381"/>
          </w:tcPr>
          <w:p>
            <w:pPr>
              <w:pStyle w:val="Compact"/>
              <w:keepNext/>
              <w:spacing w:before="20" w:after="20"/>
              <w:jc w:val="left"/>
            </w:pPr>
            <w:r>
              <w:rPr>
                <w:rFonts w:ascii="Times New Roman" w:hAnsi="Times New Roman"/>
                <w:sz w:val="16"/>
              </w:rPr>
              <w:t xml:space="preserve">CN best-of-3</w:t>
            </w:r>
          </w:p>
        </w:tc>
        <w:tc>
          <w:tcPr>
            <w:tcW w:type="dxa" w:w="1172"/>
          </w:tcPr>
          <w:p>
            <w:pPr>
              <w:pStyle w:val="Compact"/>
              <w:keepNext/>
              <w:spacing w:before="20" w:after="20"/>
              <w:jc w:val="center"/>
            </w:pPr>
            <w:r>
              <w:rPr>
                <w:rFonts w:ascii="Times New Roman" w:hAnsi="Times New Roman"/>
                <w:sz w:val="16"/>
              </w:rPr>
              <w:t xml:space="preserve">70.1</w:t>
            </w:r>
          </w:p>
        </w:tc>
        <w:tc>
          <w:tcPr>
            <w:tcW w:type="dxa" w:w="1172"/>
          </w:tcPr>
          <w:p>
            <w:pPr>
              <w:pStyle w:val="Compact"/>
              <w:keepNext/>
              <w:spacing w:before="20" w:after="20"/>
              <w:jc w:val="center"/>
            </w:pPr>
            <w:r>
              <w:rPr>
                <w:rFonts w:ascii="Times New Roman" w:hAnsi="Times New Roman"/>
                <w:sz w:val="16"/>
              </w:rPr>
              <w:t xml:space="preserve">60.5</w:t>
            </w:r>
          </w:p>
        </w:tc>
        <w:tc>
          <w:tcPr>
            <w:tcW w:type="dxa" w:w="1172"/>
          </w:tcPr>
          <w:p>
            <w:pPr>
              <w:pStyle w:val="Compact"/>
              <w:keepNext/>
              <w:spacing w:before="20" w:after="20"/>
              <w:jc w:val="center"/>
            </w:pPr>
            <w:r>
              <w:rPr>
                <w:rFonts w:ascii="Times New Roman" w:hAnsi="Times New Roman"/>
                <w:sz w:val="16"/>
              </w:rPr>
              <w:t xml:space="preserve">68.5</w:t>
            </w:r>
          </w:p>
        </w:tc>
        <w:tc>
          <w:tcPr>
            <w:tcW w:type="dxa" w:w="1172"/>
          </w:tcPr>
          <w:p>
            <w:pPr>
              <w:pStyle w:val="Compact"/>
              <w:keepNext/>
              <w:spacing w:before="20" w:after="20"/>
              <w:jc w:val="center"/>
            </w:pPr>
            <w:r>
              <w:rPr>
                <w:rFonts w:ascii="Times New Roman" w:hAnsi="Times New Roman"/>
                <w:sz w:val="16"/>
              </w:rPr>
              <w:t xml:space="preserve">65.1</w:t>
            </w:r>
          </w:p>
        </w:tc>
        <w:tc>
          <w:tcPr>
            <w:tcW w:type="dxa" w:w="1172"/>
          </w:tcPr>
          <w:p>
            <w:pPr>
              <w:pStyle w:val="Compact"/>
              <w:keepNext/>
              <w:spacing w:before="20" w:after="20"/>
              <w:jc w:val="center"/>
            </w:pPr>
            <w:r>
              <w:rPr>
                <w:rFonts w:ascii="Times New Roman" w:hAnsi="Times New Roman"/>
                <w:sz w:val="16"/>
              </w:rPr>
              <w:t xml:space="preserve">33.9</w:t>
            </w:r>
          </w:p>
        </w:tc>
        <w:tc>
          <w:tcPr>
            <w:tcW w:type="dxa" w:w="1172"/>
          </w:tcPr>
          <w:p>
            <w:pPr>
              <w:pStyle w:val="Compact"/>
              <w:keepNext/>
              <w:spacing w:before="20" w:after="20"/>
              <w:jc w:val="center"/>
            </w:pPr>
            <w:r>
              <w:rPr>
                <w:rFonts w:ascii="Times New Roman" w:hAnsi="Times New Roman"/>
                <w:sz w:val="16"/>
              </w:rPr>
              <w:t xml:space="preserve">56.2</w:t>
            </w:r>
          </w:p>
        </w:tc>
      </w:tr>
      <w:tr>
        <w:tc>
          <w:tcPr>
            <w:tcW w:type="dxa" w:w="2381"/>
          </w:tcPr>
          <w:p>
            <w:pPr>
              <w:pStyle w:val="Compact"/>
              <w:keepNext/>
              <w:spacing w:before="20" w:after="20"/>
              <w:jc w:val="left"/>
            </w:pPr>
            <w:r>
              <w:rPr>
                <w:rFonts w:ascii="Times New Roman" w:hAnsi="Times New Roman"/>
                <w:sz w:val="16"/>
              </w:rPr>
              <w:t xml:space="preserve">CN best-of-N</w:t>
            </w:r>
          </w:p>
        </w:tc>
        <w:tc>
          <w:tcPr>
            <w:tcW w:type="dxa" w:w="1172"/>
          </w:tcPr>
          <w:p>
            <w:pPr>
              <w:pStyle w:val="Compact"/>
              <w:keepNext/>
              <w:spacing w:before="20" w:after="20"/>
              <w:jc w:val="center"/>
            </w:pPr>
            <w:r>
              <w:rPr>
                <w:rFonts w:ascii="Times New Roman" w:hAnsi="Times New Roman"/>
                <w:sz w:val="16"/>
              </w:rPr>
              <w:t xml:space="preserve">71.8</w:t>
            </w:r>
          </w:p>
        </w:tc>
        <w:tc>
          <w:tcPr>
            <w:tcW w:type="dxa" w:w="1172"/>
          </w:tcPr>
          <w:p>
            <w:pPr>
              <w:pStyle w:val="Compact"/>
              <w:keepNext/>
              <w:spacing w:before="20" w:after="20"/>
              <w:jc w:val="center"/>
            </w:pPr>
            <w:r>
              <w:rPr>
                <w:rFonts w:ascii="Times New Roman" w:hAnsi="Times New Roman"/>
                <w:sz w:val="16"/>
              </w:rPr>
              <w:t xml:space="preserve">63.2</w:t>
            </w:r>
          </w:p>
        </w:tc>
        <w:tc>
          <w:tcPr>
            <w:tcW w:type="dxa" w:w="1172"/>
          </w:tcPr>
          <w:p>
            <w:pPr>
              <w:pStyle w:val="Compact"/>
              <w:keepNext/>
              <w:spacing w:before="20" w:after="20"/>
              <w:jc w:val="center"/>
            </w:pPr>
            <w:r>
              <w:rPr>
                <w:rFonts w:ascii="Times New Roman" w:hAnsi="Times New Roman"/>
                <w:sz w:val="16"/>
              </w:rPr>
              <w:t xml:space="preserve">71.1</w:t>
            </w:r>
          </w:p>
        </w:tc>
        <w:tc>
          <w:tcPr>
            <w:tcW w:type="dxa" w:w="1172"/>
          </w:tcPr>
          <w:p>
            <w:pPr>
              <w:pStyle w:val="Compact"/>
              <w:keepNext/>
              <w:spacing w:before="20" w:after="20"/>
              <w:jc w:val="center"/>
            </w:pPr>
            <w:r>
              <w:rPr>
                <w:rFonts w:ascii="Times New Roman" w:hAnsi="Times New Roman"/>
                <w:sz w:val="16"/>
              </w:rPr>
              <w:t xml:space="preserve">66.2</w:t>
            </w:r>
          </w:p>
        </w:tc>
        <w:tc>
          <w:tcPr>
            <w:tcW w:type="dxa" w:w="1172"/>
          </w:tcPr>
          <w:p>
            <w:pPr>
              <w:pStyle w:val="Compact"/>
              <w:keepNext/>
              <w:spacing w:before="20" w:after="20"/>
              <w:jc w:val="center"/>
            </w:pPr>
            <w:r>
              <w:rPr>
                <w:rFonts w:ascii="Times New Roman" w:hAnsi="Times New Roman"/>
                <w:sz w:val="16"/>
              </w:rPr>
              <w:t xml:space="preserve">35.9</w:t>
            </w:r>
          </w:p>
        </w:tc>
        <w:tc>
          <w:tcPr>
            <w:tcW w:type="dxa" w:w="1172"/>
          </w:tcPr>
          <w:p>
            <w:pPr>
              <w:pStyle w:val="Compact"/>
              <w:keepNext/>
              <w:spacing w:before="20" w:after="20"/>
              <w:jc w:val="center"/>
            </w:pPr>
            <w:r>
              <w:rPr>
                <w:rFonts w:ascii="Times New Roman" w:hAnsi="Times New Roman"/>
                <w:sz w:val="16"/>
              </w:rPr>
              <w:t xml:space="preserve">59.7</w:t>
            </w:r>
          </w:p>
        </w:tc>
      </w:tr>
      <w:tr>
        <w:tc>
          <w:tcPr>
            <w:tcW w:type="dxa" w:w="2381"/>
          </w:tcPr>
          <w:p>
            <w:pPr>
              <w:pStyle w:val="Compact"/>
              <w:keepNext/>
              <w:spacing w:before="20" w:after="20"/>
              <w:jc w:val="left"/>
            </w:pPr>
            <w:r>
              <w:rPr>
                <w:rFonts w:ascii="Times New Roman" w:hAnsi="Times New Roman"/>
                <w:sz w:val="16"/>
              </w:rPr>
              <w:t xml:space="preserve">GLIGEN best-of-N</w:t>
            </w:r>
          </w:p>
        </w:tc>
        <w:tc>
          <w:tcPr>
            <w:tcW w:type="dxa" w:w="1172"/>
          </w:tcPr>
          <w:p>
            <w:pPr>
              <w:pStyle w:val="Compact"/>
              <w:keepNext/>
              <w:spacing w:before="20" w:after="20"/>
              <w:jc w:val="center"/>
            </w:pPr>
            <w:r>
              <w:rPr>
                <w:rFonts w:ascii="Times New Roman" w:hAnsi="Times New Roman"/>
                <w:sz w:val="16"/>
              </w:rPr>
              <w:t xml:space="preserve">85.3</w:t>
            </w:r>
          </w:p>
        </w:tc>
        <w:tc>
          <w:tcPr>
            <w:tcW w:type="dxa" w:w="1172"/>
          </w:tcPr>
          <w:p>
            <w:pPr>
              <w:pStyle w:val="Compact"/>
              <w:keepNext/>
              <w:spacing w:before="20" w:after="20"/>
              <w:jc w:val="center"/>
            </w:pPr>
            <w:r>
              <w:rPr>
                <w:rFonts w:ascii="Times New Roman" w:hAnsi="Times New Roman"/>
                <w:sz w:val="16"/>
              </w:rPr>
              <w:t xml:space="preserve">83.1</w:t>
            </w:r>
          </w:p>
        </w:tc>
        <w:tc>
          <w:tcPr>
            <w:tcW w:type="dxa" w:w="1172"/>
          </w:tcPr>
          <w:p>
            <w:pPr>
              <w:pStyle w:val="Compact"/>
              <w:keepNext/>
              <w:spacing w:before="20" w:after="20"/>
              <w:jc w:val="center"/>
            </w:pPr>
            <w:r>
              <w:rPr>
                <w:rFonts w:ascii="Times New Roman" w:hAnsi="Times New Roman"/>
                <w:sz w:val="16"/>
              </w:rPr>
              <w:t xml:space="preserve">83.6</w:t>
            </w:r>
          </w:p>
        </w:tc>
        <w:tc>
          <w:tcPr>
            <w:tcW w:type="dxa" w:w="1172"/>
          </w:tcPr>
          <w:p>
            <w:pPr>
              <w:pStyle w:val="Compact"/>
              <w:keepNext/>
              <w:spacing w:before="20" w:after="20"/>
              <w:jc w:val="center"/>
            </w:pPr>
            <w:r>
              <w:rPr>
                <w:rFonts w:ascii="Times New Roman" w:hAnsi="Times New Roman"/>
                <w:sz w:val="16"/>
              </w:rPr>
              <w:t xml:space="preserve">82.6</w:t>
            </w:r>
          </w:p>
        </w:tc>
        <w:tc>
          <w:tcPr>
            <w:tcW w:type="dxa" w:w="1172"/>
          </w:tcPr>
          <w:p>
            <w:pPr>
              <w:pStyle w:val="Compact"/>
              <w:keepNext/>
              <w:spacing w:before="20" w:after="20"/>
              <w:jc w:val="center"/>
            </w:pPr>
            <w:r>
              <w:rPr>
                <w:rFonts w:ascii="Times New Roman" w:hAnsi="Times New Roman"/>
                <w:sz w:val="16"/>
              </w:rPr>
              <w:t xml:space="preserve">58.7</w:t>
            </w:r>
          </w:p>
        </w:tc>
        <w:tc>
          <w:tcPr>
            <w:tcW w:type="dxa" w:w="1172"/>
          </w:tcPr>
          <w:p>
            <w:pPr>
              <w:pStyle w:val="Compact"/>
              <w:keepNext/>
              <w:spacing w:before="20" w:after="20"/>
              <w:jc w:val="center"/>
            </w:pPr>
            <w:r>
              <w:rPr>
                <w:rFonts w:ascii="Times New Roman" w:hAnsi="Times New Roman"/>
                <w:sz w:val="16"/>
              </w:rPr>
              <w:t xml:space="preserve">96.9</w:t>
            </w:r>
          </w:p>
        </w:tc>
      </w:tr>
      <w:tr>
        <w:tc>
          <w:tcPr>
            <w:tcW w:type="dxa" w:w="2381"/>
          </w:tcPr>
          <w:p>
            <w:pPr>
              <w:pStyle w:val="Compact"/>
              <w:keepNext/>
              <w:spacing w:before="20" w:after="20"/>
              <w:jc w:val="left"/>
            </w:pPr>
            <w:r>
              <w:rPr>
                <w:rFonts w:ascii="Times New Roman" w:hAnsi="Times New Roman"/>
                <w:sz w:val="16"/>
              </w:rPr>
              <w:t xml:space="preserve">Collage</w:t>
            </w:r>
          </w:p>
        </w:tc>
        <w:tc>
          <w:tcPr>
            <w:tcW w:type="dxa" w:w="1172"/>
          </w:tcPr>
          <w:p>
            <w:pPr>
              <w:pStyle w:val="Compact"/>
              <w:keepNext/>
              <w:spacing w:before="20" w:after="20"/>
              <w:jc w:val="center"/>
            </w:pPr>
            <w:r>
              <w:rPr>
                <w:rFonts w:ascii="Times New Roman" w:hAnsi="Times New Roman"/>
                <w:sz w:val="16"/>
              </w:rPr>
              <w:t xml:space="preserve">84.2</w:t>
            </w:r>
          </w:p>
        </w:tc>
        <w:tc>
          <w:tcPr>
            <w:tcW w:type="dxa" w:w="1172"/>
          </w:tcPr>
          <w:p>
            <w:pPr>
              <w:pStyle w:val="Compact"/>
              <w:keepNext/>
              <w:spacing w:before="20" w:after="20"/>
              <w:jc w:val="center"/>
            </w:pPr>
            <w:r>
              <w:rPr>
                <w:rFonts w:ascii="Times New Roman" w:hAnsi="Times New Roman"/>
                <w:sz w:val="16"/>
              </w:rPr>
              <w:t xml:space="preserve">73.0</w:t>
            </w:r>
          </w:p>
        </w:tc>
        <w:tc>
          <w:tcPr>
            <w:tcW w:type="dxa" w:w="1172"/>
          </w:tcPr>
          <w:p>
            <w:pPr>
              <w:pStyle w:val="Compact"/>
              <w:keepNext/>
              <w:spacing w:before="20" w:after="20"/>
              <w:jc w:val="center"/>
            </w:pPr>
            <w:r>
              <w:rPr>
                <w:rFonts w:ascii="Times New Roman" w:hAnsi="Times New Roman"/>
                <w:sz w:val="16"/>
              </w:rPr>
              <w:t xml:space="preserve">81.0</w:t>
            </w:r>
          </w:p>
        </w:tc>
        <w:tc>
          <w:tcPr>
            <w:tcW w:type="dxa" w:w="1172"/>
          </w:tcPr>
          <w:p>
            <w:pPr>
              <w:pStyle w:val="Compact"/>
              <w:keepNext/>
              <w:spacing w:before="20" w:after="20"/>
              <w:jc w:val="center"/>
            </w:pPr>
            <w:r>
              <w:rPr>
                <w:rFonts w:ascii="Times New Roman" w:hAnsi="Times New Roman"/>
                <w:sz w:val="16"/>
              </w:rPr>
              <w:t xml:space="preserve">73.6</w:t>
            </w:r>
          </w:p>
        </w:tc>
        <w:tc>
          <w:tcPr>
            <w:tcW w:type="dxa" w:w="1172"/>
          </w:tcPr>
          <w:p>
            <w:pPr>
              <w:pStyle w:val="Compact"/>
              <w:keepNext/>
              <w:spacing w:before="20" w:after="20"/>
              <w:jc w:val="center"/>
            </w:pPr>
            <w:r>
              <w:rPr>
                <w:rFonts w:ascii="Times New Roman" w:hAnsi="Times New Roman"/>
                <w:sz w:val="16"/>
              </w:rPr>
              <w:t xml:space="preserve">52.5</w:t>
            </w:r>
          </w:p>
        </w:tc>
        <w:tc>
          <w:tcPr>
            <w:tcW w:type="dxa" w:w="1172"/>
          </w:tcPr>
          <w:p>
            <w:pPr>
              <w:pStyle w:val="Compact"/>
              <w:keepNext/>
              <w:spacing w:before="20" w:after="20"/>
              <w:jc w:val="center"/>
            </w:pPr>
            <w:r>
              <w:rPr>
                <w:rFonts w:ascii="Times New Roman" w:hAnsi="Times New Roman"/>
                <w:sz w:val="16"/>
              </w:rPr>
              <w:t xml:space="preserve">87.9</w:t>
            </w:r>
          </w:p>
        </w:tc>
      </w:tr>
      <w:tr>
        <w:tc>
          <w:tcPr>
            <w:tcW w:type="dxa" w:w="2381"/>
          </w:tcPr>
          <w:p>
            <w:pPr>
              <w:pStyle w:val="Compact"/>
              <w:keepNext/>
              <w:spacing w:before="20" w:after="20"/>
              <w:jc w:val="left"/>
            </w:pPr>
            <w:r>
              <w:rPr>
                <w:rFonts w:ascii="Times New Roman" w:hAnsi="Times New Roman"/>
                <w:sz w:val="16"/>
              </w:rPr>
              <w:t xml:space="preserve">Collage best-of-3</w:t>
            </w:r>
          </w:p>
        </w:tc>
        <w:tc>
          <w:tcPr>
            <w:tcW w:type="dxa" w:w="1172"/>
          </w:tcPr>
          <w:p>
            <w:pPr>
              <w:pStyle w:val="Compact"/>
              <w:keepNext/>
              <w:spacing w:before="20" w:after="20"/>
              <w:jc w:val="center"/>
            </w:pPr>
            <w:r>
              <w:rPr>
                <w:rFonts w:ascii="Times New Roman" w:hAnsi="Times New Roman"/>
                <w:sz w:val="16"/>
              </w:rPr>
              <w:t xml:space="preserve">86.2</w:t>
            </w:r>
          </w:p>
        </w:tc>
        <w:tc>
          <w:tcPr>
            <w:tcW w:type="dxa" w:w="1172"/>
          </w:tcPr>
          <w:p>
            <w:pPr>
              <w:pStyle w:val="Compact"/>
              <w:keepNext/>
              <w:spacing w:before="20" w:after="20"/>
              <w:jc w:val="center"/>
            </w:pPr>
            <w:r>
              <w:rPr>
                <w:rFonts w:ascii="Times New Roman" w:hAnsi="Times New Roman"/>
                <w:sz w:val="16"/>
              </w:rPr>
              <w:t xml:space="preserve">76.5</w:t>
            </w:r>
          </w:p>
        </w:tc>
        <w:tc>
          <w:tcPr>
            <w:tcW w:type="dxa" w:w="1172"/>
          </w:tcPr>
          <w:p>
            <w:pPr>
              <w:pStyle w:val="Compact"/>
              <w:keepNext/>
              <w:spacing w:before="20" w:after="20"/>
              <w:jc w:val="center"/>
            </w:pPr>
            <w:r>
              <w:rPr>
                <w:rFonts w:ascii="Times New Roman" w:hAnsi="Times New Roman"/>
                <w:sz w:val="16"/>
              </w:rPr>
              <w:t xml:space="preserve">82.7</w:t>
            </w:r>
          </w:p>
        </w:tc>
        <w:tc>
          <w:tcPr>
            <w:tcW w:type="dxa" w:w="1172"/>
          </w:tcPr>
          <w:p>
            <w:pPr>
              <w:pStyle w:val="Compact"/>
              <w:keepNext/>
              <w:spacing w:before="20" w:after="20"/>
              <w:jc w:val="center"/>
            </w:pPr>
            <w:r>
              <w:rPr>
                <w:rFonts w:ascii="Times New Roman" w:hAnsi="Times New Roman"/>
                <w:sz w:val="16"/>
              </w:rPr>
              <w:t xml:space="preserve">76.5</w:t>
            </w:r>
          </w:p>
        </w:tc>
        <w:tc>
          <w:tcPr>
            <w:tcW w:type="dxa" w:w="1172"/>
          </w:tcPr>
          <w:p>
            <w:pPr>
              <w:pStyle w:val="Compact"/>
              <w:keepNext/>
              <w:spacing w:before="20" w:after="20"/>
              <w:jc w:val="center"/>
            </w:pPr>
            <w:r>
              <w:rPr>
                <w:rFonts w:ascii="Times New Roman" w:hAnsi="Times New Roman"/>
                <w:sz w:val="16"/>
              </w:rPr>
              <w:t xml:space="preserve">56.6</w:t>
            </w:r>
          </w:p>
        </w:tc>
        <w:tc>
          <w:tcPr>
            <w:tcW w:type="dxa" w:w="1172"/>
          </w:tcPr>
          <w:p>
            <w:pPr>
              <w:pStyle w:val="Compact"/>
              <w:keepNext/>
              <w:spacing w:before="20" w:after="20"/>
              <w:jc w:val="center"/>
            </w:pPr>
            <w:r>
              <w:rPr>
                <w:rFonts w:ascii="Times New Roman" w:hAnsi="Times New Roman"/>
                <w:sz w:val="16"/>
              </w:rPr>
              <w:t xml:space="preserve">89.1</w:t>
            </w:r>
          </w:p>
        </w:tc>
      </w:tr>
      <w:tr>
        <w:tc>
          <w:tcPr>
            <w:tcW w:type="dxa" w:w="2381"/>
          </w:tcPr>
          <w:p>
            <w:pPr>
              <w:pStyle w:val="Compact"/>
              <w:keepNext/>
              <w:spacing w:before="20" w:after="20"/>
              <w:jc w:val="left"/>
            </w:pPr>
            <w:r>
              <w:rPr>
                <w:rFonts w:ascii="Times New Roman" w:hAnsi="Times New Roman"/>
                <w:sz w:val="16"/>
              </w:rPr>
              <w:t xml:space="preserve">Zhang et al. (re-impl.)</w:t>
            </w:r>
          </w:p>
        </w:tc>
        <w:tc>
          <w:tcPr>
            <w:tcW w:type="dxa" w:w="1172"/>
          </w:tcPr>
          <w:p>
            <w:pPr>
              <w:pStyle w:val="Compact"/>
              <w:keepNext/>
              <w:spacing w:before="20" w:after="20"/>
              <w:jc w:val="center"/>
            </w:pPr>
            <w:r>
              <w:rPr>
                <w:rFonts w:ascii="Times New Roman" w:hAnsi="Times New Roman"/>
                <w:sz w:val="16"/>
              </w:rPr>
              <w:t xml:space="preserve">61.6</w:t>
            </w:r>
          </w:p>
        </w:tc>
        <w:tc>
          <w:tcPr>
            <w:tcW w:type="dxa" w:w="1172"/>
          </w:tcPr>
          <w:p>
            <w:pPr>
              <w:pStyle w:val="Compact"/>
              <w:keepNext/>
              <w:spacing w:before="20" w:after="20"/>
              <w:jc w:val="center"/>
            </w:pPr>
            <w:r>
              <w:rPr>
                <w:rFonts w:ascii="Times New Roman" w:hAnsi="Times New Roman"/>
                <w:sz w:val="16"/>
              </w:rPr>
              <w:t xml:space="preserve">51.7</w:t>
            </w:r>
          </w:p>
        </w:tc>
        <w:tc>
          <w:tcPr>
            <w:tcW w:type="dxa" w:w="1172"/>
          </w:tcPr>
          <w:p>
            <w:pPr>
              <w:pStyle w:val="Compact"/>
              <w:keepNext/>
              <w:spacing w:before="20" w:after="20"/>
              <w:jc w:val="center"/>
            </w:pPr>
            <w:r>
              <w:rPr>
                <w:rFonts w:ascii="Times New Roman" w:hAnsi="Times New Roman"/>
                <w:sz w:val="16"/>
              </w:rPr>
              <w:t xml:space="preserve">60.8</w:t>
            </w:r>
          </w:p>
        </w:tc>
        <w:tc>
          <w:tcPr>
            <w:tcW w:type="dxa" w:w="1172"/>
          </w:tcPr>
          <w:p>
            <w:pPr>
              <w:pStyle w:val="Compact"/>
              <w:keepNext/>
              <w:spacing w:before="20" w:after="20"/>
              <w:jc w:val="center"/>
            </w:pPr>
            <w:r>
              <w:rPr>
                <w:rFonts w:ascii="Times New Roman" w:hAnsi="Times New Roman"/>
                <w:sz w:val="16"/>
              </w:rPr>
              <w:t xml:space="preserve">60.1</w:t>
            </w:r>
          </w:p>
        </w:tc>
        <w:tc>
          <w:tcPr>
            <w:tcW w:type="dxa" w:w="1172"/>
          </w:tcPr>
          <w:p>
            <w:pPr>
              <w:pStyle w:val="Compact"/>
              <w:keepNext/>
              <w:spacing w:before="20" w:after="20"/>
              <w:jc w:val="center"/>
            </w:pPr>
            <w:r>
              <w:rPr>
                <w:rFonts w:ascii="Times New Roman" w:hAnsi="Times New Roman"/>
                <w:sz w:val="16"/>
              </w:rPr>
              <w:t xml:space="preserve">40.0</w:t>
            </w:r>
          </w:p>
        </w:tc>
        <w:tc>
          <w:tcPr>
            <w:tcW w:type="dxa" w:w="1172"/>
          </w:tcPr>
          <w:p>
            <w:pPr>
              <w:pStyle w:val="Compact"/>
              <w:keepNext/>
              <w:spacing w:before="20" w:after="20"/>
              <w:jc w:val="center"/>
            </w:pPr>
            <w:r>
              <w:rPr>
                <w:rFonts w:ascii="Times New Roman" w:hAnsi="Times New Roman"/>
                <w:sz w:val="16"/>
              </w:rPr>
              <w:t xml:space="preserve">71.5</w:t>
            </w:r>
          </w:p>
        </w:tc>
      </w:tr>
      <w:tr>
        <w:tc>
          <w:tcPr>
            <w:tcW w:type="dxa" w:w="2381"/>
          </w:tcPr>
          <w:p>
            <w:pPr>
              <w:pStyle w:val="Compact"/>
              <w:keepNext/>
              <w:spacing w:before="20" w:after="20"/>
              <w:jc w:val="left"/>
            </w:pPr>
            <w:r>
              <w:rPr>
                <w:rFonts w:ascii="Times New Roman" w:hAnsi="Times New Roman"/>
                <w:sz w:val="16"/>
              </w:rPr>
              <w:t xml:space="preserve">OCSD-lite</w:t>
            </w:r>
          </w:p>
        </w:tc>
        <w:tc>
          <w:tcPr>
            <w:tcW w:type="dxa" w:w="1172"/>
          </w:tcPr>
          <w:p>
            <w:pPr>
              <w:pStyle w:val="Compact"/>
              <w:keepNext/>
              <w:spacing w:before="20" w:after="20"/>
              <w:jc w:val="center"/>
            </w:pPr>
            <w:r>
              <w:rPr>
                <w:rFonts w:ascii="Times New Roman" w:hAnsi="Times New Roman"/>
                <w:sz w:val="16"/>
              </w:rPr>
              <w:t xml:space="preserve">72.2</w:t>
            </w:r>
          </w:p>
        </w:tc>
        <w:tc>
          <w:tcPr>
            <w:tcW w:type="dxa" w:w="1172"/>
          </w:tcPr>
          <w:p>
            <w:pPr>
              <w:pStyle w:val="Compact"/>
              <w:keepNext/>
              <w:spacing w:before="20" w:after="20"/>
              <w:jc w:val="center"/>
            </w:pPr>
            <w:r>
              <w:rPr>
                <w:rFonts w:ascii="Times New Roman" w:hAnsi="Times New Roman"/>
                <w:sz w:val="16"/>
              </w:rPr>
              <w:t xml:space="preserve">66.2</w:t>
            </w:r>
          </w:p>
        </w:tc>
        <w:tc>
          <w:tcPr>
            <w:tcW w:type="dxa" w:w="1172"/>
          </w:tcPr>
          <w:p>
            <w:pPr>
              <w:pStyle w:val="Compact"/>
              <w:keepNext/>
              <w:spacing w:before="20" w:after="20"/>
              <w:jc w:val="center"/>
            </w:pPr>
            <w:r>
              <w:rPr>
                <w:rFonts w:ascii="Times New Roman" w:hAnsi="Times New Roman"/>
                <w:sz w:val="16"/>
              </w:rPr>
              <w:t xml:space="preserve">68.9</w:t>
            </w:r>
          </w:p>
        </w:tc>
        <w:tc>
          <w:tcPr>
            <w:tcW w:type="dxa" w:w="1172"/>
          </w:tcPr>
          <w:p>
            <w:pPr>
              <w:pStyle w:val="Compact"/>
              <w:keepNext/>
              <w:spacing w:before="20" w:after="20"/>
              <w:jc w:val="center"/>
            </w:pPr>
            <w:r>
              <w:rPr>
                <w:rFonts w:ascii="Times New Roman" w:hAnsi="Times New Roman"/>
                <w:sz w:val="16"/>
              </w:rPr>
              <w:t xml:space="preserve">58.9</w:t>
            </w:r>
          </w:p>
        </w:tc>
        <w:tc>
          <w:tcPr>
            <w:tcW w:type="dxa" w:w="1172"/>
          </w:tcPr>
          <w:p>
            <w:pPr>
              <w:pStyle w:val="Compact"/>
              <w:keepNext/>
              <w:spacing w:before="20" w:after="20"/>
              <w:jc w:val="center"/>
            </w:pPr>
            <w:r>
              <w:rPr>
                <w:rFonts w:ascii="Times New Roman" w:hAnsi="Times New Roman"/>
                <w:sz w:val="16"/>
              </w:rPr>
              <w:t xml:space="preserve">52.5</w:t>
            </w:r>
          </w:p>
        </w:tc>
        <w:tc>
          <w:tcPr>
            <w:tcW w:type="dxa" w:w="1172"/>
          </w:tcPr>
          <w:p>
            <w:pPr>
              <w:pStyle w:val="Compact"/>
              <w:keepNext/>
              <w:spacing w:before="20" w:after="20"/>
              <w:jc w:val="center"/>
            </w:pPr>
            <w:r>
              <w:rPr>
                <w:rFonts w:ascii="Times New Roman" w:hAnsi="Times New Roman"/>
                <w:sz w:val="16"/>
              </w:rPr>
              <w:t xml:space="preserve">82.8</w:t>
            </w:r>
          </w:p>
        </w:tc>
      </w:tr>
      <w:tr>
        <w:tc>
          <w:tcPr>
            <w:tcW w:type="dxa" w:w="2381"/>
          </w:tcPr>
          <w:p>
            <w:pPr>
              <w:pStyle w:val="Compact"/>
              <w:keepNext/>
              <w:spacing w:before="20" w:after="20"/>
              <w:jc w:val="left"/>
            </w:pPr>
            <w:r>
              <w:rPr>
                <w:rFonts w:ascii="Times New Roman" w:hAnsi="Times New Roman"/>
                <w:sz w:val="16"/>
              </w:rPr>
              <w:t xml:space="preserve">OCSD</w:t>
            </w:r>
          </w:p>
        </w:tc>
        <w:tc>
          <w:tcPr>
            <w:tcW w:type="dxa" w:w="1172"/>
          </w:tcPr>
          <w:p>
            <w:pPr>
              <w:pStyle w:val="Compact"/>
              <w:keepNext/>
              <w:spacing w:before="20" w:after="20"/>
              <w:jc w:val="center"/>
            </w:pPr>
            <w:r>
              <w:rPr>
                <w:rFonts w:ascii="Times New Roman" w:hAnsi="Times New Roman"/>
                <w:sz w:val="16"/>
              </w:rPr>
              <w:t xml:space="preserve">74.0</w:t>
            </w:r>
          </w:p>
        </w:tc>
        <w:tc>
          <w:tcPr>
            <w:tcW w:type="dxa" w:w="1172"/>
          </w:tcPr>
          <w:p>
            <w:pPr>
              <w:pStyle w:val="Compact"/>
              <w:keepNext/>
              <w:spacing w:before="20" w:after="20"/>
              <w:jc w:val="center"/>
            </w:pPr>
            <w:r>
              <w:rPr>
                <w:rFonts w:ascii="Times New Roman" w:hAnsi="Times New Roman"/>
                <w:sz w:val="16"/>
              </w:rPr>
              <w:t xml:space="preserve">64.8</w:t>
            </w:r>
          </w:p>
        </w:tc>
        <w:tc>
          <w:tcPr>
            <w:tcW w:type="dxa" w:w="1172"/>
          </w:tcPr>
          <w:p>
            <w:pPr>
              <w:pStyle w:val="Compact"/>
              <w:keepNext/>
              <w:spacing w:before="20" w:after="20"/>
              <w:jc w:val="center"/>
            </w:pPr>
            <w:r>
              <w:rPr>
                <w:rFonts w:ascii="Times New Roman" w:hAnsi="Times New Roman"/>
                <w:sz w:val="16"/>
              </w:rPr>
              <w:t xml:space="preserve">70.6</w:t>
            </w:r>
          </w:p>
        </w:tc>
        <w:tc>
          <w:tcPr>
            <w:tcW w:type="dxa" w:w="1172"/>
          </w:tcPr>
          <w:p>
            <w:pPr>
              <w:pStyle w:val="Compact"/>
              <w:keepNext/>
              <w:spacing w:before="20" w:after="20"/>
              <w:jc w:val="center"/>
            </w:pPr>
            <w:r>
              <w:rPr>
                <w:rFonts w:ascii="Times New Roman" w:hAnsi="Times New Roman"/>
                <w:sz w:val="16"/>
              </w:rPr>
              <w:t xml:space="preserve">62.5</w:t>
            </w:r>
          </w:p>
        </w:tc>
        <w:tc>
          <w:tcPr>
            <w:tcW w:type="dxa" w:w="1172"/>
          </w:tcPr>
          <w:p>
            <w:pPr>
              <w:pStyle w:val="Compact"/>
              <w:keepNext/>
              <w:spacing w:before="20" w:after="20"/>
              <w:jc w:val="center"/>
            </w:pPr>
            <w:r>
              <w:rPr>
                <w:rFonts w:ascii="Times New Roman" w:hAnsi="Times New Roman"/>
                <w:sz w:val="16"/>
              </w:rPr>
              <w:t xml:space="preserve">46.2</w:t>
            </w:r>
          </w:p>
        </w:tc>
        <w:tc>
          <w:tcPr>
            <w:tcW w:type="dxa" w:w="1172"/>
          </w:tcPr>
          <w:p>
            <w:pPr>
              <w:pStyle w:val="Compact"/>
              <w:keepNext/>
              <w:spacing w:before="20" w:after="20"/>
              <w:jc w:val="center"/>
            </w:pPr>
            <w:r>
              <w:rPr>
                <w:rFonts w:ascii="Times New Roman" w:hAnsi="Times New Roman"/>
                <w:sz w:val="16"/>
              </w:rPr>
              <w:t xml:space="preserve">82.2</w:t>
            </w:r>
          </w:p>
        </w:tc>
      </w:tr>
      <w:tr>
        <w:tc>
          <w:tcPr>
            <w:tcW w:type="dxa" w:w="2381"/>
          </w:tcPr>
          <w:p>
            <w:pPr>
              <w:pStyle w:val="Compact"/>
              <w:keepNext/>
              <w:spacing w:before="20" w:after="20"/>
              <w:jc w:val="left"/>
            </w:pPr>
            <w:r>
              <w:rPr>
                <w:rFonts w:ascii="Times New Roman" w:hAnsi="Times New Roman"/>
                <w:sz w:val="16"/>
              </w:rPr>
              <w:t xml:space="preserve">OCSD-v2</w:t>
            </w:r>
          </w:p>
        </w:tc>
        <w:tc>
          <w:tcPr>
            <w:tcW w:type="dxa" w:w="1172"/>
          </w:tcPr>
          <w:p>
            <w:pPr>
              <w:pStyle w:val="Compact"/>
              <w:keepNext/>
              <w:spacing w:before="20" w:after="20"/>
              <w:jc w:val="center"/>
            </w:pPr>
            <w:r>
              <w:rPr>
                <w:rFonts w:ascii="Times New Roman" w:hAnsi="Times New Roman"/>
                <w:sz w:val="16"/>
              </w:rPr>
              <w:t xml:space="preserve">73.2</w:t>
            </w:r>
          </w:p>
        </w:tc>
        <w:tc>
          <w:tcPr>
            <w:tcW w:type="dxa" w:w="1172"/>
          </w:tcPr>
          <w:p>
            <w:pPr>
              <w:pStyle w:val="Compact"/>
              <w:keepNext/>
              <w:spacing w:before="20" w:after="20"/>
              <w:jc w:val="center"/>
            </w:pPr>
            <w:r>
              <w:rPr>
                <w:rFonts w:ascii="Times New Roman" w:hAnsi="Times New Roman"/>
                <w:sz w:val="16"/>
              </w:rPr>
              <w:t xml:space="preserve">43.5</w:t>
            </w:r>
          </w:p>
        </w:tc>
        <w:tc>
          <w:tcPr>
            <w:tcW w:type="dxa" w:w="1172"/>
          </w:tcPr>
          <w:p>
            <w:pPr>
              <w:pStyle w:val="Compact"/>
              <w:keepNext/>
              <w:spacing w:before="20" w:after="20"/>
              <w:jc w:val="center"/>
            </w:pPr>
            <w:r>
              <w:rPr>
                <w:rFonts w:ascii="Times New Roman" w:hAnsi="Times New Roman"/>
                <w:sz w:val="16"/>
              </w:rPr>
              <w:t xml:space="preserve">72.6</w:t>
            </w:r>
          </w:p>
        </w:tc>
        <w:tc>
          <w:tcPr>
            <w:tcW w:type="dxa" w:w="1172"/>
          </w:tcPr>
          <w:p>
            <w:pPr>
              <w:pStyle w:val="Compact"/>
              <w:keepNext/>
              <w:spacing w:before="20" w:after="20"/>
              <w:jc w:val="center"/>
            </w:pPr>
            <w:r>
              <w:rPr>
                <w:rFonts w:ascii="Times New Roman" w:hAnsi="Times New Roman"/>
                <w:sz w:val="16"/>
              </w:rPr>
              <w:t xml:space="preserve">72.6</w:t>
            </w:r>
          </w:p>
        </w:tc>
        <w:tc>
          <w:tcPr>
            <w:tcW w:type="dxa" w:w="1172"/>
          </w:tcPr>
          <w:p>
            <w:pPr>
              <w:pStyle w:val="Compact"/>
              <w:keepNext/>
              <w:spacing w:before="20" w:after="20"/>
              <w:jc w:val="center"/>
            </w:pPr>
            <w:r>
              <w:rPr>
                <w:rFonts w:ascii="Times New Roman" w:hAnsi="Times New Roman"/>
                <w:sz w:val="16"/>
              </w:rPr>
              <w:t xml:space="preserve">50.4</w:t>
            </w:r>
          </w:p>
        </w:tc>
        <w:tc>
          <w:tcPr>
            <w:tcW w:type="dxa" w:w="1172"/>
          </w:tcPr>
          <w:p>
            <w:pPr>
              <w:pStyle w:val="Compact"/>
              <w:keepNext/>
              <w:spacing w:before="20" w:after="20"/>
              <w:jc w:val="center"/>
            </w:pPr>
            <w:r>
              <w:rPr>
                <w:rFonts w:ascii="Times New Roman" w:hAnsi="Times New Roman"/>
                <w:sz w:val="16"/>
              </w:rPr>
              <w:t xml:space="preserve">83.9</w:t>
            </w:r>
          </w:p>
        </w:tc>
      </w:tr>
      <w:tr>
        <w:tc>
          <w:tcPr>
            <w:tcW w:type="dxa" w:w="2381"/>
          </w:tcPr>
          <w:p>
            <w:pPr>
              <w:pStyle w:val="Compact"/>
              <w:keepNext w:val="0"/>
              <w:spacing w:before="20" w:after="20"/>
              <w:jc w:val="left"/>
            </w:pPr>
            <w:r>
              <w:rPr>
                <w:rFonts w:ascii="Times New Roman" w:hAnsi="Times New Roman"/>
                <w:sz w:val="16"/>
              </w:rPr>
              <w:t xml:space="preserve">Kendall τ vs. OWLv2 ranking</w:t>
            </w:r>
          </w:p>
        </w:tc>
        <w:tc>
          <w:tcPr>
            <w:tcW w:type="dxa" w:w="1172"/>
          </w:tcPr>
          <w:p>
            <w:pPr>
              <w:pStyle w:val="Compact"/>
              <w:keepNext w:val="0"/>
              <w:spacing w:before="20" w:after="20"/>
              <w:jc w:val="center"/>
            </w:pPr>
            <w:r>
              <w:rPr>
                <w:rFonts w:ascii="Times New Roman" w:hAnsi="Times New Roman"/>
                <w:sz w:val="16"/>
              </w:rPr>
              <w:t xml:space="preserve">–</w:t>
            </w:r>
          </w:p>
        </w:tc>
        <w:tc>
          <w:tcPr>
            <w:tcW w:type="dxa" w:w="1172"/>
          </w:tcPr>
          <w:p>
            <w:pPr>
              <w:pStyle w:val="Compact"/>
              <w:keepNext w:val="0"/>
              <w:spacing w:before="20" w:after="20"/>
              <w:jc w:val="center"/>
            </w:pPr>
            <w:r>
              <w:rPr>
                <w:rFonts w:ascii="Times New Roman" w:hAnsi="Times New Roman"/>
                <w:sz w:val="16"/>
              </w:rPr>
              <w:t xml:space="preserve">–</w:t>
            </w:r>
          </w:p>
        </w:tc>
        <w:tc>
          <w:tcPr>
            <w:tcW w:type="dxa" w:w="1172"/>
          </w:tcPr>
          <w:p>
            <w:pPr>
              <w:pStyle w:val="Compact"/>
              <w:keepNext w:val="0"/>
              <w:spacing w:before="20" w:after="20"/>
              <w:jc w:val="center"/>
            </w:pPr>
            <w:r>
              <w:rPr>
                <w:rFonts w:ascii="Times New Roman" w:hAnsi="Times New Roman"/>
                <w:sz w:val="16"/>
              </w:rPr>
              <w:t xml:space="preserve">0.87</w:t>
            </w:r>
          </w:p>
        </w:tc>
        <w:tc>
          <w:tcPr>
            <w:tcW w:type="dxa" w:w="1172"/>
          </w:tcPr>
          <w:p>
            <w:pPr>
              <w:pStyle w:val="Compact"/>
              <w:keepNext w:val="0"/>
              <w:spacing w:before="20" w:after="20"/>
              <w:jc w:val="center"/>
            </w:pPr>
            <w:r>
              <w:rPr>
                <w:rFonts w:ascii="Times New Roman" w:hAnsi="Times New Roman"/>
                <w:sz w:val="16"/>
              </w:rPr>
              <w:t xml:space="preserve">0.67</w:t>
            </w:r>
          </w:p>
        </w:tc>
        <w:tc>
          <w:tcPr>
            <w:tcW w:type="dxa" w:w="1172"/>
          </w:tcPr>
          <w:p>
            <w:pPr>
              <w:pStyle w:val="Compact"/>
              <w:keepNext w:val="0"/>
              <w:spacing w:before="20" w:after="20"/>
              <w:jc w:val="center"/>
            </w:pPr>
            <w:r>
              <w:rPr>
                <w:rFonts w:ascii="Times New Roman" w:hAnsi="Times New Roman"/>
                <w:sz w:val="16"/>
              </w:rPr>
              <w:t xml:space="preserve">–</w:t>
            </w:r>
          </w:p>
        </w:tc>
        <w:tc>
          <w:tcPr>
            <w:tcW w:type="dxa" w:w="1172"/>
          </w:tcPr>
          <w:p>
            <w:pPr>
              <w:pStyle w:val="Compact"/>
              <w:keepNext w:val="0"/>
              <w:spacing w:before="20" w:after="20"/>
              <w:jc w:val="center"/>
            </w:pPr>
            <w:r>
              <w:rPr>
                <w:rFonts w:ascii="Times New Roman" w:hAnsi="Times New Roman"/>
                <w:sz w:val="16"/>
              </w:rPr>
              <w:t xml:space="preserve">0.84</w:t>
            </w:r>
          </w:p>
        </w:tc>
      </w:tr>
    </w:tbl>
    <w:p>
      <w:pPr>
        <w:pStyle w:val="BodyText"/>
      </w:pPr>
      <w:r>
        <w:t xml:space="preserve">The method ranking is stable across evaluators (Kendall τ with the OWLv2 ranking 0.87 with competing queries and 0.67 with DETR on QuickDraw-Scenes, 0.84 with DETR on COCO-Sketch), and GLIGEN best-of-</w:t>
      </w:r>
      <w:r>
        <w:rPr>
          <w:i/>
          <w:iCs/>
        </w:rPr>
        <w:t xml:space="preserve">N</w:t>
      </w:r>
      <w:r>
        <w:t xml:space="preserve">, Collage best-of-3, Collage and GLIGEN form the top group under every evaluator. Two differences matter. At IoU ≥ 0.5, OCSD-v2 drops from 73.2% to 43.5%, against 64.8% for OCSD and 83.1% for GLIGEN best-of-</w:t>
      </w:r>
      <w:r>
        <w:rPr>
          <w:i/>
          <w:iCs/>
        </w:rPr>
        <w:t xml:space="preserve">N</w:t>
      </w:r>
      <w:r>
        <w:t xml:space="preserve">: its objects exist but are not where they were drawn. And the closed-set DETR is much more lenient on COCO (95.6% for the real photographs vs. 57.7% for OWLv2), so absolute COCO numbers depend strongly on the evaluator while the ranking does not.</w:t>
      </w:r>
    </w:p>
    <w:bookmarkEnd w:id="47"/>
    <w:bookmarkStart w:id="48" w:name="cost"/>
    <w:p>
      <w:pPr>
        <w:pStyle w:val="Heading2"/>
      </w:pPr>
      <w:r>
        <w:rPr>
          <w:color w:val="000000"/>
        </w:rPr>
        <w:t xml:space="preserve">5.9 Cost</w:t>
      </w:r>
    </w:p>
    <w:p>
      <w:pPr>
        <w:pStyle w:val="TableCaption"/>
      </w:pPr>
      <w:r>
        <w:rPr>
          <w:b/>
          <w:bCs/>
        </w:rPr>
        <w:t xml:space="preserve">Table 9.</w:t>
      </w:r>
      <w:r>
        <w:t xml:space="preserve"> </w:t>
      </w:r>
      <w:r>
        <w:t xml:space="preserve">Average time per image on an A100 (s), per-scene preparation for the object stage (M2) and identity learning (M3), and generations per image.</w:t>
      </w:r>
    </w:p>
    <w:tbl>
      <w:tblPr>
        <w:tblStyle w:val="Table"/>
        <w:tblW w:type="dxa" w:w="9411"/>
        <w:jc w:val="center"/>
        <w:tblLayout w:type="fixed"/>
        <w:tblLook w:firstRow="1" w:lastRow="0" w:firstColumn="0" w:lastColumn="0" w:noHBand="0" w:noVBand="0" w:val="0020"/>
        <w:tblLayout w:type="fixed"/>
        <w:tblBorders>
          <w:top w:val="single" w:sz="12" w:color="000000" w:space="0"/>
          <w:bottom w:val="single" w:sz="12" w:color="000000" w:space="0"/>
        </w:tblBorders>
      </w:tblPr>
      <w:tblGrid>
        <w:gridCol w:w="2381"/>
        <w:gridCol w:w="1757"/>
        <w:gridCol w:w="1757"/>
        <w:gridCol w:w="1757"/>
        <w:gridCol w:w="1757"/>
      </w:tblGrid>
      <w:tr>
        <w:trPr>
          <w:tblHeader w:val="on"/>
        </w:trPr>
        <w:tc>
          <w:tcPr>
            <w:tcW w:type="dxa" w:w="2381"/>
            <w:tcBorders>
              <w:bottom w:val="single" w:sz="6" w:color="000000" w:space="0"/>
            </w:tcBorders>
          </w:tcPr>
          <w:p>
            <w:pPr>
              <w:pStyle w:val="Compact"/>
              <w:keepNext/>
              <w:spacing w:before="20" w:after="20"/>
              <w:jc w:val="left"/>
            </w:pPr>
            <w:r>
              <w:rPr>
                <w:rFonts w:ascii="Times New Roman" w:hAnsi="Times New Roman"/>
                <w:b/>
                <w:sz w:val="16"/>
              </w:rPr>
              <w:t xml:space="preserve">Method</w:t>
            </w:r>
          </w:p>
        </w:tc>
        <w:tc>
          <w:tcPr>
            <w:tcW w:type="dxa" w:w="1757"/>
            <w:tcBorders>
              <w:bottom w:val="single" w:sz="6" w:color="000000" w:space="0"/>
            </w:tcBorders>
          </w:tcPr>
          <w:p>
            <w:pPr>
              <w:pStyle w:val="Compact"/>
              <w:keepNext/>
              <w:spacing w:before="20" w:after="20"/>
              <w:jc w:val="center"/>
            </w:pPr>
            <w:r>
              <w:rPr>
                <w:rFonts w:ascii="Times New Roman" w:hAnsi="Times New Roman"/>
                <w:b/>
                <w:sz w:val="16"/>
              </w:rPr>
              <w:t xml:space="preserve">Time / image (s)</w:t>
            </w:r>
          </w:p>
        </w:tc>
        <w:tc>
          <w:tcPr>
            <w:tcW w:type="dxa" w:w="1757"/>
            <w:tcBorders>
              <w:bottom w:val="single" w:sz="6" w:color="000000" w:space="0"/>
            </w:tcBorders>
          </w:tcPr>
          <w:p>
            <w:pPr>
              <w:pStyle w:val="Compact"/>
              <w:keepNext/>
              <w:spacing w:before="20" w:after="20"/>
              <w:jc w:val="center"/>
            </w:pPr>
            <w:r>
              <w:rPr>
                <w:rFonts w:ascii="Times New Roman" w:hAnsi="Times New Roman"/>
                <w:b/>
                <w:sz w:val="16"/>
              </w:rPr>
              <w:t xml:space="preserve">M2 / scene (s)</w:t>
            </w:r>
          </w:p>
        </w:tc>
        <w:tc>
          <w:tcPr>
            <w:tcW w:type="dxa" w:w="1757"/>
            <w:tcBorders>
              <w:bottom w:val="single" w:sz="6" w:color="000000" w:space="0"/>
            </w:tcBorders>
          </w:tcPr>
          <w:p>
            <w:pPr>
              <w:pStyle w:val="Compact"/>
              <w:keepNext/>
              <w:spacing w:before="20" w:after="20"/>
              <w:jc w:val="center"/>
            </w:pPr>
            <w:r>
              <w:rPr>
                <w:rFonts w:ascii="Times New Roman" w:hAnsi="Times New Roman"/>
                <w:b/>
                <w:sz w:val="16"/>
              </w:rPr>
              <w:t xml:space="preserve">M3 / scene (s)</w:t>
            </w:r>
          </w:p>
        </w:tc>
        <w:tc>
          <w:tcPr>
            <w:tcW w:type="dxa" w:w="1757"/>
            <w:tcBorders>
              <w:bottom w:val="single" w:sz="6" w:color="000000" w:space="0"/>
            </w:tcBorders>
          </w:tcPr>
          <w:p>
            <w:pPr>
              <w:pStyle w:val="Compact"/>
              <w:keepNext/>
              <w:spacing w:before="20" w:after="20"/>
              <w:jc w:val="center"/>
            </w:pPr>
            <w:r>
              <w:rPr>
                <w:rFonts w:ascii="Times New Roman" w:hAnsi="Times New Roman"/>
                <w:b/>
                <w:sz w:val="16"/>
              </w:rPr>
              <w:t xml:space="preserve">Generations / image</w:t>
            </w:r>
          </w:p>
        </w:tc>
      </w:tr>
      <w:tr>
        <w:tc>
          <w:tcPr>
            <w:tcW w:type="dxa" w:w="2381"/>
          </w:tcPr>
          <w:p>
            <w:pPr>
              <w:pStyle w:val="Compact"/>
              <w:keepNext/>
              <w:spacing w:before="20" w:after="20"/>
              <w:jc w:val="left"/>
            </w:pPr>
            <w:r>
              <w:rPr>
                <w:rFonts w:ascii="Times New Roman" w:hAnsi="Times New Roman"/>
                <w:sz w:val="16"/>
              </w:rPr>
              <w:t xml:space="preserve">SD + ControlNet</w:t>
            </w:r>
          </w:p>
        </w:tc>
        <w:tc>
          <w:tcPr>
            <w:tcW w:type="dxa" w:w="1757"/>
          </w:tcPr>
          <w:p>
            <w:pPr>
              <w:pStyle w:val="Compact"/>
              <w:keepNext/>
              <w:spacing w:before="20" w:after="20"/>
              <w:jc w:val="center"/>
            </w:pPr>
            <w:r>
              <w:rPr>
                <w:rFonts w:ascii="Times New Roman" w:hAnsi="Times New Roman"/>
                <w:sz w:val="16"/>
              </w:rPr>
              <w:t xml:space="preserve">2.16</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1.0</w:t>
            </w:r>
          </w:p>
        </w:tc>
      </w:tr>
      <w:tr>
        <w:tc>
          <w:tcPr>
            <w:tcW w:type="dxa" w:w="2381"/>
          </w:tcPr>
          <w:p>
            <w:pPr>
              <w:pStyle w:val="Compact"/>
              <w:keepNext/>
              <w:spacing w:before="20" w:after="20"/>
              <w:jc w:val="left"/>
            </w:pPr>
            <w:r>
              <w:rPr>
                <w:rFonts w:ascii="Times New Roman" w:hAnsi="Times New Roman"/>
                <w:sz w:val="16"/>
              </w:rPr>
              <w:t xml:space="preserve">T2I-Adapter</w:t>
            </w:r>
          </w:p>
        </w:tc>
        <w:tc>
          <w:tcPr>
            <w:tcW w:type="dxa" w:w="1757"/>
          </w:tcPr>
          <w:p>
            <w:pPr>
              <w:pStyle w:val="Compact"/>
              <w:keepNext/>
              <w:spacing w:before="20" w:after="20"/>
              <w:jc w:val="center"/>
            </w:pPr>
            <w:r>
              <w:rPr>
                <w:rFonts w:ascii="Times New Roman" w:hAnsi="Times New Roman"/>
                <w:sz w:val="16"/>
              </w:rPr>
              <w:t xml:space="preserve">1.51</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1.0</w:t>
            </w:r>
          </w:p>
        </w:tc>
      </w:tr>
      <w:tr>
        <w:tc>
          <w:tcPr>
            <w:tcW w:type="dxa" w:w="2381"/>
          </w:tcPr>
          <w:p>
            <w:pPr>
              <w:pStyle w:val="Compact"/>
              <w:keepNext/>
              <w:spacing w:before="20" w:after="20"/>
              <w:jc w:val="left"/>
            </w:pPr>
            <w:r>
              <w:rPr>
                <w:rFonts w:ascii="Times New Roman" w:hAnsi="Times New Roman"/>
                <w:sz w:val="16"/>
              </w:rPr>
              <w:t xml:space="preserve">CN + region attention</w:t>
            </w:r>
          </w:p>
        </w:tc>
        <w:tc>
          <w:tcPr>
            <w:tcW w:type="dxa" w:w="1757"/>
          </w:tcPr>
          <w:p>
            <w:pPr>
              <w:pStyle w:val="Compact"/>
              <w:keepNext/>
              <w:spacing w:before="20" w:after="20"/>
              <w:jc w:val="center"/>
            </w:pPr>
            <w:r>
              <w:rPr>
                <w:rFonts w:ascii="Times New Roman" w:hAnsi="Times New Roman"/>
                <w:sz w:val="16"/>
              </w:rPr>
              <w:t xml:space="preserve">2.22</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1.0</w:t>
            </w:r>
          </w:p>
        </w:tc>
      </w:tr>
      <w:tr>
        <w:tc>
          <w:tcPr>
            <w:tcW w:type="dxa" w:w="2381"/>
          </w:tcPr>
          <w:p>
            <w:pPr>
              <w:pStyle w:val="Compact"/>
              <w:keepNext/>
              <w:spacing w:before="20" w:after="20"/>
              <w:jc w:val="left"/>
            </w:pPr>
            <w:r>
              <w:rPr>
                <w:rFonts w:ascii="Times New Roman" w:hAnsi="Times New Roman"/>
                <w:sz w:val="16"/>
              </w:rPr>
              <w:t xml:space="preserve">CN + attention energy</w:t>
            </w:r>
          </w:p>
        </w:tc>
        <w:tc>
          <w:tcPr>
            <w:tcW w:type="dxa" w:w="1757"/>
          </w:tcPr>
          <w:p>
            <w:pPr>
              <w:pStyle w:val="Compact"/>
              <w:keepNext/>
              <w:spacing w:before="20" w:after="20"/>
              <w:jc w:val="center"/>
            </w:pPr>
            <w:r>
              <w:rPr>
                <w:rFonts w:ascii="Times New Roman" w:hAnsi="Times New Roman"/>
                <w:sz w:val="16"/>
              </w:rPr>
              <w:t xml:space="preserve">3.18</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1.0</w:t>
            </w:r>
          </w:p>
        </w:tc>
      </w:tr>
      <w:tr>
        <w:tc>
          <w:tcPr>
            <w:tcW w:type="dxa" w:w="2381"/>
          </w:tcPr>
          <w:p>
            <w:pPr>
              <w:pStyle w:val="Compact"/>
              <w:keepNext/>
              <w:spacing w:before="20" w:after="20"/>
              <w:jc w:val="left"/>
            </w:pPr>
            <w:r>
              <w:rPr>
                <w:rFonts w:ascii="Times New Roman" w:hAnsi="Times New Roman"/>
                <w:sz w:val="16"/>
              </w:rPr>
              <w:t xml:space="preserve">CN best-of-3</w:t>
            </w:r>
          </w:p>
        </w:tc>
        <w:tc>
          <w:tcPr>
            <w:tcW w:type="dxa" w:w="1757"/>
          </w:tcPr>
          <w:p>
            <w:pPr>
              <w:pStyle w:val="Compact"/>
              <w:keepNext/>
              <w:spacing w:before="20" w:after="20"/>
              <w:jc w:val="center"/>
            </w:pPr>
            <w:r>
              <w:rPr>
                <w:rFonts w:ascii="Times New Roman" w:hAnsi="Times New Roman"/>
                <w:sz w:val="16"/>
              </w:rPr>
              <w:t xml:space="preserve">5.21</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2.26</w:t>
            </w:r>
          </w:p>
        </w:tc>
      </w:tr>
      <w:tr>
        <w:tc>
          <w:tcPr>
            <w:tcW w:type="dxa" w:w="2381"/>
          </w:tcPr>
          <w:p>
            <w:pPr>
              <w:pStyle w:val="Compact"/>
              <w:keepNext/>
              <w:spacing w:before="20" w:after="20"/>
              <w:jc w:val="left"/>
            </w:pPr>
            <w:r>
              <w:rPr>
                <w:rFonts w:ascii="Times New Roman" w:hAnsi="Times New Roman"/>
                <w:sz w:val="16"/>
              </w:rPr>
              <w:t xml:space="preserve">CN best-of-N</w:t>
            </w:r>
          </w:p>
        </w:tc>
        <w:tc>
          <w:tcPr>
            <w:tcW w:type="dxa" w:w="1757"/>
          </w:tcPr>
          <w:p>
            <w:pPr>
              <w:pStyle w:val="Compact"/>
              <w:keepNext/>
              <w:spacing w:before="20" w:after="20"/>
              <w:jc w:val="center"/>
            </w:pPr>
            <w:r>
              <w:rPr>
                <w:rFonts w:ascii="Times New Roman" w:hAnsi="Times New Roman"/>
                <w:sz w:val="16"/>
              </w:rPr>
              <w:t xml:space="preserve">11.4</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5.01</w:t>
            </w:r>
          </w:p>
        </w:tc>
      </w:tr>
      <w:tr>
        <w:tc>
          <w:tcPr>
            <w:tcW w:type="dxa" w:w="2381"/>
          </w:tcPr>
          <w:p>
            <w:pPr>
              <w:pStyle w:val="Compact"/>
              <w:keepNext/>
              <w:spacing w:before="20" w:after="20"/>
              <w:jc w:val="left"/>
            </w:pPr>
            <w:r>
              <w:rPr>
                <w:rFonts w:ascii="Times New Roman" w:hAnsi="Times New Roman"/>
                <w:sz w:val="16"/>
              </w:rPr>
              <w:t xml:space="preserve">GLIGEN</w:t>
            </w:r>
          </w:p>
        </w:tc>
        <w:tc>
          <w:tcPr>
            <w:tcW w:type="dxa" w:w="1757"/>
          </w:tcPr>
          <w:p>
            <w:pPr>
              <w:pStyle w:val="Compact"/>
              <w:keepNext/>
              <w:spacing w:before="20" w:after="20"/>
              <w:jc w:val="center"/>
            </w:pPr>
            <w:r>
              <w:rPr>
                <w:rFonts w:ascii="Times New Roman" w:hAnsi="Times New Roman"/>
                <w:sz w:val="16"/>
              </w:rPr>
              <w:t xml:space="preserve">1.89</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1.0</w:t>
            </w:r>
          </w:p>
        </w:tc>
      </w:tr>
      <w:tr>
        <w:tc>
          <w:tcPr>
            <w:tcW w:type="dxa" w:w="2381"/>
          </w:tcPr>
          <w:p>
            <w:pPr>
              <w:pStyle w:val="Compact"/>
              <w:keepNext/>
              <w:spacing w:before="20" w:after="20"/>
              <w:jc w:val="left"/>
            </w:pPr>
            <w:r>
              <w:rPr>
                <w:rFonts w:ascii="Times New Roman" w:hAnsi="Times New Roman"/>
                <w:sz w:val="16"/>
              </w:rPr>
              <w:t xml:space="preserve">GLIGEN best-of-N</w:t>
            </w:r>
          </w:p>
        </w:tc>
        <w:tc>
          <w:tcPr>
            <w:tcW w:type="dxa" w:w="1757"/>
          </w:tcPr>
          <w:p>
            <w:pPr>
              <w:pStyle w:val="Compact"/>
              <w:keepNext/>
              <w:spacing w:before="20" w:after="20"/>
              <w:jc w:val="center"/>
            </w:pPr>
            <w:r>
              <w:rPr>
                <w:rFonts w:ascii="Times New Roman" w:hAnsi="Times New Roman"/>
                <w:sz w:val="16"/>
              </w:rPr>
              <w:t xml:space="preserve">7.53</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3.72</w:t>
            </w:r>
          </w:p>
        </w:tc>
      </w:tr>
      <w:tr>
        <w:tc>
          <w:tcPr>
            <w:tcW w:type="dxa" w:w="2381"/>
          </w:tcPr>
          <w:p>
            <w:pPr>
              <w:pStyle w:val="Compact"/>
              <w:keepNext/>
              <w:spacing w:before="20" w:after="20"/>
              <w:jc w:val="left"/>
            </w:pPr>
            <w:r>
              <w:rPr>
                <w:rFonts w:ascii="Times New Roman" w:hAnsi="Times New Roman"/>
                <w:sz w:val="16"/>
              </w:rPr>
              <w:t xml:space="preserve">Collage</w:t>
            </w:r>
          </w:p>
        </w:tc>
        <w:tc>
          <w:tcPr>
            <w:tcW w:type="dxa" w:w="1757"/>
          </w:tcPr>
          <w:p>
            <w:pPr>
              <w:pStyle w:val="Compact"/>
              <w:keepNext/>
              <w:spacing w:before="20" w:after="20"/>
              <w:jc w:val="center"/>
            </w:pPr>
            <w:r>
              <w:rPr>
                <w:rFonts w:ascii="Times New Roman" w:hAnsi="Times New Roman"/>
                <w:sz w:val="16"/>
              </w:rPr>
              <w:t xml:space="preserve">2.95</w:t>
            </w:r>
          </w:p>
        </w:tc>
        <w:tc>
          <w:tcPr>
            <w:tcW w:type="dxa" w:w="1757"/>
          </w:tcPr>
          <w:p>
            <w:pPr>
              <w:pStyle w:val="Compact"/>
              <w:keepNext/>
              <w:spacing w:before="20" w:after="20"/>
              <w:jc w:val="center"/>
            </w:pPr>
            <w:r>
              <w:rPr>
                <w:rFonts w:ascii="Times New Roman" w:hAnsi="Times New Roman"/>
                <w:sz w:val="16"/>
              </w:rPr>
              <w:t xml:space="preserve">12.32</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1.0</w:t>
            </w:r>
          </w:p>
        </w:tc>
      </w:tr>
      <w:tr>
        <w:tc>
          <w:tcPr>
            <w:tcW w:type="dxa" w:w="2381"/>
          </w:tcPr>
          <w:p>
            <w:pPr>
              <w:pStyle w:val="Compact"/>
              <w:keepNext/>
              <w:spacing w:before="20" w:after="20"/>
              <w:jc w:val="left"/>
            </w:pPr>
            <w:r>
              <w:rPr>
                <w:rFonts w:ascii="Times New Roman" w:hAnsi="Times New Roman"/>
                <w:sz w:val="16"/>
              </w:rPr>
              <w:t xml:space="preserve">Collage best-of-3</w:t>
            </w:r>
          </w:p>
        </w:tc>
        <w:tc>
          <w:tcPr>
            <w:tcW w:type="dxa" w:w="1757"/>
          </w:tcPr>
          <w:p>
            <w:pPr>
              <w:pStyle w:val="Compact"/>
              <w:keepNext/>
              <w:spacing w:before="20" w:after="20"/>
              <w:jc w:val="center"/>
            </w:pPr>
            <w:r>
              <w:rPr>
                <w:rFonts w:ascii="Times New Roman" w:hAnsi="Times New Roman"/>
                <w:sz w:val="16"/>
              </w:rPr>
              <w:t xml:space="preserve">5.95</w:t>
            </w:r>
          </w:p>
        </w:tc>
        <w:tc>
          <w:tcPr>
            <w:tcW w:type="dxa" w:w="1757"/>
          </w:tcPr>
          <w:p>
            <w:pPr>
              <w:pStyle w:val="Compact"/>
              <w:keepNext/>
              <w:spacing w:before="20" w:after="20"/>
              <w:jc w:val="center"/>
            </w:pPr>
            <w:r>
              <w:rPr>
                <w:rFonts w:ascii="Times New Roman" w:hAnsi="Times New Roman"/>
                <w:sz w:val="16"/>
              </w:rPr>
              <w:t xml:space="preserve">12.32</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2.03</w:t>
            </w:r>
          </w:p>
        </w:tc>
      </w:tr>
      <w:tr>
        <w:tc>
          <w:tcPr>
            <w:tcW w:type="dxa" w:w="2381"/>
          </w:tcPr>
          <w:p>
            <w:pPr>
              <w:pStyle w:val="Compact"/>
              <w:keepNext/>
              <w:spacing w:before="20" w:after="20"/>
              <w:jc w:val="left"/>
            </w:pPr>
            <w:r>
              <w:rPr>
                <w:rFonts w:ascii="Times New Roman" w:hAnsi="Times New Roman"/>
                <w:sz w:val="16"/>
              </w:rPr>
              <w:t xml:space="preserve">Zhang et al. (re-impl.)</w:t>
            </w:r>
          </w:p>
        </w:tc>
        <w:tc>
          <w:tcPr>
            <w:tcW w:type="dxa" w:w="1757"/>
          </w:tcPr>
          <w:p>
            <w:pPr>
              <w:pStyle w:val="Compact"/>
              <w:keepNext/>
              <w:spacing w:before="20" w:after="20"/>
              <w:jc w:val="center"/>
            </w:pPr>
            <w:r>
              <w:rPr>
                <w:rFonts w:ascii="Times New Roman" w:hAnsi="Times New Roman"/>
                <w:sz w:val="16"/>
              </w:rPr>
              <w:t xml:space="preserve">1.84</w:t>
            </w:r>
          </w:p>
        </w:tc>
        <w:tc>
          <w:tcPr>
            <w:tcW w:type="dxa" w:w="1757"/>
          </w:tcPr>
          <w:p>
            <w:pPr>
              <w:pStyle w:val="Compact"/>
              <w:keepNext/>
              <w:spacing w:before="20" w:after="20"/>
              <w:jc w:val="center"/>
            </w:pPr>
            <w:r>
              <w:rPr>
                <w:rFonts w:ascii="Times New Roman" w:hAnsi="Times New Roman"/>
                <w:sz w:val="16"/>
              </w:rPr>
              <w:t xml:space="preserve">9.04</w:t>
            </w:r>
          </w:p>
        </w:tc>
        <w:tc>
          <w:tcPr>
            <w:tcW w:type="dxa" w:w="1757"/>
          </w:tcPr>
          <w:p>
            <w:pPr>
              <w:pStyle w:val="Compact"/>
              <w:keepNext/>
              <w:spacing w:before="20" w:after="20"/>
              <w:jc w:val="center"/>
            </w:pPr>
            <w:r>
              <w:rPr>
                <w:rFonts w:ascii="Times New Roman" w:hAnsi="Times New Roman"/>
                <w:sz w:val="16"/>
              </w:rPr>
              <w:t xml:space="preserve">35.57</w:t>
            </w:r>
          </w:p>
        </w:tc>
        <w:tc>
          <w:tcPr>
            <w:tcW w:type="dxa" w:w="1757"/>
          </w:tcPr>
          <w:p>
            <w:pPr>
              <w:pStyle w:val="Compact"/>
              <w:keepNext/>
              <w:spacing w:before="20" w:after="20"/>
              <w:jc w:val="center"/>
            </w:pPr>
            <w:r>
              <w:rPr>
                <w:rFonts w:ascii="Times New Roman" w:hAnsi="Times New Roman"/>
                <w:sz w:val="16"/>
              </w:rPr>
              <w:t xml:space="preserve">1.0</w:t>
            </w:r>
          </w:p>
        </w:tc>
      </w:tr>
      <w:tr>
        <w:tc>
          <w:tcPr>
            <w:tcW w:type="dxa" w:w="2381"/>
          </w:tcPr>
          <w:p>
            <w:pPr>
              <w:pStyle w:val="Compact"/>
              <w:keepNext/>
              <w:spacing w:before="20" w:after="20"/>
              <w:jc w:val="left"/>
            </w:pPr>
            <w:r>
              <w:rPr>
                <w:rFonts w:ascii="Times New Roman" w:hAnsi="Times New Roman"/>
                <w:sz w:val="16"/>
              </w:rPr>
              <w:t xml:space="preserve">OCSD-lite</w:t>
            </w:r>
          </w:p>
        </w:tc>
        <w:tc>
          <w:tcPr>
            <w:tcW w:type="dxa" w:w="1757"/>
          </w:tcPr>
          <w:p>
            <w:pPr>
              <w:pStyle w:val="Compact"/>
              <w:keepNext/>
              <w:spacing w:before="20" w:after="20"/>
              <w:jc w:val="center"/>
            </w:pPr>
            <w:r>
              <w:rPr>
                <w:rFonts w:ascii="Times New Roman" w:hAnsi="Times New Roman"/>
                <w:sz w:val="16"/>
              </w:rPr>
              <w:t xml:space="preserve">4.4</w:t>
            </w:r>
          </w:p>
        </w:tc>
        <w:tc>
          <w:tcPr>
            <w:tcW w:type="dxa" w:w="1757"/>
          </w:tcPr>
          <w:p>
            <w:pPr>
              <w:pStyle w:val="Compact"/>
              <w:keepNext/>
              <w:spacing w:before="20" w:after="20"/>
              <w:jc w:val="center"/>
            </w:pPr>
            <w:r>
              <w:rPr>
                <w:rFonts w:ascii="Times New Roman" w:hAnsi="Times New Roman"/>
                <w:sz w:val="16"/>
              </w:rPr>
              <w:t xml:space="preserve">12.41</w:t>
            </w:r>
          </w:p>
        </w:tc>
        <w:tc>
          <w:tcPr>
            <w:tcW w:type="dxa" w:w="1757"/>
          </w:tcPr>
          <w:p>
            <w:pPr>
              <w:pStyle w:val="Compact"/>
              <w:keepNext/>
              <w:spacing w:before="20" w:after="20"/>
              <w:jc w:val="center"/>
            </w:pPr>
            <w:r>
              <w:rPr>
                <w:rFonts w:ascii="Times New Roman" w:hAnsi="Times New Roman"/>
                <w:sz w:val="16"/>
              </w:rPr>
              <w:t xml:space="preserve">–</w:t>
            </w:r>
          </w:p>
        </w:tc>
        <w:tc>
          <w:tcPr>
            <w:tcW w:type="dxa" w:w="1757"/>
          </w:tcPr>
          <w:p>
            <w:pPr>
              <w:pStyle w:val="Compact"/>
              <w:keepNext/>
              <w:spacing w:before="20" w:after="20"/>
              <w:jc w:val="center"/>
            </w:pPr>
            <w:r>
              <w:rPr>
                <w:rFonts w:ascii="Times New Roman" w:hAnsi="Times New Roman"/>
                <w:sz w:val="16"/>
              </w:rPr>
              <w:t xml:space="preserve">1.92</w:t>
            </w:r>
          </w:p>
        </w:tc>
      </w:tr>
      <w:tr>
        <w:tc>
          <w:tcPr>
            <w:tcW w:type="dxa" w:w="2381"/>
          </w:tcPr>
          <w:p>
            <w:pPr>
              <w:pStyle w:val="Compact"/>
              <w:keepNext/>
              <w:spacing w:before="20" w:after="20"/>
              <w:jc w:val="left"/>
            </w:pPr>
            <w:r>
              <w:rPr>
                <w:rFonts w:ascii="Times New Roman" w:hAnsi="Times New Roman"/>
                <w:sz w:val="16"/>
              </w:rPr>
              <w:t xml:space="preserve">OCSD</w:t>
            </w:r>
          </w:p>
        </w:tc>
        <w:tc>
          <w:tcPr>
            <w:tcW w:type="dxa" w:w="1757"/>
          </w:tcPr>
          <w:p>
            <w:pPr>
              <w:pStyle w:val="Compact"/>
              <w:keepNext/>
              <w:spacing w:before="20" w:after="20"/>
              <w:jc w:val="center"/>
            </w:pPr>
            <w:r>
              <w:rPr>
                <w:rFonts w:ascii="Times New Roman" w:hAnsi="Times New Roman"/>
                <w:sz w:val="16"/>
              </w:rPr>
              <w:t xml:space="preserve">4.87</w:t>
            </w:r>
          </w:p>
        </w:tc>
        <w:tc>
          <w:tcPr>
            <w:tcW w:type="dxa" w:w="1757"/>
          </w:tcPr>
          <w:p>
            <w:pPr>
              <w:pStyle w:val="Compact"/>
              <w:keepNext/>
              <w:spacing w:before="20" w:after="20"/>
              <w:jc w:val="center"/>
            </w:pPr>
            <w:r>
              <w:rPr>
                <w:rFonts w:ascii="Times New Roman" w:hAnsi="Times New Roman"/>
                <w:sz w:val="16"/>
              </w:rPr>
              <w:t xml:space="preserve">12.41</w:t>
            </w:r>
          </w:p>
        </w:tc>
        <w:tc>
          <w:tcPr>
            <w:tcW w:type="dxa" w:w="1757"/>
          </w:tcPr>
          <w:p>
            <w:pPr>
              <w:pStyle w:val="Compact"/>
              <w:keepNext/>
              <w:spacing w:before="20" w:after="20"/>
              <w:jc w:val="center"/>
            </w:pPr>
            <w:r>
              <w:rPr>
                <w:rFonts w:ascii="Times New Roman" w:hAnsi="Times New Roman"/>
                <w:sz w:val="16"/>
              </w:rPr>
              <w:t xml:space="preserve">35.59</w:t>
            </w:r>
          </w:p>
        </w:tc>
        <w:tc>
          <w:tcPr>
            <w:tcW w:type="dxa" w:w="1757"/>
          </w:tcPr>
          <w:p>
            <w:pPr>
              <w:pStyle w:val="Compact"/>
              <w:keepNext/>
              <w:spacing w:before="20" w:after="20"/>
              <w:jc w:val="center"/>
            </w:pPr>
            <w:r>
              <w:rPr>
                <w:rFonts w:ascii="Times New Roman" w:hAnsi="Times New Roman"/>
                <w:sz w:val="16"/>
              </w:rPr>
              <w:t xml:space="preserve">1.9</w:t>
            </w:r>
          </w:p>
        </w:tc>
      </w:tr>
      <w:tr>
        <w:tc>
          <w:tcPr>
            <w:tcW w:type="dxa" w:w="2381"/>
          </w:tcPr>
          <w:p>
            <w:pPr>
              <w:pStyle w:val="Compact"/>
              <w:keepNext w:val="0"/>
              <w:spacing w:before="20" w:after="20"/>
              <w:jc w:val="left"/>
            </w:pPr>
            <w:r>
              <w:rPr>
                <w:rFonts w:ascii="Times New Roman" w:hAnsi="Times New Roman"/>
                <w:sz w:val="16"/>
              </w:rPr>
              <w:t xml:space="preserve">OCSD-v2</w:t>
            </w:r>
          </w:p>
        </w:tc>
        <w:tc>
          <w:tcPr>
            <w:tcW w:type="dxa" w:w="1757"/>
          </w:tcPr>
          <w:p>
            <w:pPr>
              <w:pStyle w:val="Compact"/>
              <w:keepNext w:val="0"/>
              <w:spacing w:before="20" w:after="20"/>
              <w:jc w:val="center"/>
            </w:pPr>
            <w:r>
              <w:rPr>
                <w:rFonts w:ascii="Times New Roman" w:hAnsi="Times New Roman"/>
                <w:sz w:val="16"/>
              </w:rPr>
              <w:t xml:space="preserve">6.86</w:t>
            </w:r>
          </w:p>
        </w:tc>
        <w:tc>
          <w:tcPr>
            <w:tcW w:type="dxa" w:w="1757"/>
          </w:tcPr>
          <w:p>
            <w:pPr>
              <w:pStyle w:val="Compact"/>
              <w:keepNext w:val="0"/>
              <w:spacing w:before="20" w:after="20"/>
              <w:jc w:val="center"/>
            </w:pPr>
            <w:r>
              <w:rPr>
                <w:rFonts w:ascii="Times New Roman" w:hAnsi="Times New Roman"/>
                <w:sz w:val="16"/>
              </w:rPr>
              <w:t xml:space="preserve">12.32</w:t>
            </w:r>
          </w:p>
        </w:tc>
        <w:tc>
          <w:tcPr>
            <w:tcW w:type="dxa" w:w="1757"/>
          </w:tcPr>
          <w:p>
            <w:pPr>
              <w:pStyle w:val="Compact"/>
              <w:keepNext w:val="0"/>
              <w:spacing w:before="20" w:after="20"/>
              <w:jc w:val="center"/>
            </w:pPr>
            <w:r>
              <w:rPr>
                <w:rFonts w:ascii="Times New Roman" w:hAnsi="Times New Roman"/>
                <w:sz w:val="16"/>
              </w:rPr>
              <w:t xml:space="preserve">–</w:t>
            </w:r>
          </w:p>
        </w:tc>
        <w:tc>
          <w:tcPr>
            <w:tcW w:type="dxa" w:w="1757"/>
          </w:tcPr>
          <w:p>
            <w:pPr>
              <w:pStyle w:val="Compact"/>
              <w:keepNext w:val="0"/>
              <w:spacing w:before="20" w:after="20"/>
              <w:jc w:val="center"/>
            </w:pPr>
            <w:r>
              <w:rPr>
                <w:rFonts w:ascii="Times New Roman" w:hAnsi="Times New Roman"/>
                <w:sz w:val="16"/>
              </w:rPr>
              <w:t xml:space="preserve">2.24</w:t>
            </w:r>
          </w:p>
        </w:tc>
      </w:tr>
    </w:tbl>
    <w:p>
      <w:pPr>
        <w:pStyle w:val="BodyText"/>
      </w:pPr>
      <w:r>
        <w:t xml:space="preserve">ControlNet and GLIGEN take about 2 s per image. Collage takes 3.0 s per image plus 12.3 s of per-scene object generation (M2) that is reused across seeds and prompt edits, which makes it the cheapest method in the top group. OCSD takes 4.9 s per image plus 12.4 s for M2 and 35.6 s for M3; OCSD-v2 avoids M3 but needs 6.9 s per image. The best-of-</w:t>
      </w:r>
      <w:r>
        <w:rPr>
          <w:i/>
          <w:iCs/>
        </w:rPr>
        <w:t xml:space="preserve">N</w:t>
      </w:r>
      <w:r>
        <w:t xml:space="preserve"> </w:t>
      </w:r>
      <w:r>
        <w:t xml:space="preserve">baselines are the most expensive per image (7.5 s for GLIGEN, 11.4 s for ControlNet, with 3.7 and 5.0 generations on average).</w:t>
      </w:r>
    </w:p>
    <w:bookmarkEnd w:id="48"/>
    <w:bookmarkEnd w:id="49"/>
    <w:bookmarkStart w:id="50" w:name="discussion-and-limitations"/>
    <w:p>
      <w:pPr>
        <w:pStyle w:val="Heading1"/>
      </w:pPr>
      <w:r>
        <w:rPr>
          <w:color w:val="000000"/>
        </w:rPr>
        <w:t xml:space="preserve">6. Discussion and Limitations</w:t>
      </w:r>
    </w:p>
    <w:p>
      <w:pPr>
        <w:pStyle w:val="FirstParagraph"/>
      </w:pPr>
      <w:r>
        <w:rPr>
          <w:b/>
          <w:bCs/>
        </w:rPr>
        <w:t xml:space="preserve">Answers to the research questions.</w:t>
      </w:r>
      <w:r>
        <w:t xml:space="preserve"> </w:t>
      </w:r>
      <w:r>
        <w:t xml:space="preserve">(Q1) Object consistency of sketch-conditioned diffusion degrades sharply with object count: ControlNet keeps 94% of single objects but 40% at 8–10 objects. (Q2) Splitting generation into object and scene levels helps, but the help comes from the object level: generating and selecting each object separately and pasting it (Collage) lifts OPR by 15 points over ControlNet, ties box-grounded GLIGEN, and is strongest in crowded scenes. (Q3) Object-aware conditioning of the free denoising phase (region attention, energy guidance) and per-scene identity learning do not improve preservation on the evaluation scenes; on a single trajectory (OCSD-v2) some such control is necessary, but the result is still worse than naive composition.</w:t>
      </w:r>
    </w:p>
    <w:p>
      <w:pPr>
        <w:pStyle w:val="BodyText"/>
      </w:pPr>
      <w:r>
        <w:rPr>
          <w:b/>
          <w:bCs/>
        </w:rPr>
        <w:t xml:space="preserve">What the evidence does not support.</w:t>
      </w:r>
      <w:r>
        <w:t xml:space="preserve"> </w:t>
      </w:r>
      <w:r>
        <w:t xml:space="preserve">We do not claim that OCSD or OCSD-v2 outperforms the baselines; with tuned baselines both trail GLIGEN and Collage, OCSD-v2 significantly so. The crowded-scene advantage we reported for OCSD in an earlier version disappeared once GLIGEN was tuned. Collage’s advantage in crowded scenes rests on 9 scenes and was not tested by a pre-registered hypothesis.</w:t>
      </w:r>
    </w:p>
    <w:p>
      <w:pPr>
        <w:pStyle w:val="BodyText"/>
      </w:pPr>
      <w:r>
        <w:rPr>
          <w:b/>
          <w:bCs/>
        </w:rPr>
        <w:t xml:space="preserve">Lessons for evaluating controllable generation.</w:t>
      </w:r>
      <w:r>
        <w:t xml:space="preserve"> </w:t>
      </w:r>
      <w:r>
        <w:t xml:space="preserve">Three parts of the protocol changed our conclusions and we recommend them generally: tuning one knob per baseline on the same held-out split as the proposed method (it moved GLIGEN by 9 points), compute-matched best-of-</w:t>
      </w:r>
      <w:r>
        <w:rPr>
          <w:i/>
          <w:iCs/>
        </w:rPr>
        <w:t xml:space="preserve">N</w:t>
      </w:r>
      <w:r>
        <w:t xml:space="preserve"> </w:t>
      </w:r>
      <w:r>
        <w:t xml:space="preserve">controls with the same internal check (they separate</w:t>
      </w:r>
      <w:r>
        <w:t xml:space="preserve"> </w:t>
      </w:r>
      <w:r>
        <w:t xml:space="preserve">“better sampler”</w:t>
      </w:r>
      <w:r>
        <w:t xml:space="preserve"> </w:t>
      </w:r>
      <w:r>
        <w:t xml:space="preserve">from</w:t>
      </w:r>
      <w:r>
        <w:t xml:space="preserve"> </w:t>
      </w:r>
      <w:r>
        <w:t xml:space="preserve">“more samples”</w:t>
      </w:r>
      <w:r>
        <w:t xml:space="preserve">), and a stricter-IoU and alternative-detector check (it exposed OCSD-v2’s localisation problem, which the default OPR hides).</w:t>
      </w:r>
    </w:p>
    <w:p>
      <w:pPr>
        <w:pStyle w:val="BodyText"/>
      </w:pPr>
      <w:r>
        <w:rPr>
          <w:b/>
          <w:bCs/>
        </w:rPr>
        <w:t xml:space="preserve">Limitations.</w:t>
      </w:r>
      <w:r>
        <w:t xml:space="preserve"> </w:t>
      </w:r>
      <w:r>
        <w:t xml:space="preserve">All results depend on auxiliary models: Grounded-SAM masks in M2, Grounding DINO in the internal checks and OWLv2 in the evaluation; the COCO ceiling shows that the evaluation detector alone misses 42% of real objects. QuickDraw-Scenes uses real strokes but synthetic layouts, and COCO-Sketch uses PiDiNet scribbles rather than human scene sketches; FS-COCO [17] is the natural next test set. The experiments use a reduced configuration (30 steps,</w:t>
      </w:r>
      <w:r>
        <w:t xml:space="preserve"> </w:t>
      </w:r>
      <m:oMath>
        <m:r>
          <m:t>K</m:t>
        </m:r>
        <m:r>
          <m:rPr>
            <m:sty m:val="p"/>
          </m:rPr>
          <m:t>=</m:t>
        </m:r>
        <m:r>
          <m:t>2</m:t>
        </m:r>
      </m:oMath>
      <w:r>
        <w:t xml:space="preserve">, 100 + 100 training steps) and small samples (36 and 16 scenes, one seed on COCO and in the ablations), so confidence intervals are wide. The tuning split (16 scenes) is too small to rank close configurations reliably (Section 5.6). Collage’s pasted objects are visibly cut out, and its FID (260.6) is worse than GLIGEN’s (249.6). The analyses in Section 5.3 were planned after seeing the main results. A user study, prepared as an anonymised questionnaire following [7], has not been run.</w:t>
      </w:r>
    </w:p>
    <w:bookmarkEnd w:id="50"/>
    <w:bookmarkStart w:id="51" w:name="conclusion"/>
    <w:p>
      <w:pPr>
        <w:pStyle w:val="Heading1"/>
      </w:pPr>
      <w:r>
        <w:rPr>
          <w:color w:val="000000"/>
        </w:rPr>
        <w:t xml:space="preserve">7. Conclusion</w:t>
      </w:r>
    </w:p>
    <w:p>
      <w:pPr>
        <w:pStyle w:val="FirstParagraph"/>
      </w:pPr>
      <w:r>
        <w:t xml:space="preserve">We framed sketch-and-text scene generation around object consistency and built an evaluation protocol that measures it with an independent detector, a detector ceiling, robustness checks, compute-matched controls, baseline tuning on a held-out split and paired tests. Under this protocol, our two-branch method OCSD and its training-free variant OCSD-v2 do not outperform tuned baselines: box-grounded GLIGEN and a simple object-first Collage, which reuses OCSD’s per-object generation and selection, preserve 8 to 12 points more objects, and Collage is strongest in crowded scenes. Region-restricted attention, attention-energy guidance and per-scene identity learning did not help on the evaluation scenes. The positive lesson is that generating each object separately and composing it is a strong, cheap and training-free way to keep objects; the methodological lesson is that baseline tuning and compute matching can reverse a ranking. The next step is a method that combines the two strongest ingredients, object-first initialisation and box grounding, evaluated with a pre-registered hypothesis on a larger set. Code, benchmarks, per-image results and the tuning record are available at github.com/bobbibao/ocsd-thesis.</w:t>
      </w:r>
    </w:p>
    <w:bookmarkEnd w:id="51"/>
    <w:bookmarkStart w:id="52" w:name="acknowledgements"/>
    <w:p>
      <w:pPr>
        <w:pStyle w:val="Heading1"/>
      </w:pPr>
      <w:r>
        <w:rPr>
          <w:color w:val="000000"/>
        </w:rPr>
        <w:t xml:space="preserve">Acknowledgements</w:t>
      </w:r>
    </w:p>
    <w:p>
      <w:pPr>
        <w:pStyle w:val="FirstParagraph"/>
      </w:pPr>
      <w:r>
        <w:t xml:space="preserve">The authors thank the Faculty of Information Technology, Industrial University of Ho Chi Minh City, for supporting this work.</w:t>
      </w:r>
    </w:p>
    <w:bookmarkEnd w:id="52"/>
    <w:bookmarkStart w:id="53" w:name="references"/>
    <w:p>
      <w:pPr>
        <w:pStyle w:val="Heading1"/>
      </w:pPr>
      <w:r>
        <w:rPr>
          <w:color w:val="000000"/>
        </w:rPr>
        <w:t xml:space="preserve">References</w:t>
      </w:r>
    </w:p>
    <w:p>
      <w:pPr>
        <w:pStyle w:val="Reference"/>
      </w:pPr>
      <w:r>
        <w:t xml:space="preserve">[1] Robin Rombach, Andreas Blattmann, Dominik Lorenz, Patrick Esser, Björn Ommer (2022),</w:t>
      </w:r>
      <w:r>
        <w:t xml:space="preserve"> </w:t>
      </w:r>
      <w:r>
        <w:t xml:space="preserve">“High-Resolution Image Synthesis with Latent Diffusion Models”</w:t>
      </w:r>
      <w:r>
        <w:t xml:space="preserve">,</w:t>
      </w:r>
      <w:r>
        <w:t xml:space="preserve"> </w:t>
      </w:r>
      <w:r>
        <w:rPr>
          <w:i/>
          <w:iCs/>
        </w:rPr>
        <w:t xml:space="preserve">Proceedings of the IEEE/CVF Conference on Computer Vision and Pattern Recognition (CVPR)</w:t>
      </w:r>
      <w:r>
        <w:t xml:space="preserve">, pp. 10684-10695.</w:t>
      </w:r>
    </w:p>
    <w:p>
      <w:pPr>
        <w:pStyle w:val="Reference"/>
      </w:pPr>
      <w:r>
        <w:t xml:space="preserve">[2] Chitwan Saharia, William Chan, Saurabh Saxena, Lala Li, Jay Whang, Emily Denton, et al. (2022),</w:t>
      </w:r>
      <w:r>
        <w:t xml:space="preserve"> </w:t>
      </w:r>
      <w:r>
        <w:t xml:space="preserve">“Photorealistic Text-to-Image Diffusion Models with Deep Language Understanding”</w:t>
      </w:r>
      <w:r>
        <w:t xml:space="preserve">,</w:t>
      </w:r>
      <w:r>
        <w:t xml:space="preserve"> </w:t>
      </w:r>
      <w:r>
        <w:rPr>
          <w:i/>
          <w:iCs/>
        </w:rPr>
        <w:t xml:space="preserve">Advances in Neural Information Processing Systems (NeurIPS)</w:t>
      </w:r>
      <w:r>
        <w:t xml:space="preserve"> </w:t>
      </w:r>
      <w:r>
        <w:t xml:space="preserve">35, pp. 36479-36494.</w:t>
      </w:r>
    </w:p>
    <w:p>
      <w:pPr>
        <w:pStyle w:val="Reference"/>
      </w:pPr>
      <w:r>
        <w:t xml:space="preserve">[3] Aditya Ramesh, Prafulla Dhariwal, Alex Nichol, Casey Chu, Mark Chen (2022),</w:t>
      </w:r>
      <w:r>
        <w:t xml:space="preserve"> </w:t>
      </w:r>
      <w:r>
        <w:t xml:space="preserve">“Hierarchical Text-Conditional Image Generation with CLIP Latents”</w:t>
      </w:r>
      <w:r>
        <w:t xml:space="preserve">,</w:t>
      </w:r>
      <w:r>
        <w:t xml:space="preserve"> </w:t>
      </w:r>
      <w:r>
        <w:rPr>
          <w:i/>
          <w:iCs/>
        </w:rPr>
        <w:t xml:space="preserve">arXiv preprint</w:t>
      </w:r>
      <w:r>
        <w:t xml:space="preserve"> </w:t>
      </w:r>
      <w:r>
        <w:t xml:space="preserve">arXiv:2204.06125.</w:t>
      </w:r>
    </w:p>
    <w:p>
      <w:pPr>
        <w:pStyle w:val="Reference"/>
      </w:pPr>
      <w:r>
        <w:t xml:space="preserve">[4] Lvmin Zhang, Anyi Rao, Maneesh Agrawala (2023),</w:t>
      </w:r>
      <w:r>
        <w:t xml:space="preserve"> </w:t>
      </w:r>
      <w:r>
        <w:t xml:space="preserve">“Adding Conditional Control to Text-to-Image Diffusion Models”</w:t>
      </w:r>
      <w:r>
        <w:t xml:space="preserve">,</w:t>
      </w:r>
      <w:r>
        <w:t xml:space="preserve"> </w:t>
      </w:r>
      <w:r>
        <w:rPr>
          <w:i/>
          <w:iCs/>
        </w:rPr>
        <w:t xml:space="preserve">Proceedings of the IEEE/CVF International Conference on Computer Vision (ICCV)</w:t>
      </w:r>
      <w:r>
        <w:t xml:space="preserve">, pp. 3836-3847.</w:t>
      </w:r>
    </w:p>
    <w:p>
      <w:pPr>
        <w:pStyle w:val="Reference"/>
      </w:pPr>
      <w:r>
        <w:t xml:space="preserve">[5] Chong Mou, Xintao Wang, Liangbin Xie, Yanze Wu, Jian Zhang, Zhongang Qi, Ying Shan (2024),</w:t>
      </w:r>
      <w:r>
        <w:t xml:space="preserve"> </w:t>
      </w:r>
      <w:r>
        <w:t xml:space="preserve">“T2I-Adapter: Learning Adapters to Dig Out More Controllable Ability for Text-to-Image Diffusion Models”</w:t>
      </w:r>
      <w:r>
        <w:t xml:space="preserve">,</w:t>
      </w:r>
      <w:r>
        <w:t xml:space="preserve"> </w:t>
      </w:r>
      <w:r>
        <w:rPr>
          <w:i/>
          <w:iCs/>
        </w:rPr>
        <w:t xml:space="preserve">Proceedings of the AAAI Conference on Artificial Intelligence</w:t>
      </w:r>
      <w:r>
        <w:t xml:space="preserve"> </w:t>
      </w:r>
      <w:r>
        <w:t xml:space="preserve">38 (5), pp. 4296-4304.</w:t>
      </w:r>
    </w:p>
    <w:p>
      <w:pPr>
        <w:pStyle w:val="Reference"/>
      </w:pPr>
      <w:r>
        <w:t xml:space="preserve">[6] Yujin Jeong, Arnas Uselis, Iro Laina, Seong Joon Oh, Anna Rohrbach (2026),</w:t>
      </w:r>
      <w:r>
        <w:t xml:space="preserve"> </w:t>
      </w:r>
      <w:r>
        <w:t xml:space="preserve">“When Do Diffusion Models Learn to Generate Multiple Objects?”</w:t>
      </w:r>
      <w:r>
        <w:t xml:space="preserve">,</w:t>
      </w:r>
      <w:r>
        <w:t xml:space="preserve"> </w:t>
      </w:r>
      <w:r>
        <w:rPr>
          <w:i/>
          <w:iCs/>
        </w:rPr>
        <w:t xml:space="preserve">Proceedings of the 43rd International Conference on Machine Learning (ICML)</w:t>
      </w:r>
      <w:r>
        <w:t xml:space="preserve">, arXiv:2605.00273.</w:t>
      </w:r>
    </w:p>
    <w:p>
      <w:pPr>
        <w:pStyle w:val="Reference"/>
      </w:pPr>
      <w:r>
        <w:t xml:space="preserve">[7] Tianyu Zhang, Xiaoxuan Xie, Xusheng Du, Haoran Xie (2025),</w:t>
      </w:r>
      <w:r>
        <w:t xml:space="preserve"> </w:t>
      </w:r>
      <w:r>
        <w:t xml:space="preserve">“Sketch-Guided Scene Image Generation with Diffusion Model”</w:t>
      </w:r>
      <w:r>
        <w:t xml:space="preserve">,</w:t>
      </w:r>
      <w:r>
        <w:t xml:space="preserve"> </w:t>
      </w:r>
      <w:r>
        <w:rPr>
          <w:i/>
          <w:iCs/>
        </w:rPr>
        <w:t xml:space="preserve">Computers &amp; Graphics</w:t>
      </w:r>
      <w:r>
        <w:t xml:space="preserve"> </w:t>
      </w:r>
      <w:r>
        <w:t xml:space="preserve">129, Article 104226 (preprint: arXiv:2407.06469, 2024).</w:t>
      </w:r>
    </w:p>
    <w:p>
      <w:pPr>
        <w:pStyle w:val="Reference"/>
      </w:pPr>
      <w:r>
        <w:t xml:space="preserve">[8] Phillip Isola, Jun-Yan Zhu, Tinghui Zhou, Alexei A. Efros (2017),</w:t>
      </w:r>
      <w:r>
        <w:t xml:space="preserve"> </w:t>
      </w:r>
      <w:r>
        <w:t xml:space="preserve">“Image-to-Image Translation with Conditional Adversarial Networks”</w:t>
      </w:r>
      <w:r>
        <w:t xml:space="preserve">,</w:t>
      </w:r>
      <w:r>
        <w:t xml:space="preserve"> </w:t>
      </w:r>
      <w:r>
        <w:rPr>
          <w:i/>
          <w:iCs/>
        </w:rPr>
        <w:t xml:space="preserve">Proceedings of the IEEE Conference on Computer Vision and Pattern Recognition (CVPR)</w:t>
      </w:r>
      <w:r>
        <w:t xml:space="preserve">, pp. 1125-1134.</w:t>
      </w:r>
    </w:p>
    <w:p>
      <w:pPr>
        <w:pStyle w:val="Reference"/>
      </w:pPr>
      <w:r>
        <w:t xml:space="preserve">[9] Wengling Chen, James Hays (2018),</w:t>
      </w:r>
      <w:r>
        <w:t xml:space="preserve"> </w:t>
      </w:r>
      <w:r>
        <w:t xml:space="preserve">“SketchyGAN: Towards Diverse and Realistic Sketch to Image Synthesis”</w:t>
      </w:r>
      <w:r>
        <w:t xml:space="preserve">,</w:t>
      </w:r>
      <w:r>
        <w:t xml:space="preserve"> </w:t>
      </w:r>
      <w:r>
        <w:rPr>
          <w:i/>
          <w:iCs/>
        </w:rPr>
        <w:t xml:space="preserve">Proceedings of the IEEE Conference on Computer Vision and Pattern Recognition (CVPR)</w:t>
      </w:r>
      <w:r>
        <w:t xml:space="preserve">, pp. 9416-9425.</w:t>
      </w:r>
    </w:p>
    <w:p>
      <w:pPr>
        <w:pStyle w:val="Reference"/>
      </w:pPr>
      <w:r>
        <w:t xml:space="preserve">[10] Patsorn Sangkloy, Nathan Burnell, Cusuh Ham, James Hays (2016),</w:t>
      </w:r>
      <w:r>
        <w:t xml:space="preserve"> </w:t>
      </w:r>
      <w:r>
        <w:t xml:space="preserve">“The Sketchy Database: Learning to Retrieve Badly Drawn Bunnies”</w:t>
      </w:r>
      <w:r>
        <w:t xml:space="preserve">,</w:t>
      </w:r>
      <w:r>
        <w:t xml:space="preserve"> </w:t>
      </w:r>
      <w:r>
        <w:rPr>
          <w:i/>
          <w:iCs/>
        </w:rPr>
        <w:t xml:space="preserve">ACM Transactions on Graphics</w:t>
      </w:r>
      <w:r>
        <w:t xml:space="preserve"> </w:t>
      </w:r>
      <w:r>
        <w:t xml:space="preserve">35 (4), Article 119.</w:t>
      </w:r>
    </w:p>
    <w:p>
      <w:pPr>
        <w:pStyle w:val="Reference"/>
      </w:pPr>
      <w:r>
        <w:t xml:space="preserve">[11] Andrey Voynov, Kfir Aberman, Daniel Cohen-Or (2023),</w:t>
      </w:r>
      <w:r>
        <w:t xml:space="preserve"> </w:t>
      </w:r>
      <w:r>
        <w:t xml:space="preserve">“Sketch-Guided Text-to-Image Diffusion Models”</w:t>
      </w:r>
      <w:r>
        <w:t xml:space="preserve">,</w:t>
      </w:r>
      <w:r>
        <w:t xml:space="preserve"> </w:t>
      </w:r>
      <w:r>
        <w:rPr>
          <w:i/>
          <w:iCs/>
        </w:rPr>
        <w:t xml:space="preserve">ACM SIGGRAPH 2023 Conference Proceedings</w:t>
      </w:r>
      <w:r>
        <w:t xml:space="preserve">, Article 55, pp. 1-11.</w:t>
      </w:r>
    </w:p>
    <w:p>
      <w:pPr>
        <w:pStyle w:val="Reference"/>
      </w:pPr>
      <w:r>
        <w:t xml:space="preserve">[12] Subhadeep Koley, Ayan Kumar Bhunia, Aneeshan Sain, Pinaki Nath Chowdhury, Tao Xiang, Yi-Zhe Song (2023),</w:t>
      </w:r>
      <w:r>
        <w:t xml:space="preserve"> </w:t>
      </w:r>
      <w:r>
        <w:t xml:space="preserve">“Picture that Sketch: Photorealistic Image Generation from Abstract Sketches”</w:t>
      </w:r>
      <w:r>
        <w:t xml:space="preserve">,</w:t>
      </w:r>
      <w:r>
        <w:t xml:space="preserve"> </w:t>
      </w:r>
      <w:r>
        <w:rPr>
          <w:i/>
          <w:iCs/>
        </w:rPr>
        <w:t xml:space="preserve">Proceedings of the IEEE/CVF Conference on Computer Vision and Pattern Recognition (CVPR)</w:t>
      </w:r>
      <w:r>
        <w:t xml:space="preserve">, pp. 6850-6861.</w:t>
      </w:r>
    </w:p>
    <w:p>
      <w:pPr>
        <w:pStyle w:val="Reference"/>
      </w:pPr>
      <w:r>
        <w:t xml:space="preserve">[13] Subhadeep Koley, Ayan Kumar Bhunia, Deeptanshu Sekhri, Aneeshan Sain, Pinaki Nath Chowdhury, Tao Xiang, Yi-Zhe Song (2024),</w:t>
      </w:r>
      <w:r>
        <w:t xml:space="preserve"> </w:t>
      </w:r>
      <w:r>
        <w:t xml:space="preserve">“It’s All About Your Sketch: Democratising Sketch Control in Diffusion Models”</w:t>
      </w:r>
      <w:r>
        <w:t xml:space="preserve">,</w:t>
      </w:r>
      <w:r>
        <w:t xml:space="preserve"> </w:t>
      </w:r>
      <w:r>
        <w:rPr>
          <w:i/>
          <w:iCs/>
        </w:rPr>
        <w:t xml:space="preserve">Proceedings of the IEEE/CVF Conference on Computer Vision and Pattern Recognition (CVPR)</w:t>
      </w:r>
      <w:r>
        <w:t xml:space="preserve">.</w:t>
      </w:r>
    </w:p>
    <w:p>
      <w:pPr>
        <w:pStyle w:val="Reference"/>
      </w:pPr>
      <w:r>
        <w:t xml:space="preserve">[14] Shihao Zhao, Dongdong Chen, Yen-Chun Chen, Jianmin Bao, Shaozhe Hao, Lu Yuan, Kwan-Yee K. Wong (2023),</w:t>
      </w:r>
      <w:r>
        <w:t xml:space="preserve"> </w:t>
      </w:r>
      <w:r>
        <w:t xml:space="preserve">“Uni-ControlNet: All-in-One Control to Text-to-Image Diffusion Models”</w:t>
      </w:r>
      <w:r>
        <w:t xml:space="preserve">,</w:t>
      </w:r>
      <w:r>
        <w:t xml:space="preserve"> </w:t>
      </w:r>
      <w:r>
        <w:rPr>
          <w:i/>
          <w:iCs/>
        </w:rPr>
        <w:t xml:space="preserve">Advances in Neural Information Processing Systems (NeurIPS)</w:t>
      </w:r>
      <w:r>
        <w:t xml:space="preserve"> </w:t>
      </w:r>
      <w:r>
        <w:t xml:space="preserve">36.</w:t>
      </w:r>
    </w:p>
    <w:p>
      <w:pPr>
        <w:pStyle w:val="Reference"/>
      </w:pPr>
      <w:r>
        <w:t xml:space="preserve">[15] Tao Chen, Ming-Ming Cheng, Ping Tan, Ariel Shamir, Shi-Min Hu (2009),</w:t>
      </w:r>
      <w:r>
        <w:t xml:space="preserve"> </w:t>
      </w:r>
      <w:r>
        <w:t xml:space="preserve">“Sketch2Photo: Internet Image Montage”</w:t>
      </w:r>
      <w:r>
        <w:t xml:space="preserve">,</w:t>
      </w:r>
      <w:r>
        <w:t xml:space="preserve"> </w:t>
      </w:r>
      <w:r>
        <w:rPr>
          <w:i/>
          <w:iCs/>
        </w:rPr>
        <w:t xml:space="preserve">ACM Transactions on Graphics</w:t>
      </w:r>
      <w:r>
        <w:t xml:space="preserve"> </w:t>
      </w:r>
      <w:r>
        <w:t xml:space="preserve">28 (5), Article 124.</w:t>
      </w:r>
    </w:p>
    <w:p>
      <w:pPr>
        <w:pStyle w:val="Reference"/>
      </w:pPr>
      <w:r>
        <w:t xml:space="preserve">[16] Chengying Gao, Qi Liu, Qi Xu, Limin Wang, Jianzhuang Liu, Changqing Zou (2020),</w:t>
      </w:r>
      <w:r>
        <w:t xml:space="preserve"> </w:t>
      </w:r>
      <w:r>
        <w:t xml:space="preserve">“SketchyCOCO: Image Generation from Freehand Scene Sketches”</w:t>
      </w:r>
      <w:r>
        <w:t xml:space="preserve">,</w:t>
      </w:r>
      <w:r>
        <w:t xml:space="preserve"> </w:t>
      </w:r>
      <w:r>
        <w:rPr>
          <w:i/>
          <w:iCs/>
        </w:rPr>
        <w:t xml:space="preserve">Proceedings of the IEEE/CVF Conference on Computer Vision and Pattern Recognition (CVPR)</w:t>
      </w:r>
      <w:r>
        <w:t xml:space="preserve">, pp. 5174-5183.</w:t>
      </w:r>
    </w:p>
    <w:p>
      <w:pPr>
        <w:pStyle w:val="Reference"/>
      </w:pPr>
      <w:r>
        <w:t xml:space="preserve">[17] Pinaki Nath Chowdhury, Aneeshan Sain, Ayan Kumar Bhunia, Tao Xiang, Yulia Gryaditskaya, Yi-Zhe Song (2022),</w:t>
      </w:r>
      <w:r>
        <w:t xml:space="preserve"> </w:t>
      </w:r>
      <w:r>
        <w:t xml:space="preserve">“FS-COCO: Towards Understanding of Freehand Sketches of Common Objects in Context”</w:t>
      </w:r>
      <w:r>
        <w:t xml:space="preserve">,</w:t>
      </w:r>
      <w:r>
        <w:t xml:space="preserve"> </w:t>
      </w:r>
      <w:r>
        <w:rPr>
          <w:i/>
          <w:iCs/>
        </w:rPr>
        <w:t xml:space="preserve">Proceedings of the European Conference on Computer Vision (ECCV)</w:t>
      </w:r>
      <w:r>
        <w:t xml:space="preserve">, LNCS 13668, pp. 253-270.</w:t>
      </w:r>
    </w:p>
    <w:p>
      <w:pPr>
        <w:pStyle w:val="Reference"/>
      </w:pPr>
      <w:r>
        <w:t xml:space="preserve">[18] Changqing Zou, Qian Yu, Ruofei Du, Haoran Mo, Yi-Zhe Song, Tao Xiang, Chengying Gao, Baoquan Chen, Hao Zhang (2018),</w:t>
      </w:r>
      <w:r>
        <w:t xml:space="preserve"> </w:t>
      </w:r>
      <w:r>
        <w:t xml:space="preserve">“SketchyScene: Richly-Annotated Scene Sketches”</w:t>
      </w:r>
      <w:r>
        <w:t xml:space="preserve">,</w:t>
      </w:r>
      <w:r>
        <w:t xml:space="preserve"> </w:t>
      </w:r>
      <w:r>
        <w:rPr>
          <w:i/>
          <w:iCs/>
        </w:rPr>
        <w:t xml:space="preserve">Proceedings of the European Conference on Computer Vision (ECCV)</w:t>
      </w:r>
      <w:r>
        <w:t xml:space="preserve">, pp. 421-436.</w:t>
      </w:r>
    </w:p>
    <w:p>
      <w:pPr>
        <w:pStyle w:val="Reference"/>
      </w:pPr>
      <w:r>
        <w:t xml:space="preserve">[19] Jiayun Wang, Sangryul Jeon, Stella X. Yu, Xi Zhang, Himanshu Arora, Yu Lou (2022),</w:t>
      </w:r>
      <w:r>
        <w:t xml:space="preserve"> </w:t>
      </w:r>
      <w:r>
        <w:t xml:space="preserve">“Unsupervised Scene Sketch to Photo Synthesis”</w:t>
      </w:r>
      <w:r>
        <w:t xml:space="preserve">,</w:t>
      </w:r>
      <w:r>
        <w:t xml:space="preserve"> </w:t>
      </w:r>
      <w:r>
        <w:rPr>
          <w:i/>
          <w:iCs/>
        </w:rPr>
        <w:t xml:space="preserve">arXiv preprint</w:t>
      </w:r>
      <w:r>
        <w:t xml:space="preserve"> </w:t>
      </w:r>
      <w:r>
        <w:t xml:space="preserve">arXiv:2209.02834.</w:t>
      </w:r>
    </w:p>
    <w:p>
      <w:pPr>
        <w:pStyle w:val="Reference"/>
      </w:pPr>
      <w:r>
        <w:t xml:space="preserve">[20] AprilPyone MaungMaung, Makoto Shing, Kentaro Mitsui, Kei Sawada, Fumio Okura (2023),</w:t>
      </w:r>
      <w:r>
        <w:t xml:space="preserve"> </w:t>
      </w:r>
      <w:r>
        <w:t xml:space="preserve">“Text-Guided Scene Sketch-to-Photo Synthesis”</w:t>
      </w:r>
      <w:r>
        <w:t xml:space="preserve">,</w:t>
      </w:r>
      <w:r>
        <w:t xml:space="preserve"> </w:t>
      </w:r>
      <w:r>
        <w:rPr>
          <w:i/>
          <w:iCs/>
        </w:rPr>
        <w:t xml:space="preserve">arXiv preprint</w:t>
      </w:r>
      <w:r>
        <w:t xml:space="preserve"> </w:t>
      </w:r>
      <w:r>
        <w:t xml:space="preserve">arXiv:2302.06883.</w:t>
      </w:r>
    </w:p>
    <w:p>
      <w:pPr>
        <w:pStyle w:val="Reference"/>
      </w:pPr>
      <w:r>
        <w:t xml:space="preserve">[21] Zhenwei Cheng, Lei Wu, Changshuo Wang, Xiang Li, Xiangxu Meng (2024),</w:t>
      </w:r>
      <w:r>
        <w:t xml:space="preserve"> </w:t>
      </w:r>
      <w:r>
        <w:t xml:space="preserve">“Scene Sketch-to-Image Synthesis Based on Multi-Object Control”</w:t>
      </w:r>
      <w:r>
        <w:t xml:space="preserve">,</w:t>
      </w:r>
      <w:r>
        <w:t xml:space="preserve"> </w:t>
      </w:r>
      <w:r>
        <w:rPr>
          <w:i/>
          <w:iCs/>
        </w:rPr>
        <w:t xml:space="preserve">IEEE International Conference on Acoustics, Speech and Signal Processing (ICASSP)</w:t>
      </w:r>
      <w:r>
        <w:t xml:space="preserve">, doi:10.1109/ICASSP48485.2024.10446608.</w:t>
      </w:r>
    </w:p>
    <w:p>
      <w:pPr>
        <w:pStyle w:val="Reference"/>
      </w:pPr>
      <w:r>
        <w:t xml:space="preserve">[22] Hongsuk Choi, Isaac Kasahara, Selim Engin, Moritz Graule, Nikhil Chavan-Dafle, Volkan Isler (2023),</w:t>
      </w:r>
      <w:r>
        <w:t xml:space="preserve"> </w:t>
      </w:r>
      <w:r>
        <w:t xml:space="preserve">“FineControlNet: Fine-level Text Control for Image Generation with Spatially Aligned Text Control Injection”</w:t>
      </w:r>
      <w:r>
        <w:t xml:space="preserve">,</w:t>
      </w:r>
      <w:r>
        <w:t xml:space="preserve"> </w:t>
      </w:r>
      <w:r>
        <w:rPr>
          <w:i/>
          <w:iCs/>
        </w:rPr>
        <w:t xml:space="preserve">arXiv preprint</w:t>
      </w:r>
      <w:r>
        <w:t xml:space="preserve"> </w:t>
      </w:r>
      <w:r>
        <w:t xml:space="preserve">arXiv:2312.09252.</w:t>
      </w:r>
    </w:p>
    <w:p>
      <w:pPr>
        <w:pStyle w:val="Reference"/>
      </w:pPr>
      <w:r>
        <w:t xml:space="preserve">[23] Ahmed Bourouis, Mikhail Bessmeltsev, Yulia Gryaditskaya (2026),</w:t>
      </w:r>
      <w:r>
        <w:t xml:space="preserve"> </w:t>
      </w:r>
      <w:r>
        <w:t xml:space="preserve">“SketchingReality: From Freehand Scene Sketches to Photorealistic Images”</w:t>
      </w:r>
      <w:r>
        <w:t xml:space="preserve">,</w:t>
      </w:r>
      <w:r>
        <w:t xml:space="preserve"> </w:t>
      </w:r>
      <w:r>
        <w:rPr>
          <w:i/>
          <w:iCs/>
        </w:rPr>
        <w:t xml:space="preserve">International Conference on Learning Representations (ICLR)</w:t>
      </w:r>
      <w:r>
        <w:t xml:space="preserve">, arXiv:2602.14648.</w:t>
      </w:r>
    </w:p>
    <w:p>
      <w:pPr>
        <w:pStyle w:val="Reference"/>
      </w:pPr>
      <w:r>
        <w:t xml:space="preserve">[24] Hila Chefer, Yuval Alaluf, Yael Vinker, Lior Wolf, Daniel Cohen-Or (2023),</w:t>
      </w:r>
      <w:r>
        <w:t xml:space="preserve"> </w:t>
      </w:r>
      <w:r>
        <w:t xml:space="preserve">“Attend-and-Excite: Attention-Based Semantic Guidance for Text-to-Image Diffusion Models”</w:t>
      </w:r>
      <w:r>
        <w:t xml:space="preserve">,</w:t>
      </w:r>
      <w:r>
        <w:t xml:space="preserve"> </w:t>
      </w:r>
      <w:r>
        <w:rPr>
          <w:i/>
          <w:iCs/>
        </w:rPr>
        <w:t xml:space="preserve">ACM Transactions on Graphics</w:t>
      </w:r>
      <w:r>
        <w:t xml:space="preserve"> </w:t>
      </w:r>
      <w:r>
        <w:t xml:space="preserve">42 (4), pp. 148:1-148:10.</w:t>
      </w:r>
    </w:p>
    <w:p>
      <w:pPr>
        <w:pStyle w:val="Reference"/>
      </w:pPr>
      <w:r>
        <w:t xml:space="preserve">[25] Weixi Feng, Xuehai He, Tsu-Jui Fu, Varun Jampani, Arjun Akula, Pradyumna Narayana, Sugato Basu, Xin Eric Wang, William Yang Wang (2023),</w:t>
      </w:r>
      <w:r>
        <w:t xml:space="preserve"> </w:t>
      </w:r>
      <w:r>
        <w:t xml:space="preserve">“Training-Free Structured Diffusion Guidance for Compositional Text-to-Image Synthesis”</w:t>
      </w:r>
      <w:r>
        <w:t xml:space="preserve">,</w:t>
      </w:r>
      <w:r>
        <w:t xml:space="preserve"> </w:t>
      </w:r>
      <w:r>
        <w:rPr>
          <w:i/>
          <w:iCs/>
        </w:rPr>
        <w:t xml:space="preserve">International Conference on Learning Representations (ICLR)</w:t>
      </w:r>
      <w:r>
        <w:t xml:space="preserve">.</w:t>
      </w:r>
    </w:p>
    <w:p>
      <w:pPr>
        <w:pStyle w:val="Reference"/>
      </w:pPr>
      <w:r>
        <w:t xml:space="preserve">[26] Royi Rassin, Eran Hirsch, Daniel Glickman, Shauli Ravfogel, Yoav Goldberg, Gal Chechik (2023),</w:t>
      </w:r>
      <w:r>
        <w:t xml:space="preserve"> </w:t>
      </w:r>
      <w:r>
        <w:t xml:space="preserve">“Linguistic Binding in Diffusion Models: Enhancing Attribute Correspondence through Attention Map Alignment”</w:t>
      </w:r>
      <w:r>
        <w:t xml:space="preserve">,</w:t>
      </w:r>
      <w:r>
        <w:t xml:space="preserve"> </w:t>
      </w:r>
      <w:r>
        <w:rPr>
          <w:i/>
          <w:iCs/>
        </w:rPr>
        <w:t xml:space="preserve">Advances in Neural Information Processing Systems (NeurIPS)</w:t>
      </w:r>
      <w:r>
        <w:t xml:space="preserve"> </w:t>
      </w:r>
      <w:r>
        <w:t xml:space="preserve">36.</w:t>
      </w:r>
    </w:p>
    <w:p>
      <w:pPr>
        <w:pStyle w:val="Reference"/>
      </w:pPr>
      <w:r>
        <w:t xml:space="preserve">[27] Nan Liu, Shuang Li, Yilun Du, Antonio Torralba, Joshua B. Tenenbaum (2022),</w:t>
      </w:r>
      <w:r>
        <w:t xml:space="preserve"> </w:t>
      </w:r>
      <w:r>
        <w:t xml:space="preserve">“Compositional Visual Generation with Composable Diffusion Models”</w:t>
      </w:r>
      <w:r>
        <w:t xml:space="preserve">,</w:t>
      </w:r>
      <w:r>
        <w:t xml:space="preserve"> </w:t>
      </w:r>
      <w:r>
        <w:rPr>
          <w:i/>
          <w:iCs/>
        </w:rPr>
        <w:t xml:space="preserve">Proceedings of the European Conference on Computer Vision (ECCV)</w:t>
      </w:r>
      <w:r>
        <w:t xml:space="preserve">, LNCS 13677, pp. 423-439.</w:t>
      </w:r>
    </w:p>
    <w:p>
      <w:pPr>
        <w:pStyle w:val="Reference"/>
      </w:pPr>
      <w:r>
        <w:t xml:space="preserve">[28] Yuheng Li, Haotian Liu, Qingyang Wu, Fangzhou Mu, Jianwei Yang, Jianfeng Gao, Chunyuan Li, Yong Jae Lee (2023),</w:t>
      </w:r>
      <w:r>
        <w:t xml:space="preserve"> </w:t>
      </w:r>
      <w:r>
        <w:t xml:space="preserve">“GLIGEN: Open-Set Grounded Text-to-Image Generation”</w:t>
      </w:r>
      <w:r>
        <w:t xml:space="preserve">,</w:t>
      </w:r>
      <w:r>
        <w:t xml:space="preserve"> </w:t>
      </w:r>
      <w:r>
        <w:rPr>
          <w:i/>
          <w:iCs/>
        </w:rPr>
        <w:t xml:space="preserve">Proceedings of the IEEE/CVF Conference on Computer Vision and Pattern Recognition (CVPR)</w:t>
      </w:r>
      <w:r>
        <w:t xml:space="preserve">, pp. 22511-22521.</w:t>
      </w:r>
    </w:p>
    <w:p>
      <w:pPr>
        <w:pStyle w:val="Reference"/>
      </w:pPr>
      <w:r>
        <w:t xml:space="preserve">[29] Jinheng Xie, Yuexiang Li, Yawen Huang, Haozhe Liu, Wentian Zhang, Yefeng Zheng, Mike Zheng Shou (2023),</w:t>
      </w:r>
      <w:r>
        <w:t xml:space="preserve"> </w:t>
      </w:r>
      <w:r>
        <w:t xml:space="preserve">“BoxDiff: Text-to-Image Synthesis with Training-Free Box-Constrained Diffusion”</w:t>
      </w:r>
      <w:r>
        <w:t xml:space="preserve">,</w:t>
      </w:r>
      <w:r>
        <w:t xml:space="preserve"> </w:t>
      </w:r>
      <w:r>
        <w:rPr>
          <w:i/>
          <w:iCs/>
        </w:rPr>
        <w:t xml:space="preserve">Proceedings of the IEEE/CVF International Conference on Computer Vision (ICCV)</w:t>
      </w:r>
      <w:r>
        <w:t xml:space="preserve">, pp. 7452-7461.</w:t>
      </w:r>
    </w:p>
    <w:p>
      <w:pPr>
        <w:pStyle w:val="Reference"/>
      </w:pPr>
      <w:r>
        <w:t xml:space="preserve">[30] Minghao Chen, Iro Laina, Andrea Vedaldi (2024),</w:t>
      </w:r>
      <w:r>
        <w:t xml:space="preserve"> </w:t>
      </w:r>
      <w:r>
        <w:t xml:space="preserve">“Training-Free Layout Control with Cross-Attention Guidance”</w:t>
      </w:r>
      <w:r>
        <w:t xml:space="preserve">,</w:t>
      </w:r>
      <w:r>
        <w:t xml:space="preserve"> </w:t>
      </w:r>
      <w:r>
        <w:rPr>
          <w:i/>
          <w:iCs/>
        </w:rPr>
        <w:t xml:space="preserve">Proceedings of the IEEE/CVF Winter Conference on Applications of Computer Vision (WACV)</w:t>
      </w:r>
      <w:r>
        <w:t xml:space="preserve">, pp. 5343-5353.</w:t>
      </w:r>
    </w:p>
    <w:p>
      <w:pPr>
        <w:pStyle w:val="Reference"/>
      </w:pPr>
      <w:r>
        <w:t xml:space="preserve">[31] Quynh Phung, Songwei Ge, Jia-Bin Huang (2024),</w:t>
      </w:r>
      <w:r>
        <w:t xml:space="preserve"> </w:t>
      </w:r>
      <w:r>
        <w:t xml:space="preserve">“Grounded Text-to-Image Synthesis with Attention Refocusing”</w:t>
      </w:r>
      <w:r>
        <w:t xml:space="preserve">,</w:t>
      </w:r>
      <w:r>
        <w:t xml:space="preserve"> </w:t>
      </w:r>
      <w:r>
        <w:rPr>
          <w:i/>
          <w:iCs/>
        </w:rPr>
        <w:t xml:space="preserve">Proceedings of the IEEE/CVF Conference on Computer Vision and Pattern Recognition (CVPR)</w:t>
      </w:r>
      <w:r>
        <w:t xml:space="preserve">.</w:t>
      </w:r>
    </w:p>
    <w:p>
      <w:pPr>
        <w:pStyle w:val="Reference"/>
      </w:pPr>
      <w:r>
        <w:t xml:space="preserve">[32] Yunji Kim, Jiyoung Lee, Jin-Hwa Kim, Jung-Woo Ha, Jun-Yan Zhu (2023),</w:t>
      </w:r>
      <w:r>
        <w:t xml:space="preserve"> </w:t>
      </w:r>
      <w:r>
        <w:t xml:space="preserve">“Dense Text-to-Image Generation with Attention Modulation”</w:t>
      </w:r>
      <w:r>
        <w:t xml:space="preserve">,</w:t>
      </w:r>
      <w:r>
        <w:t xml:space="preserve"> </w:t>
      </w:r>
      <w:r>
        <w:rPr>
          <w:i/>
          <w:iCs/>
        </w:rPr>
        <w:t xml:space="preserve">Proceedings of the IEEE/CVF International Conference on Computer Vision (ICCV)</w:t>
      </w:r>
      <w:r>
        <w:t xml:space="preserve">, pp. 7701-7711.</w:t>
      </w:r>
    </w:p>
    <w:p>
      <w:pPr>
        <w:pStyle w:val="Reference"/>
      </w:pPr>
      <w:r>
        <w:t xml:space="preserve">[33] Omer Bar-Tal, Lior Yariv, Yaron Lipman, Tali Dekel (2023),</w:t>
      </w:r>
      <w:r>
        <w:t xml:space="preserve"> </w:t>
      </w:r>
      <w:r>
        <w:t xml:space="preserve">“MultiDiffusion: Fusing Diffusion Paths for Controlled Image Generation”</w:t>
      </w:r>
      <w:r>
        <w:t xml:space="preserve">,</w:t>
      </w:r>
      <w:r>
        <w:t xml:space="preserve"> </w:t>
      </w:r>
      <w:r>
        <w:rPr>
          <w:i/>
          <w:iCs/>
        </w:rPr>
        <w:t xml:space="preserve">Proceedings of the 40th International Conference on Machine Learning (ICML)</w:t>
      </w:r>
      <w:r>
        <w:t xml:space="preserve">, PMLR 202, pp. 1737-1752.</w:t>
      </w:r>
    </w:p>
    <w:p>
      <w:pPr>
        <w:pStyle w:val="Reference"/>
      </w:pPr>
      <w:r>
        <w:t xml:space="preserve">[34] Wenna Liu, Na Tian, Youjia Shao, Wencang Zhao (2026),</w:t>
      </w:r>
      <w:r>
        <w:t xml:space="preserve"> </w:t>
      </w:r>
      <w:r>
        <w:t xml:space="preserve">“Object-level Semantic Alignment for Enhancing Fidelity in Text-to-Image Generation with Diffusion Models”</w:t>
      </w:r>
      <w:r>
        <w:t xml:space="preserve">,</w:t>
      </w:r>
      <w:r>
        <w:t xml:space="preserve"> </w:t>
      </w:r>
      <w:r>
        <w:rPr>
          <w:i/>
          <w:iCs/>
        </w:rPr>
        <w:t xml:space="preserve">Image and Vision Computing</w:t>
      </w:r>
      <w:r>
        <w:t xml:space="preserve"> </w:t>
      </w:r>
      <w:r>
        <w:t xml:space="preserve">167, Article 105923.</w:t>
      </w:r>
    </w:p>
    <w:p>
      <w:pPr>
        <w:pStyle w:val="Reference"/>
      </w:pPr>
      <w:r>
        <w:t xml:space="preserve">[35] Rinon Gal, Yuval Alaluf, Yuval Atzmon, Or Patashnik, Amit H. Bermano, Gal Chechik, Daniel Cohen-Or (2023),</w:t>
      </w:r>
      <w:r>
        <w:t xml:space="preserve"> </w:t>
      </w:r>
      <w:r>
        <w:t xml:space="preserve">“An Image is Worth One Word: Personalizing Text-to-Image Generation using Textual Inversion”</w:t>
      </w:r>
      <w:r>
        <w:t xml:space="preserve">,</w:t>
      </w:r>
      <w:r>
        <w:t xml:space="preserve"> </w:t>
      </w:r>
      <w:r>
        <w:rPr>
          <w:i/>
          <w:iCs/>
        </w:rPr>
        <w:t xml:space="preserve">International Conference on Learning Representations (ICLR)</w:t>
      </w:r>
      <w:r>
        <w:t xml:space="preserve">.</w:t>
      </w:r>
    </w:p>
    <w:p>
      <w:pPr>
        <w:pStyle w:val="Reference"/>
      </w:pPr>
      <w:r>
        <w:t xml:space="preserve">[36] Nataniel Ruiz, Yuanzhen Li, Varun Jampani, Yael Pritch, Michael Rubinstein, Kfir Aberman (2023),</w:t>
      </w:r>
      <w:r>
        <w:t xml:space="preserve"> </w:t>
      </w:r>
      <w:r>
        <w:t xml:space="preserve">“DreamBooth: Fine Tuning Text-to-Image Diffusion Models for Subject-Driven Generation”</w:t>
      </w:r>
      <w:r>
        <w:t xml:space="preserve">,</w:t>
      </w:r>
      <w:r>
        <w:t xml:space="preserve"> </w:t>
      </w:r>
      <w:r>
        <w:rPr>
          <w:i/>
          <w:iCs/>
        </w:rPr>
        <w:t xml:space="preserve">Proceedings of the IEEE/CVF Conference on Computer Vision and Pattern Recognition (CVPR)</w:t>
      </w:r>
      <w:r>
        <w:t xml:space="preserve">, pp. 22500-22510.</w:t>
      </w:r>
    </w:p>
    <w:p>
      <w:pPr>
        <w:pStyle w:val="Reference"/>
      </w:pPr>
      <w:r>
        <w:t xml:space="preserve">[37] Edward J. Hu, Yelong Shen, Phillip Wallis, Zeyuan Allen-Zhu, Yuanzhi Li, Shean Wang, Lu Wang, Weizhu Chen (2022),</w:t>
      </w:r>
      <w:r>
        <w:t xml:space="preserve"> </w:t>
      </w:r>
      <w:r>
        <w:t xml:space="preserve">“LoRA: Low-Rank Adaptation of Large Language Models”</w:t>
      </w:r>
      <w:r>
        <w:t xml:space="preserve">,</w:t>
      </w:r>
      <w:r>
        <w:t xml:space="preserve"> </w:t>
      </w:r>
      <w:r>
        <w:rPr>
          <w:i/>
          <w:iCs/>
        </w:rPr>
        <w:t xml:space="preserve">International Conference on Learning Representations (ICLR)</w:t>
      </w:r>
      <w:r>
        <w:t xml:space="preserve">.</w:t>
      </w:r>
    </w:p>
    <w:p>
      <w:pPr>
        <w:pStyle w:val="Reference"/>
      </w:pPr>
      <w:r>
        <w:t xml:space="preserve">[38] Hu Ye, Jun Zhang, Sibo Liu, Xiao Han, Wei Yang (2023),</w:t>
      </w:r>
      <w:r>
        <w:t xml:space="preserve"> </w:t>
      </w:r>
      <w:r>
        <w:t xml:space="preserve">“IP-Adapter: Text Compatible Image Prompt Adapter for Text-to-Image Diffusion Models”</w:t>
      </w:r>
      <w:r>
        <w:t xml:space="preserve">,</w:t>
      </w:r>
      <w:r>
        <w:t xml:space="preserve"> </w:t>
      </w:r>
      <w:r>
        <w:rPr>
          <w:i/>
          <w:iCs/>
        </w:rPr>
        <w:t xml:space="preserve">arXiv preprint</w:t>
      </w:r>
      <w:r>
        <w:t xml:space="preserve"> </w:t>
      </w:r>
      <w:r>
        <w:t xml:space="preserve">arXiv:2308.06721.</w:t>
      </w:r>
    </w:p>
    <w:p>
      <w:pPr>
        <w:pStyle w:val="Reference"/>
      </w:pPr>
      <w:r>
        <w:t xml:space="preserve">[39] Omri Avrahami, Kfir Aberman, Ohad Fried, Daniel Cohen-Or, Dani Lischinski (2023),</w:t>
      </w:r>
      <w:r>
        <w:t xml:space="preserve"> </w:t>
      </w:r>
      <w:r>
        <w:t xml:space="preserve">“Break-A-Scene: Extracting Multiple Concepts from a Single Image”</w:t>
      </w:r>
      <w:r>
        <w:t xml:space="preserve">,</w:t>
      </w:r>
      <w:r>
        <w:t xml:space="preserve"> </w:t>
      </w:r>
      <w:r>
        <w:rPr>
          <w:i/>
          <w:iCs/>
        </w:rPr>
        <w:t xml:space="preserve">SIGGRAPH Asia 2023 Conference Papers</w:t>
      </w:r>
      <w:r>
        <w:t xml:space="preserve">, Article 96.</w:t>
      </w:r>
    </w:p>
    <w:p>
      <w:pPr>
        <w:pStyle w:val="Reference"/>
      </w:pPr>
      <w:r>
        <w:t xml:space="preserve">[40] Mingdeng Cao, Xintao Wang, Zhongang Qi, Ying Shan, Xiaohu Qie, Yinqiang Zheng (2023),</w:t>
      </w:r>
      <w:r>
        <w:t xml:space="preserve"> </w:t>
      </w:r>
      <w:r>
        <w:t xml:space="preserve">“MasaCtrl: Tuning-Free Mutual Self-Attention Control for Consistent Image Synthesis and Editing”</w:t>
      </w:r>
      <w:r>
        <w:t xml:space="preserve">,</w:t>
      </w:r>
      <w:r>
        <w:t xml:space="preserve"> </w:t>
      </w:r>
      <w:r>
        <w:rPr>
          <w:i/>
          <w:iCs/>
        </w:rPr>
        <w:t xml:space="preserve">Proceedings of the IEEE/CVF International Conference on Computer Vision (ICCV)</w:t>
      </w:r>
      <w:r>
        <w:t xml:space="preserve">, pp. 22560-22570.</w:t>
      </w:r>
    </w:p>
    <w:p>
      <w:pPr>
        <w:pStyle w:val="Reference"/>
      </w:pPr>
      <w:r>
        <w:t xml:space="preserve">[41] Yoad Tewel, Omri Kaduri, Rinon Gal, Yoni Kasten, Lior Wolf, Gal Chechik, Yuval Atzmon (2024),</w:t>
      </w:r>
      <w:r>
        <w:t xml:space="preserve"> </w:t>
      </w:r>
      <w:r>
        <w:t xml:space="preserve">“Training-Free Consistent Text-to-Image Generation”</w:t>
      </w:r>
      <w:r>
        <w:t xml:space="preserve">,</w:t>
      </w:r>
      <w:r>
        <w:t xml:space="preserve"> </w:t>
      </w:r>
      <w:r>
        <w:rPr>
          <w:i/>
          <w:iCs/>
        </w:rPr>
        <w:t xml:space="preserve">ACM Transactions on Graphics</w:t>
      </w:r>
      <w:r>
        <w:t xml:space="preserve"> </w:t>
      </w:r>
      <w:r>
        <w:t xml:space="preserve">43 (4), Article 52.</w:t>
      </w:r>
    </w:p>
    <w:p>
      <w:pPr>
        <w:pStyle w:val="Reference"/>
      </w:pPr>
      <w:r>
        <w:t xml:space="preserve">[42] Yupeng Zhou, Daquan Zhou, Ming-Ming Cheng, Jiashi Feng, Qibin Hou (2024),</w:t>
      </w:r>
      <w:r>
        <w:t xml:space="preserve"> </w:t>
      </w:r>
      <w:r>
        <w:t xml:space="preserve">“StoryDiffusion: Consistent Self-Attention for Long-Range Image and Video Generation”</w:t>
      </w:r>
      <w:r>
        <w:t xml:space="preserve">,</w:t>
      </w:r>
      <w:r>
        <w:t xml:space="preserve"> </w:t>
      </w:r>
      <w:r>
        <w:rPr>
          <w:i/>
          <w:iCs/>
        </w:rPr>
        <w:t xml:space="preserve">Advances in Neural Information Processing Systems (NeurIPS)</w:t>
      </w:r>
      <w:r>
        <w:t xml:space="preserve"> </w:t>
      </w:r>
      <w:r>
        <w:t xml:space="preserve">37.</w:t>
      </w:r>
    </w:p>
    <w:p>
      <w:pPr>
        <w:pStyle w:val="Reference"/>
      </w:pPr>
      <w:r>
        <w:t xml:space="preserve">[43] Tianhe Ren, Shilong Liu, Ailing Zeng, Jing Lin, Kunchang Li, He Cao, et al. (2024),</w:t>
      </w:r>
      <w:r>
        <w:t xml:space="preserve"> </w:t>
      </w:r>
      <w:r>
        <w:t xml:space="preserve">“Grounded SAM: Assembling Open-World Models for Diverse Visual Tasks”</w:t>
      </w:r>
      <w:r>
        <w:t xml:space="preserve">,</w:t>
      </w:r>
      <w:r>
        <w:t xml:space="preserve"> </w:t>
      </w:r>
      <w:r>
        <w:rPr>
          <w:i/>
          <w:iCs/>
        </w:rPr>
        <w:t xml:space="preserve">arXiv preprint</w:t>
      </w:r>
      <w:r>
        <w:t xml:space="preserve"> </w:t>
      </w:r>
      <w:r>
        <w:t xml:space="preserve">arXiv:2401.14159.</w:t>
      </w:r>
    </w:p>
    <w:p>
      <w:pPr>
        <w:pStyle w:val="Reference"/>
      </w:pPr>
      <w:r>
        <w:t xml:space="preserve">[44] Shilong Liu, Zhaoyang Zeng, Tianhe Ren, Feng Li, Hao Zhang, Jie Yang, Qing Jiang, Chunyuan Li, Jianwei Yang, Hang Su, Jun Zhu, Lei Zhang (2024),</w:t>
      </w:r>
      <w:r>
        <w:t xml:space="preserve"> </w:t>
      </w:r>
      <w:r>
        <w:t xml:space="preserve">“Grounding DINO: Marrying DINO with Grounded Pre-Training for Open-Set Object Detection”</w:t>
      </w:r>
      <w:r>
        <w:t xml:space="preserve">,</w:t>
      </w:r>
      <w:r>
        <w:t xml:space="preserve"> </w:t>
      </w:r>
      <w:r>
        <w:rPr>
          <w:i/>
          <w:iCs/>
        </w:rPr>
        <w:t xml:space="preserve">Proceedings of the European Conference on Computer Vision (ECCV)</w:t>
      </w:r>
      <w:r>
        <w:t xml:space="preserve">.</w:t>
      </w:r>
    </w:p>
    <w:p>
      <w:pPr>
        <w:pStyle w:val="Reference"/>
      </w:pPr>
      <w:r>
        <w:t xml:space="preserve">[45] Alexander Kirillov, Eric Mintun, Nikhila Ravi, Hanzi Mao, Chloe Rolland, Laura Gustafson, Tete Xiao, Spencer Whitehead, Alexander C. Berg, Wan-Yen Lo, Piotr Dollár, Ross Girshick (2023),</w:t>
      </w:r>
      <w:r>
        <w:t xml:space="preserve"> </w:t>
      </w:r>
      <w:r>
        <w:t xml:space="preserve">“Segment Anything”</w:t>
      </w:r>
      <w:r>
        <w:t xml:space="preserve">,</w:t>
      </w:r>
      <w:r>
        <w:t xml:space="preserve"> </w:t>
      </w:r>
      <w:r>
        <w:rPr>
          <w:i/>
          <w:iCs/>
        </w:rPr>
        <w:t xml:space="preserve">Proceedings of the IEEE/CVF International Conference on Computer Vision (ICCV)</w:t>
      </w:r>
      <w:r>
        <w:t xml:space="preserve">, pp. 4015-4026.</w:t>
      </w:r>
    </w:p>
    <w:p>
      <w:pPr>
        <w:pStyle w:val="Reference"/>
      </w:pPr>
      <w:r>
        <w:t xml:space="preserve">[46] Jonas Jongejan, Henry Rowley, Takashi Kawashima, Jongmin Kim, Nick Fox-Gieg (2016),</w:t>
      </w:r>
      <w:r>
        <w:t xml:space="preserve"> </w:t>
      </w:r>
      <w:r>
        <w:t xml:space="preserve">“The Quick, Draw! – A.I. Experiment”</w:t>
      </w:r>
      <w:r>
        <w:t xml:space="preserve">, https://quickdraw.withgoogle.com</w:t>
      </w:r>
    </w:p>
    <w:p>
      <w:pPr>
        <w:pStyle w:val="Reference"/>
      </w:pPr>
      <w:r>
        <w:t xml:space="preserve">[47] Tsung-Yi Lin, Michael Maire, Serge Belongie, James Hays, Pietro Perona, Deva Ramanan, Piotr Dollár, C. Lawrence Zitnick (2014),</w:t>
      </w:r>
      <w:r>
        <w:t xml:space="preserve"> </w:t>
      </w:r>
      <w:r>
        <w:t xml:space="preserve">“Microsoft COCO: Common Objects in Context”</w:t>
      </w:r>
      <w:r>
        <w:t xml:space="preserve">,</w:t>
      </w:r>
      <w:r>
        <w:t xml:space="preserve"> </w:t>
      </w:r>
      <w:r>
        <w:rPr>
          <w:i/>
          <w:iCs/>
        </w:rPr>
        <w:t xml:space="preserve">Proceedings of the European Conference on Computer Vision (ECCV)</w:t>
      </w:r>
      <w:r>
        <w:t xml:space="preserve">, LNCS 8693, pp. 740-755.</w:t>
      </w:r>
    </w:p>
    <w:p>
      <w:pPr>
        <w:pStyle w:val="Reference"/>
      </w:pPr>
      <w:r>
        <w:t xml:space="preserve">[48] Zhuo Su, Wenzhe Liu, Zitong Yu, Dewen Hu, Qing Liao, Qi Tian, Matti Pietikäinen, Li Liu (2021),</w:t>
      </w:r>
      <w:r>
        <w:t xml:space="preserve"> </w:t>
      </w:r>
      <w:r>
        <w:t xml:space="preserve">“Pixel Difference Networks for Efficient Edge Detection”</w:t>
      </w:r>
      <w:r>
        <w:t xml:space="preserve">,</w:t>
      </w:r>
      <w:r>
        <w:t xml:space="preserve"> </w:t>
      </w:r>
      <w:r>
        <w:rPr>
          <w:i/>
          <w:iCs/>
        </w:rPr>
        <w:t xml:space="preserve">Proceedings of the IEEE/CVF International Conference on Computer Vision (ICCV)</w:t>
      </w:r>
      <w:r>
        <w:t xml:space="preserve">, pp. 5117-5127.</w:t>
      </w:r>
    </w:p>
    <w:p>
      <w:pPr>
        <w:pStyle w:val="Reference"/>
      </w:pPr>
      <w:r>
        <w:t xml:space="preserve">[49] Matthias Minderer, Alexey Gritsenko, Neil Houlsby (2023),</w:t>
      </w:r>
      <w:r>
        <w:t xml:space="preserve"> </w:t>
      </w:r>
      <w:r>
        <w:t xml:space="preserve">“Scaling Open-Vocabulary Object Detection”</w:t>
      </w:r>
      <w:r>
        <w:t xml:space="preserve">,</w:t>
      </w:r>
      <w:r>
        <w:t xml:space="preserve"> </w:t>
      </w:r>
      <w:r>
        <w:rPr>
          <w:i/>
          <w:iCs/>
        </w:rPr>
        <w:t xml:space="preserve">Advances in Neural Information Processing Systems (NeurIPS)</w:t>
      </w:r>
      <w:r>
        <w:t xml:space="preserve"> </w:t>
      </w:r>
      <w:r>
        <w:t xml:space="preserve">36.</w:t>
      </w:r>
    </w:p>
    <w:p>
      <w:pPr>
        <w:pStyle w:val="Reference"/>
      </w:pPr>
      <w:r>
        <w:t xml:space="preserve">[50] Jack Hessel, Ari Holtzman, Maxwell Forbes, Ronan Le Bras, Yejin Choi (2021),</w:t>
      </w:r>
      <w:r>
        <w:t xml:space="preserve"> </w:t>
      </w:r>
      <w:r>
        <w:t xml:space="preserve">“CLIPScore: A Reference-free Evaluation Metric for Image Captioning”</w:t>
      </w:r>
      <w:r>
        <w:t xml:space="preserve">,</w:t>
      </w:r>
      <w:r>
        <w:t xml:space="preserve"> </w:t>
      </w:r>
      <w:r>
        <w:rPr>
          <w:i/>
          <w:iCs/>
        </w:rPr>
        <w:t xml:space="preserve">Proceedings of the Conference on Empirical Methods in Natural Language Processing (EMNLP)</w:t>
      </w:r>
      <w:r>
        <w:t xml:space="preserve">, pp. 7514-7528.</w:t>
      </w:r>
    </w:p>
    <w:p>
      <w:pPr>
        <w:pStyle w:val="Reference"/>
      </w:pPr>
      <w:r>
        <w:t xml:space="preserve">[51] Alec Radford, Jong Wook Kim, Chris Hallacy, Aditya Ramesh, Gabriel Goh, Sandhini Agarwal, et al. (2021),</w:t>
      </w:r>
      <w:r>
        <w:t xml:space="preserve"> </w:t>
      </w:r>
      <w:r>
        <w:t xml:space="preserve">“Learning Transferable Visual Models From Natural Language Supervision”</w:t>
      </w:r>
      <w:r>
        <w:t xml:space="preserve">,</w:t>
      </w:r>
      <w:r>
        <w:t xml:space="preserve"> </w:t>
      </w:r>
      <w:r>
        <w:rPr>
          <w:i/>
          <w:iCs/>
        </w:rPr>
        <w:t xml:space="preserve">Proceedings of the 38th International Conference on Machine Learning (ICML)</w:t>
      </w:r>
      <w:r>
        <w:t xml:space="preserve">, PMLR 139, pp. 8748-8763.</w:t>
      </w:r>
    </w:p>
    <w:p>
      <w:pPr>
        <w:pStyle w:val="Reference"/>
      </w:pPr>
      <w:r>
        <w:t xml:space="preserve">[52] Maxime Oquab, Timothée Darcet, Théo Moutakanni, Huy Vo, Marc Szafraniec, Vasil Khalidov, et al. (2024),</w:t>
      </w:r>
      <w:r>
        <w:t xml:space="preserve"> </w:t>
      </w:r>
      <w:r>
        <w:t xml:space="preserve">“DINOv2: Learning Robust Visual Features without Supervision”</w:t>
      </w:r>
      <w:r>
        <w:t xml:space="preserve">,</w:t>
      </w:r>
      <w:r>
        <w:t xml:space="preserve"> </w:t>
      </w:r>
      <w:r>
        <w:rPr>
          <w:i/>
          <w:iCs/>
        </w:rPr>
        <w:t xml:space="preserve">Transactions on Machine Learning Research (TMLR)</w:t>
      </w:r>
      <w:r>
        <w:t xml:space="preserve">.</w:t>
      </w:r>
    </w:p>
    <w:p>
      <w:pPr>
        <w:pStyle w:val="Reference"/>
      </w:pPr>
      <w:r>
        <w:t xml:space="preserve">[53] Martin Heusel, Hubert Ramsauer, Thomas Unterthiner, Bernhard Nessler, Sepp Hochreiter (2017),</w:t>
      </w:r>
      <w:r>
        <w:t xml:space="preserve"> </w:t>
      </w:r>
      <w:r>
        <w:t xml:space="preserve">“GANs Trained by a Two Time-Scale Update Rule Converge to a Local Nash Equilibrium”</w:t>
      </w:r>
      <w:r>
        <w:t xml:space="preserve">,</w:t>
      </w:r>
      <w:r>
        <w:t xml:space="preserve"> </w:t>
      </w:r>
      <w:r>
        <w:rPr>
          <w:i/>
          <w:iCs/>
        </w:rPr>
        <w:t xml:space="preserve">Advances in Neural Information Processing Systems (NeurIPS)</w:t>
      </w:r>
      <w:r>
        <w:t xml:space="preserve"> </w:t>
      </w:r>
      <w:r>
        <w:t xml:space="preserve">30, pp. 6626-6637.</w:t>
      </w:r>
    </w:p>
    <w:p>
      <w:pPr>
        <w:pStyle w:val="Reference"/>
      </w:pPr>
      <w:r>
        <w:t xml:space="preserve">[54] Mikołaj Bińkowski, Danica J. Sutherland, Michael Arbel, Arthur Gretton (2018),</w:t>
      </w:r>
      <w:r>
        <w:t xml:space="preserve"> </w:t>
      </w:r>
      <w:r>
        <w:t xml:space="preserve">“Demystifying MMD GANs”</w:t>
      </w:r>
      <w:r>
        <w:t xml:space="preserve">,</w:t>
      </w:r>
      <w:r>
        <w:t xml:space="preserve"> </w:t>
      </w:r>
      <w:r>
        <w:rPr>
          <w:i/>
          <w:iCs/>
        </w:rPr>
        <w:t xml:space="preserve">International Conference on Learning Representations (ICLR)</w:t>
      </w:r>
      <w:r>
        <w:t xml:space="preserve">.</w:t>
      </w:r>
    </w:p>
    <w:p>
      <w:pPr>
        <w:pStyle w:val="Reference"/>
      </w:pPr>
      <w:r>
        <w:t xml:space="preserve">[55] Bradley Efron, Robert J. Tibshirani (1993),</w:t>
      </w:r>
      <w:r>
        <w:t xml:space="preserve"> </w:t>
      </w:r>
      <w:r>
        <w:rPr>
          <w:i/>
          <w:iCs/>
        </w:rPr>
        <w:t xml:space="preserve">An Introduction to the Bootstrap</w:t>
      </w:r>
      <w:r>
        <w:t xml:space="preserve">, Chapman &amp; Hall/CRC.</w:t>
      </w:r>
    </w:p>
    <w:p>
      <w:pPr>
        <w:pStyle w:val="Reference"/>
      </w:pPr>
      <w:r>
        <w:t xml:space="preserve">[56] Frank Wilcoxon (1945),</w:t>
      </w:r>
      <w:r>
        <w:t xml:space="preserve"> </w:t>
      </w:r>
      <w:r>
        <w:t xml:space="preserve">“Individual Comparisons by Ranking Methods”</w:t>
      </w:r>
      <w:r>
        <w:t xml:space="preserve">,</w:t>
      </w:r>
      <w:r>
        <w:t xml:space="preserve"> </w:t>
      </w:r>
      <w:r>
        <w:rPr>
          <w:i/>
          <w:iCs/>
        </w:rPr>
        <w:t xml:space="preserve">Biometrics Bulletin</w:t>
      </w:r>
      <w:r>
        <w:t xml:space="preserve"> </w:t>
      </w:r>
      <w:r>
        <w:t xml:space="preserve">1 (6), pp. 80-83.</w:t>
      </w:r>
    </w:p>
    <w:p>
      <w:pPr>
        <w:pStyle w:val="Reference"/>
      </w:pPr>
      <w:r>
        <w:t xml:space="preserve">[57] Sture Holm (1979),</w:t>
      </w:r>
      <w:r>
        <w:t xml:space="preserve"> </w:t>
      </w:r>
      <w:r>
        <w:t xml:space="preserve">“A Simple Sequentially Rejective Multiple Test Procedure”</w:t>
      </w:r>
      <w:r>
        <w:t xml:space="preserve">,</w:t>
      </w:r>
      <w:r>
        <w:t xml:space="preserve"> </w:t>
      </w:r>
      <w:r>
        <w:rPr>
          <w:i/>
          <w:iCs/>
        </w:rPr>
        <w:t xml:space="preserve">Scandinavian Journal of Statistics</w:t>
      </w:r>
      <w:r>
        <w:t xml:space="preserve"> </w:t>
      </w:r>
      <w:r>
        <w:t xml:space="preserve">6 (2), pp. 65-70.</w:t>
      </w:r>
    </w:p>
    <w:p>
      <w:pPr>
        <w:pStyle w:val="Reference"/>
      </w:pPr>
      <w:r>
        <w:t xml:space="preserve">[58] Chenlin Meng, Yutong He, Yang Song, Jiaming Song, Jiajun Wu, Jun-Yan Zhu, Stefano Ermon (2022),</w:t>
      </w:r>
      <w:r>
        <w:t xml:space="preserve"> </w:t>
      </w:r>
      <w:r>
        <w:t xml:space="preserve">“SDEdit: Guided Image Synthesis and Editing with Stochastic Differential Equations”</w:t>
      </w:r>
      <w:r>
        <w:t xml:space="preserve">,</w:t>
      </w:r>
      <w:r>
        <w:t xml:space="preserve"> </w:t>
      </w:r>
      <w:r>
        <w:rPr>
          <w:i/>
          <w:iCs/>
        </w:rPr>
        <w:t xml:space="preserve">International Conference on Learning Representations (ICLR)</w:t>
      </w:r>
      <w:r>
        <w:t xml:space="preserve">.</w:t>
      </w:r>
    </w:p>
    <w:bookmarkEnd w:id="53"/>
    <w:sectPr>
      <w:footnotePr>
        <w:numRestart w:val="eachSect"/>
      </w:footnotePr>
      <w:pgSz w:w="11906" w:h="16838"/>
      <w:pgMar w:left="1247" w:right="1247" w:top="1247" w:bottom="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00" w:line="269" w:lineRule="auto"/>
      <w:jc w:val="both"/>
    </w:pPr>
    <w:rPr>
      <w:rFonts w:ascii="Times New Roman" w:hAnsi="Times New Roman" w:cs="Times New Roman" w:eastAsia="Times New Roman"/>
      <w:color w:val="000000"/>
      <w:sz w:val="21"/>
    </w:rPr>
  </w:style>
  <w:style w:styleId="BodyText" w:type="paragraph">
    <w:name w:val="Body Text"/>
    <w:basedOn w:val="Normal"/>
    <w:link w:val="BodyTextChar"/>
    <w:qFormat/>
    <w:pPr>
      <w:spacing w:after="100" w:before="0" w:line="269" w:lineRule="auto"/>
      <w:jc w:val="both"/>
    </w:pPr>
    <w:rPr>
      <w:rFonts w:ascii="Times New Roman" w:hAnsi="Times New Roman" w:cs="Times New Roman" w:eastAsia="Times New Roman"/>
      <w:color w:val="000000"/>
      <w:sz w:val="21"/>
    </w:rPr>
  </w:style>
  <w:style w:customStyle="1" w:styleId="FirstParagraph" w:type="paragraph">
    <w:name w:val="First Paragraph"/>
    <w:basedOn w:val="BodyText"/>
    <w:next w:val="BodyText"/>
    <w:qFormat/>
    <w:pPr>
      <w:spacing w:before="0" w:after="100" w:line="269" w:lineRule="auto"/>
      <w:jc w:val="both"/>
    </w:pPr>
    <w:rPr>
      <w:rFonts w:ascii="Times New Roman" w:hAnsi="Times New Roman" w:cs="Times New Roman" w:eastAsia="Times New Roman"/>
      <w:color w:val="000000"/>
      <w:sz w:val="21"/>
    </w:rPr>
  </w:style>
  <w:style w:customStyle="1" w:styleId="Compact" w:type="paragraph">
    <w:name w:val="Compact"/>
    <w:basedOn w:val="BodyText"/>
    <w:qFormat/>
    <w:pPr>
      <w:spacing w:after="40" w:before="0" w:line="264" w:lineRule="auto"/>
      <w:jc w:val="both"/>
    </w:pPr>
    <w:rPr>
      <w:rFonts w:ascii="Times New Roman" w:hAnsi="Times New Roman" w:cs="Times New Roman" w:eastAsia="Times New Roman"/>
      <w:color w:val="000000"/>
      <w:sz w:val="21"/>
    </w:rPr>
  </w:style>
  <w:style w:styleId="Title" w:type="paragraph">
    <w:name w:val="Title"/>
    <w:basedOn w:val="Normal"/>
    <w:next w:val="BodyText"/>
    <w:link w:val="TitleChar"/>
    <w:uiPriority w:val="10"/>
    <w:qFormat/>
    <w:rsid w:val="00A10FD9"/>
    <w:pPr>
      <w:spacing w:after="160" w:line="24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40" w:line="240" w:lineRule="auto"/>
      <w:jc w:val="center"/>
    </w:pPr>
    <w:rPr>
      <w:rFonts w:ascii="Times New Roman" w:hAnsi="Times New Roman" w:cs="Times New Roman" w:eastAsia="Times New Roman"/>
      <w:color w:val="000000"/>
      <w:sz w:val="23"/>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60" w:before="0" w:line="259" w:lineRule="auto"/>
      <w:ind w:left="454" w:right="454"/>
      <w:jc w:val="both"/>
    </w:pPr>
    <w:rPr>
      <w:rFonts w:ascii="Times New Roman" w:hAnsi="Times New Roman" w:cs="Times New Roman" w:eastAsia="Times New Roman"/>
      <w:color w:val="000000"/>
      <w:sz w:val="19"/>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line="240" w:lineRule="auto"/>
      <w:jc w:val="left"/>
      <w:outlineLvl w:val="0"/>
    </w:pPr>
    <w:rPr>
      <w:rFonts w:ascii="Times New Roman" w:hAnsi="Times New Roman" w:cs="Times New Roman" w:eastAsia="Times New Roman"/>
      <w:b/>
      <w:color w:val="000000"/>
      <w:sz w:val="25"/>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240" w:lineRule="auto"/>
      <w:jc w:val="left"/>
      <w:outlineLvl w:val="1"/>
    </w:pPr>
    <w:rPr>
      <w:rFonts w:ascii="Times New Roman" w:hAnsi="Times New Roman" w:cs="Times New Roman" w:eastAsia="Times New Roman"/>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before="40" w:after="200" w:line="252" w:lineRule="auto"/>
      <w:jc w:val="both"/>
    </w:pPr>
    <w:rPr>
      <w:rFonts w:ascii="Times New Roman" w:hAnsi="Times New Roman" w:cs="Times New Roman" w:eastAsia="Times New Roman"/>
      <w:i w:val="0"/>
      <w:color w:val="000000"/>
      <w:sz w:val="19"/>
    </w:rPr>
  </w:style>
  <w:style w:customStyle="1" w:styleId="Figure" w:type="paragraph">
    <w:name w:val="Figure"/>
    <w:basedOn w:val="Normal"/>
  </w:style>
  <w:style w:customStyle="1" w:styleId="CaptionedFigure" w:type="paragraph">
    <w:name w:val="Captioned Figure"/>
    <w:basedOn w:val="Figure"/>
    <w:pPr>
      <w:keepNext/>
      <w:spacing w:before="160" w:after="0" w:line="240" w:lineRule="auto"/>
      <w:jc w:val="center"/>
    </w:pPr>
    <w:rPr>
      <w:rFonts w:ascii="Times New Roman" w:hAnsi="Times New Roman" w:cs="Times New Roman" w:eastAsia="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bstractTitle">
    <w:name w:val="AbstractTitle"/>
    <w:basedOn w:val="BodyText"/>
    <w:qFormat/>
    <w:pPr>
      <w:spacing w:before="80" w:after="40" w:line="240" w:lineRule="auto"/>
      <w:jc w:val="center"/>
    </w:pPr>
    <w:rPr>
      <w:rFonts w:ascii="Times New Roman" w:hAnsi="Times New Roman" w:cs="Times New Roman" w:eastAsia="Times New Roman"/>
      <w:b/>
      <w:color w:val="000000"/>
      <w:sz w:val="22"/>
    </w:rPr>
  </w:style>
  <w:style w:type="paragraph" w:customStyle="1" w:styleId="Affiliation">
    <w:name w:val="Affiliation"/>
    <w:basedOn w:val="BodyText"/>
    <w:qFormat/>
    <w:pPr>
      <w:spacing w:before="0" w:after="200" w:line="240" w:lineRule="auto"/>
      <w:jc w:val="center"/>
    </w:pPr>
    <w:rPr>
      <w:rFonts w:ascii="Times New Roman" w:hAnsi="Times New Roman" w:cs="Times New Roman" w:eastAsia="Times New Roman"/>
      <w:i/>
      <w:color w:val="000000"/>
      <w:sz w:val="20"/>
    </w:rPr>
  </w:style>
  <w:style w:type="paragraph" w:customStyle="1" w:styleId="Note">
    <w:name w:val="Note"/>
    <w:basedOn w:val="BodyText"/>
    <w:qFormat/>
    <w:pPr>
      <w:spacing w:before="0" w:after="200" w:line="252" w:lineRule="auto"/>
      <w:ind w:left="227" w:right="227"/>
      <w:jc w:val="both"/>
    </w:pPr>
    <w:rPr>
      <w:rFonts w:ascii="Times New Roman" w:hAnsi="Times New Roman" w:cs="Times New Roman" w:eastAsia="Times New Roman"/>
      <w:color w:val="000000"/>
      <w:sz w:val="18"/>
    </w:rPr>
  </w:style>
  <w:style w:type="paragraph" w:customStyle="1" w:styleId="Reference">
    <w:name w:val="Reference"/>
    <w:basedOn w:val="BodyText"/>
    <w:qFormat/>
    <w:pPr>
      <w:spacing w:before="0" w:after="40" w:line="240" w:lineRule="auto"/>
      <w:ind w:hanging="397" w:left="397"/>
      <w:jc w:val="both"/>
    </w:pPr>
    <w:rPr>
      <w:rFonts w:ascii="Times New Roman" w:hAnsi="Times New Roman" w:cs="Times New Roman" w:eastAsia="Times New Roman"/>
      <w:color w:val="000000"/>
      <w:sz w:val="18"/>
    </w:rPr>
  </w:style>
  <w:style w:type="paragraph" w:customStyle="1" w:styleId="TableCaption">
    <w:name w:val="TableCaption"/>
    <w:basedOn w:val="BodyText"/>
    <w:qFormat/>
    <w:pPr>
      <w:spacing w:before="160" w:after="60" w:line="240" w:lineRule="auto"/>
      <w:jc w:val="center"/>
    </w:pPr>
    <w:rPr>
      <w:rFonts w:ascii="Times New Roman" w:hAnsi="Times New Roman" w:cs="Times New Roman" w:eastAsia="Times New Roman"/>
      <w:color w:val="000000"/>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29" Type="http://schemas.openxmlformats.org/officeDocument/2006/relationships/image" Target="media/rId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Keeping Every Object: A Controlled Study of Sketch-and-Text Guided Scene Generation with Diffusion Models</dc:title>
  <dc:creator>Le Hoang Bao, Thai Ba Cuong, Nguyen Thanh Chuyen</dc:creator>
  <cp:keywords/>
  <dcterms:created xsi:type="dcterms:W3CDTF">2026-10-05T01:59:48Z</dcterms:created>
  <dcterms:modified xsi:type="dcterms:W3CDTF">2026-10-05T01:59:48Z</dcterms:modified>
</cp:coreProperties>
</file>

<file path=docProps/custom.xml><?xml version="1.0" encoding="utf-8"?>
<Properties xmlns="http://schemas.openxmlformats.org/officeDocument/2006/custom-properties" xmlns:vt="http://schemas.openxmlformats.org/officeDocument/2006/docPropsVTypes"/>
</file>