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装伞柄 工序作业指导书</w:t>
      </w:r>
    </w:p>
    <w:p>
      <w:r>
        <w:rPr>
          <w:rFonts w:ascii="微软雅黑" w:hAnsi="微软雅黑" w:eastAsia="微软雅黑"/>
          <w:b w:val="0"/>
          <w:sz w:val="19"/>
        </w:rPr>
        <w:t>工序：ZSB 装伞柄 · 华煜伞业 晴雨伞标准线 · 版本 V1.0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一、工序概述</w:t>
      </w:r>
    </w:p>
    <w:p>
      <w:r>
        <w:rPr>
          <w:rFonts w:ascii="微软雅黑" w:hAnsi="微软雅黑" w:eastAsia="微软雅黑"/>
          <w:b w:val="0"/>
          <w:sz w:val="21"/>
        </w:rPr>
        <w:t>本工序为三折晴雨伞「装伞柄」作业环节，编号 ZSB。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二、作业步骤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安装伞柄/手柄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打紧/锁固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检查安装到位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三、设备/工具</w:t>
      </w:r>
    </w:p>
    <w:p>
      <w:r>
        <w:rPr>
          <w:rFonts w:ascii="微软雅黑" w:hAnsi="微软雅黑" w:eastAsia="微软雅黑"/>
          <w:b w:val="0"/>
          <w:sz w:val="21"/>
        </w:rPr>
        <w:t>螺丝刀 / 打螺丝机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四、质量要求</w:t>
      </w:r>
    </w:p>
    <w:p>
      <w:r>
        <w:rPr>
          <w:rFonts w:ascii="微软雅黑" w:hAnsi="微软雅黑" w:eastAsia="微软雅黑"/>
          <w:b w:val="0"/>
          <w:sz w:val="21"/>
        </w:rPr>
        <w:t>伞柄牢固、安装到位、不松动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五、常见不良品项</w:t>
      </w:r>
    </w:p>
    <w:p>
      <w:r>
        <w:rPr>
          <w:rFonts w:ascii="微软雅黑" w:hAnsi="微软雅黑" w:eastAsia="微软雅黑"/>
          <w:b w:val="0"/>
          <w:sz w:val="21"/>
        </w:rPr>
        <w:t>伞柄松动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六、安全提示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按设备操作规程作业，注意防护；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发现异常立即上报班组长，不停机带病作业。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