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0000"/>
          <w:sz w:val="36"/>
        </w:rPr>
        <w:t>车缝 工序作业指导书</w:t>
      </w:r>
    </w:p>
    <w:p>
      <w:r>
        <w:rPr>
          <w:rFonts w:ascii="微软雅黑" w:hAnsi="微软雅黑" w:eastAsia="微软雅黑"/>
          <w:b w:val="0"/>
          <w:sz w:val="19"/>
        </w:rPr>
        <w:t>工序：CF 车缝 · 华煜伞业 晴雨伞标准线 · 版本 V1.0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一、工序概述</w:t>
      </w:r>
    </w:p>
    <w:p>
      <w:r>
        <w:rPr>
          <w:rFonts w:ascii="微软雅黑" w:hAnsi="微软雅黑" w:eastAsia="微软雅黑"/>
          <w:b w:val="0"/>
          <w:sz w:val="21"/>
        </w:rPr>
        <w:t>本工序为三折晴雨伞「车缝」作业环节，编号 CF。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二、作业步骤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将三角片依序拼缝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检查针距/线迹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转绑带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三、设备/工具</w:t>
      </w:r>
    </w:p>
    <w:p>
      <w:r>
        <w:rPr>
          <w:rFonts w:ascii="微软雅黑" w:hAnsi="微软雅黑" w:eastAsia="微软雅黑"/>
          <w:b w:val="0"/>
          <w:sz w:val="21"/>
        </w:rPr>
        <w:t>平缝机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四、质量要求</w:t>
      </w:r>
    </w:p>
    <w:p>
      <w:r>
        <w:rPr>
          <w:rFonts w:ascii="微软雅黑" w:hAnsi="微软雅黑" w:eastAsia="微软雅黑"/>
          <w:b w:val="0"/>
          <w:sz w:val="21"/>
        </w:rPr>
        <w:t>针距均匀、无线歪斜、无跳线脱线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五、常见不良品项</w:t>
      </w:r>
    </w:p>
    <w:p>
      <w:r>
        <w:rPr>
          <w:rFonts w:ascii="微软雅黑" w:hAnsi="微软雅黑" w:eastAsia="微软雅黑"/>
          <w:b w:val="0"/>
          <w:sz w:val="21"/>
        </w:rPr>
        <w:t>跳线脱线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六、安全提示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按设备操作规程作业，注意防护；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发现异常立即上报班组长，不停机带病作业。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