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36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下料工序作业指导书</w:t>
      </w:r>
    </w:p>
    <w:p>
      <w:pPr>
        <w:spacing w:after="240"/>
        <w:jc w:val="center"/>
      </w:pPr>
      <w:r>
        <w:rPr>
          <w:rFonts w:ascii="Times New Roman" w:hAnsi="Times New Roman" w:eastAsia="楷体"/>
          <w:b w:val="0"/>
          <w:color w:val="000000"/>
          <w:sz w:val="24"/>
        </w:rPr>
        <w:t>厨具五金厂 CJ001 · 打蛋器 DDQ-001 工艺路线（XC 下料）</w:t>
      </w: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本指导书用于指导打蛋器下料工序的作业、自检与质量控制。工序工艺参数为参考建议值，具体以现场实际工艺文件为准。</w:t>
      </w:r>
    </w:p>
    <w:p>
      <w:pPr>
        <w:pStyle w:val="Heading1"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1  适用范围与作业内容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按图纸尺寸在 304 不锈钢板材上划线、裁切，获得打蛋器所需坯料。</w:t>
      </w:r>
    </w:p>
    <w:p>
      <w:pPr>
        <w:pStyle w:val="Heading1"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2  操作步骤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1. 领取板材，核对材质、规格与批次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2. 按图纸划线，标注下料尺寸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3. 裁切坯料，保证尺寸符合公差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4. 自检坯料外观，报工并转下道工序</w:t>
      </w:r>
    </w:p>
    <w:p>
      <w:pPr>
        <w:pStyle w:val="Heading1"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3  工艺参数（参考）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/>
        </w:trPr>
        <w:tc>
          <w:tcPr>
            <w:tcW w:type="dxa" w:w="4536"/>
            <w:shd w:val="clear" w:fill="D9D9D9"/>
            <w:vAlign w:val="center"/>
          </w:tcPr>
          <w:p>
            <w:pPr>
              <w:ind w:firstLine="0" w:lef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参数</w:t>
            </w:r>
          </w:p>
        </w:tc>
        <w:tc>
          <w:tcPr>
            <w:tcW w:type="dxa" w:w="4536"/>
            <w:shd w:val="clear" w:fill="D9D9D9"/>
            <w:vAlign w:val="center"/>
          </w:tcPr>
          <w:p>
            <w:pPr>
              <w:ind w:firstLine="0" w:lef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要求（参考）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板材厚度</w:t>
            </w:r>
          </w:p>
        </w:tc>
        <w:tc>
          <w:tcPr>
            <w:tcW w:type="dxa" w:w="4536"/>
            <w:vAlign w:val="center"/>
          </w:tcPr>
          <w:p>
            <w:pPr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1.0 mm（参考）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裁切尺寸</w:t>
            </w:r>
          </w:p>
        </w:tc>
        <w:tc>
          <w:tcPr>
            <w:tcW w:type="dxa" w:w="4536"/>
            <w:vAlign w:val="center"/>
          </w:tcPr>
          <w:p>
            <w:pPr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按图纸，留加工余量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公差</w:t>
            </w:r>
          </w:p>
        </w:tc>
        <w:tc>
          <w:tcPr>
            <w:tcW w:type="dxa" w:w="4536"/>
            <w:vAlign w:val="center"/>
          </w:tcPr>
          <w:p>
            <w:pPr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按图纸要求</w:t>
            </w:r>
          </w:p>
        </w:tc>
      </w:tr>
    </w:tbl>
    <w:p>
      <w:pPr>
        <w:pStyle w:val="Heading1"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4  质量标准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坯料尺寸符合图纸公差，无缺角、无料厚异常、无过烧变色。</w:t>
      </w:r>
    </w:p>
    <w:p>
      <w:pPr>
        <w:pStyle w:val="Heading1"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5  不良品项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下料无专门不良品项；尺寸超差不合格按返工处理。</w:t>
      </w:r>
    </w:p>
    <w:p>
      <w:pPr>
        <w:pStyle w:val="Heading1"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6  安全注意事项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操作设备须持证上岗，佩戴防护用品，严禁戴手套操作旋转部位。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