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B2A4A"/>
          <w:sz w:val="60"/>
          <w:szCs w:val="60"/>
        </w:rPr>
        <w:t xml:space="preserve">PULSE</w:t>
      </w:r>
    </w:p>
    <w:p>
      <w:pPr>
        <w:spacing w:after="120"/>
        <w:jc w:val="center"/>
      </w:pPr>
      <w:r>
        <w:rPr>
          <w:rFonts w:ascii="Arial" w:cs="Arial" w:eastAsia="Arial" w:hAnsi="Arial"/>
          <w:color w:val="2A7F8E"/>
          <w:sz w:val="36"/>
          <w:szCs w:val="36"/>
        </w:rPr>
        <w:t xml:space="preserve">PRODUCT PIVOT DIRECTION</w:t>
      </w:r>
    </w:p>
    <w:p>
      <w:pPr>
        <w:spacing w:after="200"/>
      </w:pPr>
    </w:p>
    <w:p>
      <w:pPr>
        <w:spacing w:after="80"/>
        <w:jc w:val="center"/>
      </w:pPr>
      <w:r>
        <w:rPr>
          <w:rFonts w:ascii="Arial" w:cs="Arial" w:eastAsia="Arial" w:hAnsi="Arial"/>
          <w:color w:val="666666"/>
          <w:sz w:val="24"/>
          <w:szCs w:val="24"/>
        </w:rPr>
        <w:t xml:space="preserve">From Single Assessment to Two-Tier Diagnostic Model</w:t>
      </w:r>
    </w:p>
    <w:p>
      <w:pPr>
        <w:spacing w:after="600"/>
      </w:pPr>
    </w:p>
    <w:p>
      <w:pPr>
        <w:jc w:val="center"/>
      </w:pPr>
      <w:r>
        <w:rPr>
          <w:rFonts w:ascii="Arial" w:cs="Arial" w:eastAsia="Arial" w:hAnsi="Arial"/>
          <w:color w:val="1B2A4A"/>
          <w:sz w:val="24"/>
          <w:szCs w:val="24"/>
        </w:rPr>
        <w:t xml:space="preserve">Mindful Media</w:t>
      </w:r>
    </w:p>
    <w:p>
      <w:pPr>
        <w:spacing w:after="80"/>
        <w:jc w:val="center"/>
      </w:pPr>
      <w:r>
        <w:rPr>
          <w:rFonts w:ascii="Arial" w:cs="Arial" w:eastAsia="Arial" w:hAnsi="Arial"/>
          <w:color w:val="666666"/>
          <w:sz w:val="22"/>
          <w:szCs w:val="22"/>
        </w:rPr>
        <w:t xml:space="preserve">February 17, 2026</w:t>
      </w:r>
    </w:p>
    <w:p>
      <w:pPr>
        <w:spacing w:after="200"/>
      </w:pPr>
    </w:p>
    <w:p>
      <w:pPr>
        <w:pBdr>
          <w:top w:val="single" w:color="2A7F8E" w:sz="2" w:space="8"/>
        </w:pBdr>
        <w:spacing w:before="200"/>
        <w:jc w:val="center"/>
      </w:pPr>
      <w:r>
        <w:rPr>
          <w:rFonts w:ascii="Arial" w:cs="Arial" w:eastAsia="Arial" w:hAnsi="Arial"/>
          <w:b/>
          <w:bCs/>
          <w:color w:val="D4712A"/>
          <w:sz w:val="18"/>
          <w:szCs w:val="18"/>
        </w:rPr>
        <w:t xml:space="preserve">STRATEGIC DIRECTIVE  |  ALL AGENTS  |  IMMEDIATE EFFECT</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Why We're Pivoting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12A" w:sz="1"/>
              <w:left w:val="single" w:color="D4712A" w:sz="12"/>
              <w:bottom w:val="single" w:color="D4712A" w:sz="1"/>
              <w:right w:val="single" w:color="D4712A" w:sz="1"/>
            </w:tcBorders>
            <w:shd w:fill="FFF8F0" w:val="clear"/>
            <w:tcMar>
              <w:top w:type="dxa" w:w="160"/>
              <w:left w:type="dxa" w:w="240"/>
              <w:bottom w:type="dxa" w:w="160"/>
              <w:right w:type="dxa" w:w="240"/>
            </w:tcMar>
          </w:tcPr>
          <w:p>
            <w:pPr>
              <w:spacing w:after="100"/>
            </w:pPr>
            <w:r>
              <w:rPr>
                <w:rFonts w:ascii="Arial" w:cs="Arial" w:eastAsia="Arial" w:hAnsi="Arial"/>
                <w:b/>
                <w:bCs/>
                <w:color w:val="D4712A"/>
                <w:sz w:val="22"/>
                <w:szCs w:val="22"/>
              </w:rPr>
              <w:t xml:space="preserve">Bobby's Direction (Feb 17, 2026)</w:t>
            </w:r>
          </w:p>
          <w:p>
            <w:pPr>
              <w:spacing w:after="80" w:line="280"/>
            </w:pPr>
            <w:r>
              <w:rPr>
                <w:rFonts w:ascii="Arial" w:cs="Arial" w:eastAsia="Arial" w:hAnsi="Arial"/>
                <w:i/>
                <w:iCs/>
                <w:color w:val="333333"/>
                <w:sz w:val="21"/>
                <w:szCs w:val="21"/>
              </w:rPr>
              <w:t xml:space="preserve">"The concept of us coming in and helping establish and/or build out a preventative framework for organizations is the key here, and leveraging our expertise and the ethical AI component is the right field of view, but the implementation around getting information on an 'assessment' might need to change."</w:t>
            </w:r>
          </w:p>
        </w:tc>
      </w:tr>
    </w:tbl>
    <w:p>
      <w:pPr>
        <w:spacing w:after="120"/>
      </w:pPr>
    </w:p>
    <w:p>
      <w:pPr>
        <w:spacing w:after="160" w:line="300"/>
      </w:pPr>
      <w:r>
        <w:rPr>
          <w:rFonts w:ascii="Arial" w:cs="Arial" w:eastAsia="Arial" w:hAnsi="Arial"/>
          <w:color w:val="333333"/>
          <w:sz w:val="22"/>
          <w:szCs w:val="22"/>
        </w:rPr>
        <w:t xml:space="preserve">After testing the live assessment at pulse.mindfulmedia.org, three fundamental problems emerged that cannot be solved with bug fixes:</w:t>
      </w:r>
    </w:p>
    <w:p>
      <w:pPr>
        <w:spacing w:after="40"/>
      </w:pPr>
    </w:p>
    <w:p>
      <w:pPr>
        <w:pStyle w:val="Heading2"/>
        <w:spacing w:before="280" w:after="160"/>
      </w:pPr>
      <w:r>
        <w:rPr>
          <w:rFonts w:ascii="Arial" w:cs="Arial" w:eastAsia="Arial" w:hAnsi="Arial"/>
          <w:b/>
          <w:bCs/>
          <w:color w:val="2A7F8E"/>
          <w:sz w:val="26"/>
          <w:szCs w:val="26"/>
        </w:rPr>
        <w:t xml:space="preserve">1.1 Format-Market Mismatch</w:t>
      </w:r>
    </w:p>
    <w:p>
      <w:pPr>
        <w:spacing w:after="160" w:line="300"/>
      </w:pPr>
      <w:r>
        <w:rPr>
          <w:rFonts w:ascii="Arial" w:cs="Arial" w:eastAsia="Arial" w:hAnsi="Arial"/>
          <w:color w:val="333333"/>
          <w:sz w:val="22"/>
          <w:szCs w:val="22"/>
        </w:rPr>
        <w:t xml:space="preserve">We built a comprehensive 36-question maturity assessment designed for advisory engagements but attempted to deploy it as a cold-traffic conversion tool. These are fundamentally different use cases. A behavioral health director clicking a LinkedIn link will not complete a 36-question, 18-minute assessment. They will bounce within 2 minutes. However, a Nous prospect in a facilitated session absolutely will, because the relationship is already established.</w:t>
      </w:r>
    </w:p>
    <w:p>
      <w:pPr>
        <w:pStyle w:val="Heading2"/>
        <w:spacing w:before="280" w:after="160"/>
      </w:pPr>
      <w:r>
        <w:rPr>
          <w:rFonts w:ascii="Arial" w:cs="Arial" w:eastAsia="Arial" w:hAnsi="Arial"/>
          <w:b/>
          <w:bCs/>
          <w:color w:val="2A7F8E"/>
          <w:sz w:val="26"/>
          <w:szCs w:val="26"/>
        </w:rPr>
        <w:t xml:space="preserve">1.2 Question-Answer Disconnect</w:t>
      </w:r>
    </w:p>
    <w:p>
      <w:pPr>
        <w:spacing w:after="160" w:line="300"/>
      </w:pPr>
      <w:r>
        <w:rPr>
          <w:rFonts w:ascii="Arial" w:cs="Arial" w:eastAsia="Arial" w:hAnsi="Arial"/>
          <w:color w:val="333333"/>
          <w:sz w:val="22"/>
          <w:szCs w:val="22"/>
        </w:rPr>
        <w:t xml:space="preserve">The questions are doing the right thing: they are specific, contextual, and clinically grounded. But the answer options ask users to self-categorize into maturity levels (Level 1 through Level 5), which requires them to already understand what "good" looks like. This is backwards for someone taking the assessment to discover where they stand.</w:t>
      </w:r>
    </w:p>
    <w:p>
      <w:pPr>
        <w:pStyle w:val="Heading2"/>
        <w:spacing w:before="280" w:after="160"/>
      </w:pPr>
      <w:r>
        <w:rPr>
          <w:rFonts w:ascii="Arial" w:cs="Arial" w:eastAsia="Arial" w:hAnsi="Arial"/>
          <w:b/>
          <w:bCs/>
          <w:color w:val="2A7F8E"/>
          <w:sz w:val="26"/>
          <w:szCs w:val="26"/>
        </w:rPr>
        <w:t xml:space="preserve">1.3 Prevention as the Lead, Not the Footnote</w:t>
      </w:r>
    </w:p>
    <w:p>
      <w:pPr>
        <w:spacing w:after="160" w:line="300"/>
      </w:pPr>
      <w:r>
        <w:rPr>
          <w:rFonts w:ascii="Arial" w:cs="Arial" w:eastAsia="Arial" w:hAnsi="Arial"/>
          <w:color w:val="333333"/>
          <w:sz w:val="22"/>
          <w:szCs w:val="22"/>
        </w:rPr>
        <w:t xml:space="preserve">Domain 10 (Preventive &amp; Upstream Infrastructure) is the category-defining differentiator. No other maturity assessment measures prevention. But in a 36-question format, prevention is 3 questions out of 30+. It gets buried. The Pulse Check should lead with prevention as the headline insight.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E" w:sz="1"/>
              <w:left w:val="single" w:color="2A7F8E" w:sz="12"/>
              <w:bottom w:val="single" w:color="2A7F8E" w:sz="1"/>
              <w:right w:val="single" w:color="2A7F8E" w:sz="1"/>
            </w:tcBorders>
            <w:shd w:fill="F0F6F8" w:val="clear"/>
            <w:tcMar>
              <w:top w:type="dxa" w:w="160"/>
              <w:left w:type="dxa" w:w="240"/>
              <w:bottom w:type="dxa" w:w="160"/>
              <w:right w:type="dxa" w:w="240"/>
            </w:tcMar>
          </w:tcPr>
          <w:p>
            <w:pPr>
              <w:spacing w:after="100"/>
            </w:pPr>
            <w:r>
              <w:rPr>
                <w:rFonts w:ascii="Arial" w:cs="Arial" w:eastAsia="Arial" w:hAnsi="Arial"/>
                <w:b/>
                <w:bCs/>
                <w:color w:val="2A7F8E"/>
                <w:sz w:val="22"/>
                <w:szCs w:val="22"/>
              </w:rPr>
              <w:t xml:space="preserve">Key Insight</w:t>
            </w:r>
          </w:p>
          <w:p>
            <w:pPr>
              <w:spacing w:after="80" w:line="280"/>
            </w:pPr>
            <w:r>
              <w:rPr>
                <w:rFonts w:ascii="Arial" w:cs="Arial" w:eastAsia="Arial" w:hAnsi="Arial"/>
                <w:b w:val="false"/>
                <w:bCs w:val="false"/>
                <w:color w:val="333333"/>
                <w:sz w:val="21"/>
                <w:szCs w:val="21"/>
              </w:rPr>
              <w:t xml:space="preserve">The assessment intellectual framework is sound. The delivery mechanism needs to split into two tiers that match where the user is in the relationship.</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2. The Two-Tier Model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 1: Pulse Check</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 2: Full Assessment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Purpose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Lead capture + awareness builder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Deep diagnostic for advisory / enterprise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Questions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 scenario-based questions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30-36 questions across all domains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Time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Under 3 minutes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15-20 minutes (facilitated or self-serve)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Auth Required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(email capture at results)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(account required)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Answer Format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Descriptive scenarios (user picks what matches)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Rubric-based maturity levels (guided)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Results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Composite score + 2-3 insights + biggest gap</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scorecard PDF with domain scores, radar chart, Domain 10 spotlight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CTA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 your full diagnostic" or "Book a strategy session"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Advisory engagement, implementation roadmap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Audience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Cold traffic: LinkedIn, outreach, organic search</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Warm leads, Nous prospects, enterprise clients</w:t>
            </w:r>
          </w:p>
        </w:tc>
      </w:tr>
    </w:tbl>
    <w:p>
      <w:pPr>
        <w:spacing w:after="200"/>
      </w:pPr>
    </w:p>
    <w:p>
      <w:pPr>
        <w:pStyle w:val="Heading2"/>
        <w:spacing w:before="280" w:after="160"/>
      </w:pPr>
      <w:r>
        <w:rPr>
          <w:rFonts w:ascii="Arial" w:cs="Arial" w:eastAsia="Arial" w:hAnsi="Arial"/>
          <w:b/>
          <w:bCs/>
          <w:color w:val="2A7F8E"/>
          <w:sz w:val="26"/>
          <w:szCs w:val="26"/>
        </w:rPr>
        <w:t xml:space="preserve">2.1 Tier 1: The Pulse Check</w:t>
      </w:r>
    </w:p>
    <w:p>
      <w:pPr>
        <w:spacing w:after="160" w:line="300"/>
      </w:pPr>
      <w:r>
        <w:rPr>
          <w:rFonts w:ascii="Arial" w:cs="Arial" w:eastAsia="Arial" w:hAnsi="Arial"/>
          <w:color w:val="333333"/>
          <w:sz w:val="22"/>
          <w:szCs w:val="22"/>
        </w:rPr>
        <w:t xml:space="preserve">The Pulse Check is a 7-question scenario-based assessment. It is prevention-led, not prevention-only. The structure: 4 questions from treatment-adjacent domains the organization is likely doing reasonably well, and 3 questions centered on prevention and upstream infrastructure. This creates a contrast effect in the results.</w:t>
      </w:r>
    </w:p>
    <w:p>
      <w:pPr>
        <w:spacing w:after="40"/>
      </w:pPr>
    </w:p>
    <w:p>
      <w:pPr>
        <w:spacing w:before="200" w:after="120"/>
      </w:pPr>
      <w:r>
        <w:rPr>
          <w:rFonts w:ascii="Arial" w:cs="Arial" w:eastAsia="Arial" w:hAnsi="Arial"/>
          <w:b/>
          <w:bCs/>
          <w:color w:val="1B2A4A"/>
          <w:sz w:val="22"/>
          <w:szCs w:val="22"/>
        </w:rPr>
        <w:t xml:space="preserve">Why Prevention-Led, Not Prevention-Only</w:t>
      </w:r>
    </w:p>
    <w:p>
      <w:pPr>
        <w:spacing w:after="160" w:line="300"/>
      </w:pPr>
      <w:r>
        <w:rPr>
          <w:rFonts w:ascii="Arial" w:cs="Arial" w:eastAsia="Arial" w:hAnsi="Arial"/>
          <w:color w:val="333333"/>
          <w:sz w:val="22"/>
          <w:szCs w:val="22"/>
        </w:rPr>
        <w:t xml:space="preserve">If all 7 questions are prevention-focused, most organizations will score low across the board because the entire industry is treatment-oriented. The results would say "you're bad at everything" which is not a conversion experience. The mix creates a pattern: "You're strong on treatment operations but have a significant gap in upstream prevention, which research shows is where the biggest ROI lives." That gap is the hook.</w:t>
      </w:r>
    </w:p>
    <w:p>
      <w:pPr>
        <w:spacing w:after="40"/>
      </w:pPr>
    </w:p>
    <w:p>
      <w:pPr>
        <w:spacing w:before="200" w:after="120"/>
      </w:pPr>
      <w:r>
        <w:rPr>
          <w:rFonts w:ascii="Arial" w:cs="Arial" w:eastAsia="Arial" w:hAnsi="Arial"/>
          <w:b/>
          <w:bCs/>
          <w:color w:val="1B2A4A"/>
          <w:sz w:val="22"/>
          <w:szCs w:val="22"/>
        </w:rPr>
        <w:t xml:space="preserve">Question Design Principle</w:t>
      </w:r>
    </w:p>
    <w:p>
      <w:pPr>
        <w:spacing w:after="160" w:line="300"/>
      </w:pPr>
      <w:r>
        <w:rPr>
          <w:rFonts w:ascii="Arial" w:cs="Arial" w:eastAsia="Arial" w:hAnsi="Arial"/>
          <w:color w:val="333333"/>
          <w:sz w:val="22"/>
          <w:szCs w:val="22"/>
        </w:rPr>
        <w:t xml:space="preserve">Each question presents a concrete clinical scenario with 4 answer options that are themselves descriptive. The user picks the one that sounds most like their organization. They never see maturity language (Level 1-5). Scoring happens on the backend.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E" w:sz="1"/>
              <w:left w:val="single" w:color="2A7F8E" w:sz="12"/>
              <w:bottom w:val="single" w:color="2A7F8E" w:sz="1"/>
              <w:right w:val="single" w:color="2A7F8E" w:sz="1"/>
            </w:tcBorders>
            <w:shd w:fill="F0F6F8" w:val="clear"/>
            <w:tcMar>
              <w:top w:type="dxa" w:w="160"/>
              <w:left w:type="dxa" w:w="240"/>
              <w:bottom w:type="dxa" w:w="160"/>
              <w:right w:type="dxa" w:w="240"/>
            </w:tcMar>
          </w:tcPr>
          <w:p>
            <w:pPr>
              <w:spacing w:after="100"/>
            </w:pPr>
            <w:r>
              <w:rPr>
                <w:rFonts w:ascii="Arial" w:cs="Arial" w:eastAsia="Arial" w:hAnsi="Arial"/>
                <w:b/>
                <w:bCs/>
                <w:color w:val="2A7F8E"/>
                <w:sz w:val="22"/>
                <w:szCs w:val="22"/>
              </w:rPr>
              <w:t xml:space="preserve">Example Question (Screening Domain)</w:t>
            </w:r>
          </w:p>
          <w:p>
            <w:pPr>
              <w:spacing w:after="80" w:line="280"/>
            </w:pPr>
            <w:r>
              <w:rPr>
                <w:rFonts w:ascii="Arial" w:cs="Arial" w:eastAsia="Arial" w:hAnsi="Arial"/>
                <w:color w:val="333333"/>
                <w:sz w:val="21"/>
                <w:szCs w:val="21"/>
              </w:rPr>
              <w:t xml:space="preserve">"When a client misses three consecutive appointments, your team typically..."</w:t>
            </w:r>
          </w:p>
          <w:p>
            <w:pPr>
              <w:spacing w:after="80" w:line="280"/>
            </w:pPr>
            <w:r>
              <w:rPr>
                <w:rFonts w:ascii="Arial" w:cs="Arial" w:eastAsia="Arial" w:hAnsi="Arial"/>
                <w:color w:val="333333"/>
                <w:sz w:val="21"/>
                <w:szCs w:val="21"/>
              </w:rPr>
              <w:t xml:space="preserve"/>
            </w:r>
          </w:p>
          <w:p>
            <w:pPr>
              <w:spacing w:after="80" w:line="280"/>
            </w:pPr>
            <w:r>
              <w:rPr>
                <w:rFonts w:ascii="Arial" w:cs="Arial" w:eastAsia="Arial" w:hAnsi="Arial"/>
                <w:color w:val="333333"/>
                <w:sz w:val="21"/>
                <w:szCs w:val="21"/>
              </w:rPr>
              <w:t xml:space="preserve">A) Notices when the therapist mentions it at a team meeting</w:t>
            </w:r>
          </w:p>
          <w:p>
            <w:pPr>
              <w:spacing w:after="80" w:line="280"/>
            </w:pPr>
            <w:r>
              <w:rPr>
                <w:rFonts w:ascii="Arial" w:cs="Arial" w:eastAsia="Arial" w:hAnsi="Arial"/>
                <w:color w:val="333333"/>
                <w:sz w:val="21"/>
                <w:szCs w:val="21"/>
              </w:rPr>
              <w:t xml:space="preserve">B) Has a manual follow-up process that depends on the individual clinician</w:t>
            </w:r>
          </w:p>
          <w:p>
            <w:pPr>
              <w:spacing w:after="80" w:line="280"/>
            </w:pPr>
            <w:r>
              <w:rPr>
                <w:rFonts w:ascii="Arial" w:cs="Arial" w:eastAsia="Arial" w:hAnsi="Arial"/>
                <w:color w:val="333333"/>
                <w:sz w:val="21"/>
                <w:szCs w:val="21"/>
              </w:rPr>
              <w:t xml:space="preserve">C) Has automated flags that trigger outreach within 48 hours</w:t>
            </w:r>
          </w:p>
          <w:p>
            <w:pPr>
              <w:spacing w:after="80" w:line="280"/>
            </w:pPr>
            <w:r>
              <w:rPr>
                <w:rFonts w:ascii="Arial" w:cs="Arial" w:eastAsia="Arial" w:hAnsi="Arial"/>
                <w:color w:val="333333"/>
                <w:sz w:val="21"/>
                <w:szCs w:val="21"/>
              </w:rPr>
              <w:t xml:space="preserve">D) Has a predictive system that identifies at-risk clients before they disengage</w:t>
            </w:r>
          </w:p>
        </w:tc>
      </w:tr>
    </w:tbl>
    <w:p>
      <w:pPr>
        <w:spacing w:after="120"/>
      </w:pPr>
    </w:p>
    <w:p>
      <w:pPr>
        <w:spacing w:before="200" w:after="120"/>
      </w:pPr>
      <w:r>
        <w:rPr>
          <w:rFonts w:ascii="Arial" w:cs="Arial" w:eastAsia="Arial" w:hAnsi="Arial"/>
          <w:b/>
          <w:bCs/>
          <w:color w:val="1B2A4A"/>
          <w:sz w:val="22"/>
          <w:szCs w:val="22"/>
        </w:rPr>
        <w:t xml:space="preserve">Proposed 7-Question Structure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1800"/>
        <w:gridCol w:w="21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 Focus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Scenario Theme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 in Results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Screening &amp; Assessment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Catching clients before they fall through cracks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Treatment Baseline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Establishes operational strength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Crisis Response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happens when a client is in crisis after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Treatment Baseline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Gate-level question (safety)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Outcomes Tracking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the org knows if treatment is actually working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Treatment Baseline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maturity signal</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Staff Wellbeing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burnout and secondary trauma are handled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Treatment Baseline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Often-overlooked gap</w:t>
            </w:r>
          </w:p>
        </w:tc>
      </w:tr>
      <w:tr>
        <w:tc>
          <w:tcPr>
            <w:tcW w:type="dxa" w:w="600"/>
            <w:tcBorders>
              <w:top w:val="single" w:color="CCCCCC" w:sz="1"/>
              <w:left w:val="single" w:color="CCCCCC" w:sz="1"/>
              <w:bottom w:val="single" w:color="CCCCCC" w:sz="1"/>
              <w:right w:val="single" w:color="CCCCCC" w:sz="1"/>
            </w:tcBorders>
            <w:shd w:fill="F9F0E6"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Community Prevention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Whether the org does anything before someone needs treatment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Prevention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 differentiator question</w:t>
            </w:r>
          </w:p>
        </w:tc>
      </w:tr>
      <w:tr>
        <w:tc>
          <w:tcPr>
            <w:tcW w:type="dxa" w:w="600"/>
            <w:tcBorders>
              <w:top w:val="single" w:color="CCCCCC" w:sz="1"/>
              <w:left w:val="single" w:color="CCCCCC" w:sz="1"/>
              <w:bottom w:val="single" w:color="CCCCCC" w:sz="1"/>
              <w:right w:val="single" w:color="CCCCCC" w:sz="1"/>
            </w:tcBorders>
            <w:shd w:fill="F9F0E6"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Early Intervention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at-risk populations are identified and reached proactively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Prevention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Upstream infrastructure signal</w:t>
            </w:r>
          </w:p>
        </w:tc>
      </w:tr>
      <w:tr>
        <w:tc>
          <w:tcPr>
            <w:tcW w:type="dxa" w:w="600"/>
            <w:tcBorders>
              <w:top w:val="single" w:color="CCCCCC" w:sz="1"/>
              <w:left w:val="single" w:color="CCCCCC" w:sz="1"/>
              <w:bottom w:val="single" w:color="CCCCCC" w:sz="1"/>
              <w:right w:val="single" w:color="CCCCCC" w:sz="1"/>
            </w:tcBorders>
            <w:shd w:fill="F9F0E6"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Media &amp; Content Strategy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Whether the org uses content/media for psychoeducation or awareness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Prevention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Opens the door to Mindful Media product offerings</w:t>
            </w:r>
          </w:p>
        </w:tc>
      </w:tr>
    </w:tbl>
    <w:p>
      <w:pPr>
        <w:spacing w:after="120"/>
      </w:pPr>
    </w:p>
    <w:p>
      <w:pPr>
        <w:spacing w:after="160" w:line="300"/>
      </w:pPr>
      <w:r>
        <w:rPr>
          <w:rFonts w:ascii="Arial" w:cs="Arial" w:eastAsia="Arial" w:hAnsi="Arial"/>
          <w:b/>
          <w:bCs/>
          <w:color w:val="333333"/>
          <w:sz w:val="22"/>
          <w:szCs w:val="22"/>
        </w:rPr>
        <w:t xml:space="preserve">Note: </w:t>
      </w:r>
      <w:r>
        <w:rPr>
          <w:rFonts w:ascii="Arial" w:cs="Arial" w:eastAsia="Arial" w:hAnsi="Arial"/>
          <w:color w:val="333333"/>
          <w:sz w:val="22"/>
          <w:szCs w:val="22"/>
        </w:rPr>
        <w:t xml:space="preserve">Fern writes all 7 questions with 4 descriptive answer options each. This is a 1-day deliverable. Each answer maps to a maturity level (1-4) on the backend without the user ever seeing maturity language.</w:t>
      </w:r>
    </w:p>
    <w:p>
      <w:pPr>
        <w:sectPr>
          <w:headerReference w:type="default" r:id="rId8"/>
          <w:footerReference w:type="default" r:id="rId9"/>
          <w:pgSz w:w="12240" w:h="15840" w:orient="portrait"/>
          <w:pgMar w:top="1440" w:right="1440" w:bottom="1440" w:left="1440" w:header="708" w:footer="708" w:gutter="0"/>
          <w:pgNumType/>
          <w:docGrid w:linePitch="360"/>
        </w:sectPr>
      </w:pPr>
    </w:p>
    <w:p>
      <w:pPr>
        <w:pStyle w:val="Heading2"/>
        <w:spacing w:before="280" w:after="160"/>
      </w:pPr>
      <w:r>
        <w:rPr>
          <w:rFonts w:ascii="Arial" w:cs="Arial" w:eastAsia="Arial" w:hAnsi="Arial"/>
          <w:b/>
          <w:bCs/>
          <w:color w:val="2A7F8E"/>
          <w:sz w:val="26"/>
          <w:szCs w:val="26"/>
        </w:rPr>
        <w:t xml:space="preserve">2.2 Results Page: The Gap-to-Product Pipeline</w:t>
      </w:r>
    </w:p>
    <w:p>
      <w:pPr>
        <w:spacing w:after="160" w:line="300"/>
      </w:pPr>
      <w:r>
        <w:rPr>
          <w:rFonts w:ascii="Arial" w:cs="Arial" w:eastAsia="Arial" w:hAnsi="Arial"/>
          <w:color w:val="333333"/>
          <w:sz w:val="22"/>
          <w:szCs w:val="22"/>
        </w:rPr>
        <w:t xml:space="preserve">The Pulse Check results page serves two purposes: give the user genuine insight (not a gated teaser), and map their gaps directly to Mindful Media product offerings. The user sees actionable results. We see qualified leads with signal.</w:t>
      </w:r>
    </w:p>
    <w:p>
      <w:pPr>
        <w:spacing w:after="40"/>
      </w:pPr>
    </w:p>
    <w:p>
      <w:pPr>
        <w:spacing w:before="200" w:after="120"/>
      </w:pPr>
      <w:r>
        <w:rPr>
          <w:rFonts w:ascii="Arial" w:cs="Arial" w:eastAsia="Arial" w:hAnsi="Arial"/>
          <w:b/>
          <w:bCs/>
          <w:color w:val="1B2A4A"/>
          <w:sz w:val="22"/>
          <w:szCs w:val="22"/>
        </w:rPr>
        <w:t xml:space="preserve">Results Structure</w:t>
      </w:r>
    </w:p>
    <w:p>
      <w:pPr>
        <w:pStyle w:val="ListParagraph"/>
        <w:numPr>
          <w:ilvl w:val="0"/>
          <w:numId w:val="2"/>
        </w:numPr>
        <w:spacing w:after="100" w:line="280"/>
      </w:pPr>
      <w:r>
        <w:rPr>
          <w:rFonts w:ascii="Arial" w:cs="Arial" w:eastAsia="Arial" w:hAnsi="Arial"/>
          <w:b/>
          <w:bCs/>
          <w:color w:val="333333"/>
          <w:sz w:val="22"/>
          <w:szCs w:val="22"/>
        </w:rPr>
        <w:t xml:space="preserve">Composite Score: </w:t>
      </w:r>
      <w:r>
        <w:rPr>
          <w:rFonts w:ascii="Arial" w:cs="Arial" w:eastAsia="Arial" w:hAnsi="Arial"/>
          <w:color w:val="333333"/>
          <w:sz w:val="22"/>
          <w:szCs w:val="22"/>
        </w:rPr>
        <w:t xml:space="preserve">A single number (e.g., "Your Pulse Score: 58/100") with a plain-language interpretation.</w:t>
      </w:r>
    </w:p>
    <w:p>
      <w:pPr>
        <w:pStyle w:val="ListParagraph"/>
        <w:numPr>
          <w:ilvl w:val="0"/>
          <w:numId w:val="2"/>
        </w:numPr>
        <w:spacing w:after="100" w:line="280"/>
      </w:pPr>
      <w:r>
        <w:rPr>
          <w:rFonts w:ascii="Arial" w:cs="Arial" w:eastAsia="Arial" w:hAnsi="Arial"/>
          <w:b/>
          <w:bCs/>
          <w:color w:val="333333"/>
          <w:sz w:val="22"/>
          <w:szCs w:val="22"/>
        </w:rPr>
        <w:t xml:space="preserve">Strength Highlight: </w:t>
      </w:r>
      <w:r>
        <w:rPr>
          <w:rFonts w:ascii="Arial" w:cs="Arial" w:eastAsia="Arial" w:hAnsi="Arial"/>
          <w:color w:val="333333"/>
          <w:sz w:val="22"/>
          <w:szCs w:val="22"/>
        </w:rPr>
        <w:t xml:space="preserve">"Your organization shows strong crisis response infrastructure" (validates them, builds trust).</w:t>
      </w:r>
    </w:p>
    <w:p>
      <w:pPr>
        <w:pStyle w:val="ListParagraph"/>
        <w:numPr>
          <w:ilvl w:val="0"/>
          <w:numId w:val="2"/>
        </w:numPr>
        <w:spacing w:after="100" w:line="280"/>
      </w:pPr>
      <w:r>
        <w:rPr>
          <w:rFonts w:ascii="Arial" w:cs="Arial" w:eastAsia="Arial" w:hAnsi="Arial"/>
          <w:b/>
          <w:bCs/>
          <w:color w:val="333333"/>
          <w:sz w:val="22"/>
          <w:szCs w:val="22"/>
        </w:rPr>
        <w:t xml:space="preserve">Prevention Gap Spotlight: </w:t>
      </w:r>
      <w:r>
        <w:rPr>
          <w:rFonts w:ascii="Arial" w:cs="Arial" w:eastAsia="Arial" w:hAnsi="Arial"/>
          <w:color w:val="333333"/>
          <w:sz w:val="22"/>
          <w:szCs w:val="22"/>
        </w:rPr>
        <w:t xml:space="preserve">"However, your prevention and upstream infrastructure score is significantly below your treatment operations, which research shows is where the largest ROI opportunity exists." This is the hook.</w:t>
      </w:r>
    </w:p>
    <w:p>
      <w:pPr>
        <w:pStyle w:val="ListParagraph"/>
        <w:numPr>
          <w:ilvl w:val="0"/>
          <w:numId w:val="2"/>
        </w:numPr>
        <w:spacing w:after="100" w:line="280"/>
      </w:pPr>
      <w:r>
        <w:rPr>
          <w:rFonts w:ascii="Arial" w:cs="Arial" w:eastAsia="Arial" w:hAnsi="Arial"/>
          <w:b/>
          <w:bCs/>
          <w:color w:val="333333"/>
          <w:sz w:val="22"/>
          <w:szCs w:val="22"/>
        </w:rPr>
        <w:t xml:space="preserve">Recommended Next Step: </w:t>
      </w:r>
      <w:r>
        <w:rPr>
          <w:rFonts w:ascii="Arial" w:cs="Arial" w:eastAsia="Arial" w:hAnsi="Arial"/>
          <w:color w:val="333333"/>
          <w:sz w:val="22"/>
          <w:szCs w:val="22"/>
        </w:rPr>
        <w:t xml:space="preserve">Tailored CTA based on score profile: "Book a strategy session" for high-gap orgs, "Take the full assessment" for engaged users.</w:t>
      </w:r>
    </w:p>
    <w:p>
      <w:pPr>
        <w:spacing w:after="160"/>
      </w:pPr>
    </w:p>
    <w:p>
      <w:pPr>
        <w:spacing w:before="200" w:after="120"/>
      </w:pPr>
      <w:r>
        <w:rPr>
          <w:rFonts w:ascii="Arial" w:cs="Arial" w:eastAsia="Arial" w:hAnsi="Arial"/>
          <w:b/>
          <w:bCs/>
          <w:color w:val="1B2A4A"/>
          <w:sz w:val="22"/>
          <w:szCs w:val="22"/>
        </w:rPr>
        <w:t xml:space="preserve">Gap-to-Product Mapping</w:t>
      </w:r>
    </w:p>
    <w:p>
      <w:pPr>
        <w:spacing w:after="160" w:line="300"/>
      </w:pPr>
      <w:r>
        <w:rPr>
          <w:rFonts w:ascii="Arial" w:cs="Arial" w:eastAsia="Arial" w:hAnsi="Arial"/>
          <w:color w:val="333333"/>
          <w:sz w:val="22"/>
          <w:szCs w:val="22"/>
        </w:rPr>
        <w:t xml:space="preserve">Each gap identified in the Pulse Check maps to a specific Mindful Media venture or service offering. This is the venture studio model at work: the assessment is the diagnostic, the products are the treatment plan.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Gap Identified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Insight Shown to User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Product / Service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Venture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Low prevention score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 org has no upstream prevention infrastructure"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Prevention Framework Advisory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Pulse (Advisory)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No media/content strategy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"You're not using media for psychoeducation or awareness"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Media-based intervention tools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Story Hour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Weak data infrastructure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 outcomes tracking doesn't support grant reporting"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Grant readiness + funding tools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GrantScout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Staff burnout gaps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 team has no structured secondary trauma support"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Workforce wellness tools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Future Venture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Full diagnostic needed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 score suggests multiple areas for improvement"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Assessment + Advisory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Pulse (Enterprise)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F8E" w:sz="1"/>
              <w:left w:val="single" w:color="2A7F8E" w:sz="12"/>
              <w:bottom w:val="single" w:color="2A7F8E" w:sz="1"/>
              <w:right w:val="single" w:color="2A7F8E" w:sz="1"/>
            </w:tcBorders>
            <w:shd w:fill="F0F6F8" w:val="clear"/>
            <w:tcMar>
              <w:top w:type="dxa" w:w="160"/>
              <w:left w:type="dxa" w:w="240"/>
              <w:bottom w:type="dxa" w:w="160"/>
              <w:right w:type="dxa" w:w="240"/>
            </w:tcMar>
          </w:tcPr>
          <w:p>
            <w:pPr>
              <w:spacing w:after="100"/>
            </w:pPr>
            <w:r>
              <w:rPr>
                <w:rFonts w:ascii="Arial" w:cs="Arial" w:eastAsia="Arial" w:hAnsi="Arial"/>
                <w:b/>
                <w:bCs/>
                <w:color w:val="2A7F8E"/>
                <w:sz w:val="22"/>
                <w:szCs w:val="22"/>
              </w:rPr>
              <w:t xml:space="preserve">Strategic Note</w:t>
            </w:r>
          </w:p>
          <w:p>
            <w:pPr>
              <w:spacing w:after="80" w:line="280"/>
            </w:pPr>
            <w:r>
              <w:rPr>
                <w:rFonts w:ascii="Arial" w:cs="Arial" w:eastAsia="Arial" w:hAnsi="Arial"/>
                <w:color w:val="333333"/>
                <w:sz w:val="21"/>
                <w:szCs w:val="21"/>
              </w:rPr>
              <w:t xml:space="preserve">The Pulse Check is not a teaser. It gives real value. But the depth of the full assessment and advisory engagement is where the business model lives. The Pulse Check qualifies leads and gives us signal to personalize outreach: "Your organization scored strong on compliance but has a significant gap in prevention infrastructure, which is exactly what our framework addresses." That is a warm conversation, not a cold email.</w:t>
            </w:r>
          </w:p>
        </w:tc>
      </w:tr>
    </w:tbl>
    <w:p>
      <w:pPr>
        <w:spacing w:after="200"/>
      </w:pPr>
    </w:p>
    <w:p>
      <w:pPr>
        <w:pStyle w:val="Heading2"/>
        <w:spacing w:before="280" w:after="160"/>
      </w:pPr>
      <w:r>
        <w:rPr>
          <w:rFonts w:ascii="Arial" w:cs="Arial" w:eastAsia="Arial" w:hAnsi="Arial"/>
          <w:b/>
          <w:bCs/>
          <w:color w:val="2A7F8E"/>
          <w:sz w:val="26"/>
          <w:szCs w:val="26"/>
        </w:rPr>
        <w:t xml:space="preserve">2.3 Tier 2: The Full Assessment</w:t>
      </w:r>
    </w:p>
    <w:p>
      <w:pPr>
        <w:spacing w:after="160" w:line="300"/>
      </w:pPr>
      <w:r>
        <w:rPr>
          <w:rFonts w:ascii="Arial" w:cs="Arial" w:eastAsia="Arial" w:hAnsi="Arial"/>
          <w:color w:val="333333"/>
          <w:sz w:val="22"/>
          <w:szCs w:val="22"/>
        </w:rPr>
        <w:t xml:space="preserve">The existing 30-36 question assessment is not being discarded. It is being repositioned. The Full Assessment is now an advisory and enterprise tool, not a cold-traffic conversion tool.</w:t>
      </w:r>
    </w:p>
    <w:p>
      <w:pPr>
        <w:spacing w:after="40"/>
      </w:pPr>
    </w:p>
    <w:p>
      <w:pPr>
        <w:spacing w:before="200" w:after="120"/>
      </w:pPr>
      <w:r>
        <w:rPr>
          <w:rFonts w:ascii="Arial" w:cs="Arial" w:eastAsia="Arial" w:hAnsi="Arial"/>
          <w:b/>
          <w:bCs/>
          <w:color w:val="1B2A4A"/>
          <w:sz w:val="22"/>
          <w:szCs w:val="22"/>
        </w:rPr>
        <w:t xml:space="preserve">When the Full Assessment is Used</w:t>
      </w:r>
    </w:p>
    <w:p>
      <w:pPr>
        <w:pStyle w:val="ListParagraph"/>
        <w:numPr>
          <w:ilvl w:val="0"/>
          <w:numId w:val="3"/>
        </w:numPr>
        <w:spacing w:after="100" w:line="280"/>
      </w:pPr>
      <w:r>
        <w:rPr>
          <w:rFonts w:ascii="Arial" w:cs="Arial" w:eastAsia="Arial" w:hAnsi="Arial"/>
          <w:b/>
          <w:bCs/>
          <w:color w:val="333333"/>
          <w:sz w:val="22"/>
          <w:szCs w:val="22"/>
        </w:rPr>
        <w:t xml:space="preserve">Post-Pulse Check: </w:t>
      </w:r>
      <w:r>
        <w:rPr>
          <w:rFonts w:ascii="Arial" w:cs="Arial" w:eastAsia="Arial" w:hAnsi="Arial"/>
          <w:color w:val="333333"/>
          <w:sz w:val="22"/>
          <w:szCs w:val="22"/>
        </w:rPr>
        <w:t xml:space="preserve">Organizations that completed the Pulse Check and want deeper analysis.</w:t>
      </w:r>
    </w:p>
    <w:p>
      <w:pPr>
        <w:pStyle w:val="ListParagraph"/>
        <w:numPr>
          <w:ilvl w:val="0"/>
          <w:numId w:val="3"/>
        </w:numPr>
        <w:spacing w:after="100" w:line="280"/>
      </w:pPr>
      <w:r>
        <w:rPr>
          <w:rFonts w:ascii="Arial" w:cs="Arial" w:eastAsia="Arial" w:hAnsi="Arial"/>
          <w:b/>
          <w:bCs/>
          <w:color w:val="333333"/>
          <w:sz w:val="22"/>
          <w:szCs w:val="22"/>
        </w:rPr>
        <w:t xml:space="preserve">Nous Advisory Engagements: </w:t>
      </w:r>
      <w:r>
        <w:rPr>
          <w:rFonts w:ascii="Arial" w:cs="Arial" w:eastAsia="Arial" w:hAnsi="Arial"/>
          <w:color w:val="333333"/>
          <w:sz w:val="22"/>
          <w:szCs w:val="22"/>
        </w:rPr>
        <w:t xml:space="preserve">Facilitated sessions where results are interpreted in real time.</w:t>
      </w:r>
    </w:p>
    <w:p>
      <w:pPr>
        <w:pStyle w:val="ListParagraph"/>
        <w:numPr>
          <w:ilvl w:val="0"/>
          <w:numId w:val="3"/>
        </w:numPr>
        <w:spacing w:after="100" w:line="280"/>
      </w:pPr>
      <w:r>
        <w:rPr>
          <w:rFonts w:ascii="Arial" w:cs="Arial" w:eastAsia="Arial" w:hAnsi="Arial"/>
          <w:b/>
          <w:bCs/>
          <w:color w:val="333333"/>
          <w:sz w:val="22"/>
          <w:szCs w:val="22"/>
        </w:rPr>
        <w:t xml:space="preserve">Enterprise Clients: </w:t>
      </w:r>
      <w:r>
        <w:rPr>
          <w:rFonts w:ascii="Arial" w:cs="Arial" w:eastAsia="Arial" w:hAnsi="Arial"/>
          <w:color w:val="333333"/>
          <w:sz w:val="22"/>
          <w:szCs w:val="22"/>
        </w:rPr>
        <w:t xml:space="preserve">Organizations that have already had a discovery call and are in the pipeline.</w:t>
      </w:r>
    </w:p>
    <w:p>
      <w:pPr>
        <w:spacing w:after="40"/>
      </w:pPr>
    </w:p>
    <w:p>
      <w:pPr>
        <w:spacing w:after="160" w:line="300"/>
      </w:pPr>
      <w:r>
        <w:rPr>
          <w:rFonts w:ascii="Arial" w:cs="Arial" w:eastAsia="Arial" w:hAnsi="Arial"/>
          <w:color w:val="333333"/>
          <w:sz w:val="22"/>
          <w:szCs w:val="22"/>
        </w:rPr>
        <w:t xml:space="preserve">All existing work is preserved: Billy's scoring engine, Fern's question overhaul (v2.1 + v2.2), Domain 10, gate logic, the Alignment Score, deep-dive branching. None of it is thrown away. It simply moves to the right place in the funnel.</w:t>
      </w:r>
    </w:p>
    <w:p>
      <w:pPr>
        <w:sectPr>
          <w:headerReference w:type="default" r:id="rId10"/>
          <w:footerReference w:type="default" r:id="rId11"/>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3. Nous Demo Strategy (March 2)</w:t>
      </w:r>
    </w:p>
    <w:p>
      <w:pPr>
        <w:spacing w:after="160" w:line="300"/>
      </w:pPr>
      <w:r>
        <w:rPr>
          <w:rFonts w:ascii="Arial" w:cs="Arial" w:eastAsia="Arial" w:hAnsi="Arial"/>
          <w:color w:val="333333"/>
          <w:sz w:val="22"/>
          <w:szCs w:val="22"/>
        </w:rPr>
        <w:t xml:space="preserve">The two-tier model strengthens the Nous demo by telling a platform story, not a feature demo.</w:t>
      </w:r>
    </w:p>
    <w:p>
      <w:pPr>
        <w:spacing w:after="40"/>
      </w:pPr>
    </w:p>
    <w:p>
      <w:pPr>
        <w:spacing w:before="200" w:after="120"/>
      </w:pPr>
      <w:r>
        <w:rPr>
          <w:rFonts w:ascii="Arial" w:cs="Arial" w:eastAsia="Arial" w:hAnsi="Arial"/>
          <w:b/>
          <w:bCs/>
          <w:color w:val="1B2A4A"/>
          <w:sz w:val="22"/>
          <w:szCs w:val="22"/>
        </w:rPr>
        <w:t xml:space="preserve">Demo Flow</w:t>
      </w:r>
    </w:p>
    <w:p>
      <w:pPr>
        <w:pStyle w:val="ListParagraph"/>
        <w:numPr>
          <w:ilvl w:val="0"/>
          <w:numId w:val="4"/>
        </w:numPr>
        <w:spacing w:after="100" w:line="280"/>
      </w:pPr>
      <w:r>
        <w:rPr>
          <w:rFonts w:ascii="Arial" w:cs="Arial" w:eastAsia="Arial" w:hAnsi="Arial"/>
          <w:color w:val="333333"/>
          <w:sz w:val="22"/>
          <w:szCs w:val="22"/>
        </w:rPr>
        <w:t xml:space="preserve">Open with the problem: behavioral health organizations have no way to measure prevention infrastructure maturity.</w:t>
      </w:r>
    </w:p>
    <w:p>
      <w:pPr>
        <w:pStyle w:val="ListParagraph"/>
        <w:numPr>
          <w:ilvl w:val="0"/>
          <w:numId w:val="4"/>
        </w:numPr>
        <w:spacing w:after="100" w:line="280"/>
      </w:pPr>
      <w:r>
        <w:rPr>
          <w:rFonts w:ascii="Arial" w:cs="Arial" w:eastAsia="Arial" w:hAnsi="Arial"/>
          <w:color w:val="333333"/>
          <w:sz w:val="22"/>
          <w:szCs w:val="22"/>
        </w:rPr>
        <w:t xml:space="preserve">Live demo: Walk through the Pulse Check (7 questions, under 3 minutes). Show the results page with the prevention gap insight.</w:t>
      </w:r>
    </w:p>
    <w:p>
      <w:pPr>
        <w:pStyle w:val="ListParagraph"/>
        <w:numPr>
          <w:ilvl w:val="0"/>
          <w:numId w:val="4"/>
        </w:numPr>
        <w:spacing w:after="100" w:line="280"/>
      </w:pPr>
      <w:r>
        <w:rPr>
          <w:rFonts w:ascii="Arial" w:cs="Arial" w:eastAsia="Arial" w:hAnsi="Arial"/>
          <w:color w:val="333333"/>
          <w:sz w:val="22"/>
          <w:szCs w:val="22"/>
        </w:rPr>
        <w:t xml:space="preserve">Transition: "This is how we capture organizations at scale. Here's what the deep diagnostic reveals."</w:t>
      </w:r>
    </w:p>
    <w:p>
      <w:pPr>
        <w:pStyle w:val="ListParagraph"/>
        <w:numPr>
          <w:ilvl w:val="0"/>
          <w:numId w:val="4"/>
        </w:numPr>
        <w:spacing w:after="100" w:line="280"/>
      </w:pPr>
      <w:r>
        <w:rPr>
          <w:rFonts w:ascii="Arial" w:cs="Arial" w:eastAsia="Arial" w:hAnsi="Arial"/>
          <w:color w:val="333333"/>
          <w:sz w:val="22"/>
          <w:szCs w:val="22"/>
        </w:rPr>
        <w:t xml:space="preserve">Show a completed Full Assessment scorecard PDF: 9-domain radar chart, Domain 10 spotlight, Alignment Score analysis.</w:t>
      </w:r>
    </w:p>
    <w:p>
      <w:pPr>
        <w:pStyle w:val="ListParagraph"/>
        <w:numPr>
          <w:ilvl w:val="0"/>
          <w:numId w:val="4"/>
        </w:numPr>
        <w:spacing w:after="100" w:line="280"/>
      </w:pPr>
      <w:r>
        <w:rPr>
          <w:rFonts w:ascii="Arial" w:cs="Arial" w:eastAsia="Arial" w:hAnsi="Arial"/>
          <w:color w:val="333333"/>
          <w:sz w:val="22"/>
          <w:szCs w:val="22"/>
        </w:rPr>
        <w:t xml:space="preserve">Close: "Pulse is the diagnostic. Our product ecosystem is the treatment plan. The assessment identifies which tools each organization needs."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712A" w:sz="1"/>
              <w:left w:val="single" w:color="D4712A" w:sz="12"/>
              <w:bottom w:val="single" w:color="D4712A" w:sz="1"/>
              <w:right w:val="single" w:color="D4712A" w:sz="1"/>
            </w:tcBorders>
            <w:shd w:fill="FFF8F0" w:val="clear"/>
            <w:tcMar>
              <w:top w:type="dxa" w:w="160"/>
              <w:left w:type="dxa" w:w="240"/>
              <w:bottom w:type="dxa" w:w="160"/>
              <w:right w:type="dxa" w:w="240"/>
            </w:tcMar>
          </w:tcPr>
          <w:p>
            <w:pPr>
              <w:spacing w:after="100"/>
            </w:pPr>
            <w:r>
              <w:rPr>
                <w:rFonts w:ascii="Arial" w:cs="Arial" w:eastAsia="Arial" w:hAnsi="Arial"/>
                <w:b/>
                <w:bCs/>
                <w:color w:val="D4712A"/>
                <w:sz w:val="22"/>
                <w:szCs w:val="22"/>
              </w:rPr>
              <w:t xml:space="preserve">Demo Advantage</w:t>
            </w:r>
          </w:p>
          <w:p>
            <w:pPr>
              <w:spacing w:after="80" w:line="280"/>
            </w:pPr>
            <w:r>
              <w:rPr>
                <w:rFonts w:ascii="Arial" w:cs="Arial" w:eastAsia="Arial" w:hAnsi="Arial"/>
                <w:color w:val="333333"/>
                <w:sz w:val="21"/>
                <w:szCs w:val="21"/>
              </w:rPr>
              <w:t xml:space="preserve">The two-tier model demonstrates both scale (Pulse Check for volume) and depth (Full Assessment for enterprise). This is a platform pitch, not a tool pitch. Nous should see a venture studio with a diagnostic engine at the center.</w:t>
            </w:r>
          </w:p>
        </w:tc>
      </w:tr>
    </w:tbl>
    <w:p>
      <w:pPr>
        <w:spacing w:after="300"/>
      </w:pPr>
    </w:p>
    <w:p>
      <w:pPr>
        <w:pStyle w:val="Heading1"/>
        <w:spacing w:before="360" w:after="200"/>
      </w:pPr>
      <w:r>
        <w:rPr>
          <w:rFonts w:ascii="Arial" w:cs="Arial" w:eastAsia="Arial" w:hAnsi="Arial"/>
          <w:b/>
          <w:bCs/>
          <w:color w:val="1B2A4A"/>
          <w:sz w:val="32"/>
          <w:szCs w:val="32"/>
        </w:rPr>
        <w:t xml:space="preserve">4. What This Means for the Team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900"/>
        <w:gridCol w:w="18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Assignment</w:t>
            </w:r>
          </w:p>
        </w:tc>
        <w:tc>
          <w:tcPr>
            <w:tcW w:type="dxa" w:w="1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Fern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Write 7 Pulse Check questions with 4 descriptive answer options each. Prevention-led structure per Section 2.1.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day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Billy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Pulse Check flow: no auth, 7 questions, lightweight scoring, results page with email capture. Separate from full assessment.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days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Luna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 two experiences: (1) Pulse Check (clean, fast, mobile-friendly), (2) Full Assessment scorecard PDF (premium deliverable).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712A"/>
                <w:sz w:val="20"/>
                <w:szCs w:val="20"/>
              </w:rPr>
              <w:t xml:space="preserve">HIGH</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days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Harper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QA both flows end-to-end. Pulse Check must work without auth. Full assessment must work with auth.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712A"/>
                <w:sz w:val="20"/>
                <w:szCs w:val="20"/>
              </w:rPr>
              <w:t xml:space="preserve">HIGH</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After build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Daisy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Orchestrate the pivot. Existing full assessment work is preserved, not discarded. Redirect sprint focus to Pulse Check as the MVP entry point.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STANDING</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Immediate</w:t>
            </w:r>
          </w:p>
        </w:tc>
      </w:tr>
    </w:tbl>
    <w:p>
      <w:pPr>
        <w:spacing w:after="200"/>
      </w:pPr>
    </w:p>
    <w:p>
      <w:pPr>
        <w:pStyle w:val="Heading2"/>
        <w:spacing w:before="280" w:after="160"/>
      </w:pPr>
      <w:r>
        <w:rPr>
          <w:rFonts w:ascii="Arial" w:cs="Arial" w:eastAsia="Arial" w:hAnsi="Arial"/>
          <w:b/>
          <w:bCs/>
          <w:color w:val="2A7F8E"/>
          <w:sz w:val="26"/>
          <w:szCs w:val="26"/>
        </w:rPr>
        <w:t xml:space="preserve">4.1 What Is NOT Changing</w:t>
      </w:r>
    </w:p>
    <w:p>
      <w:pPr>
        <w:pStyle w:val="ListParagraph"/>
        <w:numPr>
          <w:ilvl w:val="0"/>
          <w:numId w:val="5"/>
        </w:numPr>
        <w:spacing w:after="100" w:line="280"/>
      </w:pPr>
      <w:r>
        <w:rPr>
          <w:rFonts w:ascii="Arial" w:cs="Arial" w:eastAsia="Arial" w:hAnsi="Arial"/>
          <w:b/>
          <w:bCs/>
          <w:color w:val="333333"/>
          <w:sz w:val="22"/>
          <w:szCs w:val="22"/>
        </w:rPr>
        <w:t xml:space="preserve">Domain 10 (Prevention): </w:t>
      </w:r>
      <w:r>
        <w:rPr>
          <w:rFonts w:ascii="Arial" w:cs="Arial" w:eastAsia="Arial" w:hAnsi="Arial"/>
          <w:color w:val="333333"/>
          <w:sz w:val="22"/>
          <w:szCs w:val="22"/>
        </w:rPr>
        <w:t xml:space="preserve">Stays. 1.5x weight in full assessment. Standalone scorecard page.</w:t>
      </w:r>
    </w:p>
    <w:p>
      <w:pPr>
        <w:pStyle w:val="ListParagraph"/>
        <w:numPr>
          <w:ilvl w:val="0"/>
          <w:numId w:val="5"/>
        </w:numPr>
        <w:spacing w:after="100" w:line="280"/>
      </w:pPr>
      <w:r>
        <w:rPr>
          <w:rFonts w:ascii="Arial" w:cs="Arial" w:eastAsia="Arial" w:hAnsi="Arial"/>
          <w:b/>
          <w:bCs/>
          <w:color w:val="333333"/>
          <w:sz w:val="22"/>
          <w:szCs w:val="22"/>
        </w:rPr>
        <w:t xml:space="preserve">Gate Logic: </w:t>
      </w:r>
      <w:r>
        <w:rPr>
          <w:rFonts w:ascii="Arial" w:cs="Arial" w:eastAsia="Arial" w:hAnsi="Arial"/>
          <w:color w:val="333333"/>
          <w:sz w:val="22"/>
          <w:szCs w:val="22"/>
        </w:rPr>
        <w:t xml:space="preserve">Stays. All 5 gates active in the full assessment.</w:t>
      </w:r>
    </w:p>
    <w:p>
      <w:pPr>
        <w:pStyle w:val="ListParagraph"/>
        <w:numPr>
          <w:ilvl w:val="0"/>
          <w:numId w:val="5"/>
        </w:numPr>
        <w:spacing w:after="100" w:line="280"/>
      </w:pPr>
      <w:r>
        <w:rPr>
          <w:rFonts w:ascii="Arial" w:cs="Arial" w:eastAsia="Arial" w:hAnsi="Arial"/>
          <w:b/>
          <w:bCs/>
          <w:color w:val="333333"/>
          <w:sz w:val="22"/>
          <w:szCs w:val="22"/>
        </w:rPr>
        <w:t xml:space="preserve">Alignment Score: </w:t>
      </w:r>
      <w:r>
        <w:rPr>
          <w:rFonts w:ascii="Arial" w:cs="Arial" w:eastAsia="Arial" w:hAnsi="Arial"/>
          <w:color w:val="333333"/>
          <w:sz w:val="22"/>
          <w:szCs w:val="22"/>
        </w:rPr>
        <w:t xml:space="preserve">Stays. Cross-reference validation for the full assessment.</w:t>
      </w:r>
    </w:p>
    <w:p>
      <w:pPr>
        <w:pStyle w:val="ListParagraph"/>
        <w:numPr>
          <w:ilvl w:val="0"/>
          <w:numId w:val="5"/>
        </w:numPr>
        <w:spacing w:after="100" w:line="280"/>
      </w:pPr>
      <w:r>
        <w:rPr>
          <w:rFonts w:ascii="Arial" w:cs="Arial" w:eastAsia="Arial" w:hAnsi="Arial"/>
          <w:b/>
          <w:bCs/>
          <w:color w:val="333333"/>
          <w:sz w:val="22"/>
          <w:szCs w:val="22"/>
        </w:rPr>
        <w:t xml:space="preserve">Scoring Engine: </w:t>
      </w:r>
      <w:r>
        <w:rPr>
          <w:rFonts w:ascii="Arial" w:cs="Arial" w:eastAsia="Arial" w:hAnsi="Arial"/>
          <w:color w:val="333333"/>
          <w:sz w:val="22"/>
          <w:szCs w:val="22"/>
        </w:rPr>
        <w:t xml:space="preserve">Billy's existing work is preserved for Tier 2.</w:t>
      </w:r>
    </w:p>
    <w:p>
      <w:pPr>
        <w:pStyle w:val="ListParagraph"/>
        <w:numPr>
          <w:ilvl w:val="0"/>
          <w:numId w:val="5"/>
        </w:numPr>
        <w:spacing w:after="100" w:line="280"/>
      </w:pPr>
      <w:r>
        <w:rPr>
          <w:rFonts w:ascii="Arial" w:cs="Arial" w:eastAsia="Arial" w:hAnsi="Arial"/>
          <w:b/>
          <w:bCs/>
          <w:color w:val="333333"/>
          <w:sz w:val="22"/>
          <w:szCs w:val="22"/>
        </w:rPr>
        <w:t xml:space="preserve">Deep-Dive Branching: </w:t>
      </w:r>
      <w:r>
        <w:rPr>
          <w:rFonts w:ascii="Arial" w:cs="Arial" w:eastAsia="Arial" w:hAnsi="Arial"/>
          <w:color w:val="333333"/>
          <w:sz w:val="22"/>
          <w:szCs w:val="22"/>
        </w:rPr>
        <w:t xml:space="preserve">Stays. Fern's 12 deep-dives are Tier 2 content.</w:t>
      </w:r>
    </w:p>
    <w:p>
      <w:pPr>
        <w:pStyle w:val="ListParagraph"/>
        <w:numPr>
          <w:ilvl w:val="0"/>
          <w:numId w:val="5"/>
        </w:numPr>
        <w:spacing w:after="100" w:line="280"/>
      </w:pPr>
      <w:r>
        <w:rPr>
          <w:rFonts w:ascii="Arial" w:cs="Arial" w:eastAsia="Arial" w:hAnsi="Arial"/>
          <w:b/>
          <w:bCs/>
          <w:color w:val="333333"/>
          <w:sz w:val="22"/>
          <w:szCs w:val="22"/>
        </w:rPr>
        <w:t xml:space="preserve">Consultant Mode: </w:t>
      </w:r>
      <w:r>
        <w:rPr>
          <w:rFonts w:ascii="Arial" w:cs="Arial" w:eastAsia="Arial" w:hAnsi="Arial"/>
          <w:color w:val="333333"/>
          <w:sz w:val="22"/>
          <w:szCs w:val="22"/>
        </w:rPr>
        <w:t xml:space="preserve">Stays. Full assessment feature.</w:t>
      </w:r>
    </w:p>
    <w:p>
      <w:pPr>
        <w:spacing w:after="40"/>
      </w:pPr>
    </w:p>
    <w:p>
      <w:pPr>
        <w:pStyle w:val="Heading2"/>
        <w:spacing w:before="280" w:after="160"/>
      </w:pPr>
      <w:r>
        <w:rPr>
          <w:rFonts w:ascii="Arial" w:cs="Arial" w:eastAsia="Arial" w:hAnsi="Arial"/>
          <w:b/>
          <w:bCs/>
          <w:color w:val="2A7F8E"/>
          <w:sz w:val="26"/>
          <w:szCs w:val="26"/>
        </w:rPr>
        <w:t xml:space="preserve">4.2 What IS Changing</w:t>
      </w:r>
    </w:p>
    <w:p>
      <w:pPr>
        <w:pStyle w:val="ListParagraph"/>
        <w:numPr>
          <w:ilvl w:val="0"/>
          <w:numId w:val="6"/>
        </w:numPr>
        <w:spacing w:after="100" w:line="280"/>
      </w:pPr>
      <w:r>
        <w:rPr>
          <w:rFonts w:ascii="Arial" w:cs="Arial" w:eastAsia="Arial" w:hAnsi="Arial"/>
          <w:b/>
          <w:bCs/>
          <w:color w:val="333333"/>
          <w:sz w:val="22"/>
          <w:szCs w:val="22"/>
        </w:rPr>
        <w:t xml:space="preserve">Entry Point: </w:t>
      </w:r>
      <w:r>
        <w:rPr>
          <w:rFonts w:ascii="Arial" w:cs="Arial" w:eastAsia="Arial" w:hAnsi="Arial"/>
          <w:color w:val="333333"/>
          <w:sz w:val="22"/>
          <w:szCs w:val="22"/>
        </w:rPr>
        <w:t xml:space="preserve">The Pulse Check (7 questions, no auth) replaces the full assessment as the primary cold-traffic destination.</w:t>
      </w:r>
    </w:p>
    <w:p>
      <w:pPr>
        <w:pStyle w:val="ListParagraph"/>
        <w:numPr>
          <w:ilvl w:val="0"/>
          <w:numId w:val="6"/>
        </w:numPr>
        <w:spacing w:after="100" w:line="280"/>
      </w:pPr>
      <w:r>
        <w:rPr>
          <w:rFonts w:ascii="Arial" w:cs="Arial" w:eastAsia="Arial" w:hAnsi="Arial"/>
          <w:b/>
          <w:bCs/>
          <w:color w:val="333333"/>
          <w:sz w:val="22"/>
          <w:szCs w:val="22"/>
        </w:rPr>
        <w:t xml:space="preserve">Answer Format (Pulse Check only): </w:t>
      </w:r>
      <w:r>
        <w:rPr>
          <w:rFonts w:ascii="Arial" w:cs="Arial" w:eastAsia="Arial" w:hAnsi="Arial"/>
          <w:color w:val="333333"/>
          <w:sz w:val="22"/>
          <w:szCs w:val="22"/>
        </w:rPr>
        <w:t xml:space="preserve">Scenario-based descriptive answers instead of rubric maturity levels.</w:t>
      </w:r>
    </w:p>
    <w:p>
      <w:pPr>
        <w:pStyle w:val="ListParagraph"/>
        <w:numPr>
          <w:ilvl w:val="0"/>
          <w:numId w:val="6"/>
        </w:numPr>
        <w:spacing w:after="100" w:line="280"/>
      </w:pPr>
      <w:r>
        <w:rPr>
          <w:rFonts w:ascii="Arial" w:cs="Arial" w:eastAsia="Arial" w:hAnsi="Arial"/>
          <w:b/>
          <w:bCs/>
          <w:color w:val="333333"/>
          <w:sz w:val="22"/>
          <w:szCs w:val="22"/>
        </w:rPr>
        <w:t xml:space="preserve">Results Page (Pulse Check): </w:t>
      </w:r>
      <w:r>
        <w:rPr>
          <w:rFonts w:ascii="Arial" w:cs="Arial" w:eastAsia="Arial" w:hAnsi="Arial"/>
          <w:color w:val="333333"/>
          <w:sz w:val="22"/>
          <w:szCs w:val="22"/>
        </w:rPr>
        <w:t xml:space="preserve">Composite score + prevention gap insight + product-mapped CTA instead of full scorecard.</w:t>
      </w:r>
    </w:p>
    <w:p>
      <w:pPr>
        <w:pStyle w:val="ListParagraph"/>
        <w:numPr>
          <w:ilvl w:val="0"/>
          <w:numId w:val="6"/>
        </w:numPr>
        <w:spacing w:after="100" w:line="280"/>
      </w:pPr>
      <w:r>
        <w:rPr>
          <w:rFonts w:ascii="Arial" w:cs="Arial" w:eastAsia="Arial" w:hAnsi="Arial"/>
          <w:b/>
          <w:bCs/>
          <w:color w:val="333333"/>
          <w:sz w:val="22"/>
          <w:szCs w:val="22"/>
        </w:rPr>
        <w:t xml:space="preserve">Full Assessment Positioning: </w:t>
      </w:r>
      <w:r>
        <w:rPr>
          <w:rFonts w:ascii="Arial" w:cs="Arial" w:eastAsia="Arial" w:hAnsi="Arial"/>
          <w:color w:val="333333"/>
          <w:sz w:val="22"/>
          <w:szCs w:val="22"/>
        </w:rPr>
        <w:t xml:space="preserve">Moves from "website landing page tool" to "advisory/enterprise diagnostic."</w:t>
      </w:r>
    </w:p>
    <w:p>
      <w:pPr>
        <w:pStyle w:val="ListParagraph"/>
        <w:numPr>
          <w:ilvl w:val="0"/>
          <w:numId w:val="6"/>
        </w:numPr>
        <w:spacing w:after="100" w:line="280"/>
      </w:pPr>
      <w:r>
        <w:rPr>
          <w:rFonts w:ascii="Arial" w:cs="Arial" w:eastAsia="Arial" w:hAnsi="Arial"/>
          <w:b/>
          <w:bCs/>
          <w:color w:val="333333"/>
          <w:sz w:val="22"/>
          <w:szCs w:val="22"/>
        </w:rPr>
        <w:t xml:space="preserve">Funnel Structure: </w:t>
      </w:r>
      <w:r>
        <w:rPr>
          <w:rFonts w:ascii="Arial" w:cs="Arial" w:eastAsia="Arial" w:hAnsi="Arial"/>
          <w:color w:val="333333"/>
          <w:sz w:val="22"/>
          <w:szCs w:val="22"/>
        </w:rPr>
        <w:t xml:space="preserve">Pulse Check (top) feeds into Full Assessment (middle) feeds into Advisory Engagement (bottom).</w:t>
      </w:r>
    </w:p>
    <w:p>
      <w:pPr>
        <w:sectPr>
          <w:headerReference w:type="default" r:id="rId12"/>
          <w:footerReference w:type="default" r:id="rId13"/>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5. Standing Decisions Log</w:t>
      </w:r>
    </w:p>
    <w:p>
      <w:pPr>
        <w:spacing w:after="160" w:line="300"/>
      </w:pPr>
      <w:r>
        <w:rPr>
          <w:rFonts w:ascii="Arial" w:cs="Arial" w:eastAsia="Arial" w:hAnsi="Arial"/>
          <w:color w:val="333333"/>
          <w:sz w:val="22"/>
          <w:szCs w:val="22"/>
        </w:rPr>
        <w:t xml:space="preserve">The following decisions are locked as of February 17, 2026. All agents operate under these unless Bobby explicitly changes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600"/>
        <w:gridCol w:w="19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Two-tier assessment model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Pulse Check (7q) for cold traffic, Full Assessment (30-36q) for advisory/enterprise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LOCKED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Pulse Check is prevention-led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treatment baseline + 3 prevention questions. Prevention gap is the headline insight.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LOCKED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Scenario-based answers for Pulse Check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descriptive answer options per question. No maturity language shown to user.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LOCKED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No auth for Pulse Check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capture at results page only. Zero friction to start.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LOCKED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Results map to venture products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Each gap identified maps to a Mindful Media product/service per Section 2.2.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LOCKED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Full Assessment preserved, repositioned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existing work (scoring, gates, alignment, D10, deep-dives) stays. Moves to Tier 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LOCKED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Domain 10 at 1.5x weight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Unchanged from prior decision. Applies to Full Assessment composite.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20"/>
                <w:szCs w:val="20"/>
              </w:rPr>
              <w:t xml:space="preserve">LOCKED (prior)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Nous demo shows both tiers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Pulse Check live demo + Full Assessment scorecard walkthrough. Platform story.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LOCKED</w:t>
            </w:r>
          </w:p>
        </w:tc>
      </w:tr>
    </w:tbl>
    <w:p>
      <w:pPr>
        <w:spacing w:after="300"/>
      </w:pPr>
    </w:p>
    <w:p>
      <w:pPr>
        <w:pStyle w:val="Heading1"/>
        <w:spacing w:before="360" w:after="200"/>
      </w:pPr>
      <w:r>
        <w:rPr>
          <w:rFonts w:ascii="Arial" w:cs="Arial" w:eastAsia="Arial" w:hAnsi="Arial"/>
          <w:b/>
          <w:bCs/>
          <w:color w:val="1B2A4A"/>
          <w:sz w:val="32"/>
          <w:szCs w:val="32"/>
        </w:rPr>
        <w:t xml:space="preserve">6. Reverse Prompts for Daisy</w:t>
      </w:r>
    </w:p>
    <w:p>
      <w:pPr>
        <w:spacing w:after="40"/>
      </w:pPr>
    </w:p>
    <w:p>
      <w:pPr>
        <w:spacing w:after="160" w:line="300"/>
      </w:pPr>
      <w:r>
        <w:rPr>
          <w:rFonts w:ascii="Arial" w:cs="Arial" w:eastAsia="Arial" w:hAnsi="Arial"/>
          <w:b/>
          <w:bCs/>
          <w:color w:val="333333"/>
          <w:sz w:val="22"/>
          <w:szCs w:val="22"/>
        </w:rPr>
        <w:t xml:space="preserve">RP-1: </w:t>
      </w:r>
      <w:r>
        <w:rPr>
          <w:rFonts w:ascii="Arial" w:cs="Arial" w:eastAsia="Arial" w:hAnsi="Arial"/>
          <w:color w:val="333333"/>
          <w:sz w:val="22"/>
          <w:szCs w:val="22"/>
        </w:rPr>
        <w:t xml:space="preserve">For the Pulse Check results page, what is the minimum data we need to generate a personalized gap insight? Walk me through the scoring logic: 7 questions, 4 options each, maps to what composite? Do we need sub-scores (treatment vs. prevention) or is a single composite + the treatment-vs-prevention gap enough?</w:t>
      </w:r>
    </w:p>
    <w:p>
      <w:pPr>
        <w:spacing w:after="80"/>
      </w:pPr>
    </w:p>
    <w:p>
      <w:pPr>
        <w:spacing w:after="160" w:line="300"/>
      </w:pPr>
      <w:r>
        <w:rPr>
          <w:rFonts w:ascii="Arial" w:cs="Arial" w:eastAsia="Arial" w:hAnsi="Arial"/>
          <w:b/>
          <w:bCs/>
          <w:color w:val="333333"/>
          <w:sz w:val="22"/>
          <w:szCs w:val="22"/>
        </w:rPr>
        <w:t xml:space="preserve">RP-2: </w:t>
      </w:r>
      <w:r>
        <w:rPr>
          <w:rFonts w:ascii="Arial" w:cs="Arial" w:eastAsia="Arial" w:hAnsi="Arial"/>
          <w:color w:val="333333"/>
          <w:sz w:val="22"/>
          <w:szCs w:val="22"/>
        </w:rPr>
        <w:t xml:space="preserve">The Full Assessment currently lives at pulse.mindfulmedia.org as the primary experience. What is the fastest path to making the Pulse Check the new landing experience while preserving the full assessment behind a separate route (e.g., /full-assessment or /diagnostic)? Is this a new page or a reconfiguration of the existing flow?</w:t>
      </w:r>
    </w:p>
    <w:p>
      <w:pPr>
        <w:spacing w:after="80"/>
      </w:pPr>
    </w:p>
    <w:p>
      <w:pPr>
        <w:spacing w:after="160" w:line="300"/>
      </w:pPr>
      <w:r>
        <w:rPr>
          <w:rFonts w:ascii="Arial" w:cs="Arial" w:eastAsia="Arial" w:hAnsi="Arial"/>
          <w:b/>
          <w:bCs/>
          <w:color w:val="333333"/>
          <w:sz w:val="22"/>
          <w:szCs w:val="22"/>
        </w:rPr>
        <w:t xml:space="preserve">RP-3: </w:t>
      </w:r>
      <w:r>
        <w:rPr>
          <w:rFonts w:ascii="Arial" w:cs="Arial" w:eastAsia="Arial" w:hAnsi="Arial"/>
          <w:color w:val="333333"/>
          <w:sz w:val="22"/>
          <w:szCs w:val="22"/>
        </w:rPr>
        <w:t xml:space="preserve">For the Nous demo on March 2: can we have both tiers demo-ready in 13 days? If not, which tier do we prioritize for a live demo vs. a walkthrough with mockup data? What does the critical path look like?</w:t>
      </w:r>
    </w:p>
    <w:p>
      <w:pPr>
        <w:spacing w:after="300"/>
      </w:pPr>
    </w:p>
    <w:p>
      <w:pPr>
        <w:pBdr>
          <w:top w:val="single" w:color="2A7F8E" w:sz="2" w:space="12"/>
        </w:pBdr>
        <w:spacing w:before="200" w:after="80"/>
        <w:jc w:val="center"/>
      </w:pPr>
      <w:r>
        <w:rPr>
          <w:rFonts w:ascii="Arial" w:cs="Arial" w:eastAsia="Arial" w:hAnsi="Arial"/>
          <w:b/>
          <w:bCs/>
          <w:color w:val="2A7F8E"/>
          <w:sz w:val="20"/>
          <w:szCs w:val="20"/>
        </w:rPr>
        <w:t xml:space="preserve">END OF DIRECTIVE</w:t>
      </w:r>
    </w:p>
    <w:p>
      <w:pPr>
        <w:jc w:val="center"/>
      </w:pPr>
      <w:r>
        <w:rPr>
          <w:rFonts w:ascii="Arial" w:cs="Arial" w:eastAsia="Arial" w:hAnsi="Arial"/>
          <w:i/>
          <w:iCs/>
          <w:color w:val="999999"/>
          <w:sz w:val="18"/>
          <w:szCs w:val="18"/>
        </w:rPr>
        <w:t xml:space="preserve">This document supersedes all prior assessment format decisions.</w:t>
      </w:r>
    </w:p>
    <w:p>
      <w:pPr>
        <w:spacing w:after="80"/>
        <w:jc w:val="center"/>
      </w:pPr>
      <w:r>
        <w:rPr>
          <w:rFonts w:ascii="Arial" w:cs="Arial" w:eastAsia="Arial" w:hAnsi="Arial"/>
          <w:i/>
          <w:iCs/>
          <w:color w:val="999999"/>
          <w:sz w:val="18"/>
          <w:szCs w:val="18"/>
        </w:rPr>
        <w:t xml:space="preserve">Daisy: Execute with full operational authority.</w:t>
      </w:r>
    </w:p>
    <w:sectPr>
      <w:headerReference w:type="default" r:id="rId14"/>
      <w:footerReference w:type="default" r:id="rId15"/>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1" w:space="4"/>
      </w:pBdr>
      <w:jc w:val="center"/>
    </w:pPr>
    <w:r>
      <w:rPr>
        <w:rFonts w:ascii="Arial" w:cs="Arial" w:eastAsia="Arial" w:hAnsi="Arial"/>
        <w:color w:val="999999"/>
        <w:sz w:val="16"/>
        <w:szCs w:val="16"/>
      </w:rPr>
      <w:t xml:space="preserve">Mindful Media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1" w:space="4"/>
      </w:pBdr>
      <w:jc w:val="center"/>
    </w:pPr>
    <w:r>
      <w:rPr>
        <w:rFonts w:ascii="Arial" w:cs="Arial" w:eastAsia="Arial" w:hAnsi="Arial"/>
        <w:color w:val="999999"/>
        <w:sz w:val="16"/>
        <w:szCs w:val="16"/>
      </w:rPr>
      <w:t xml:space="preserve">Mindful Media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1" w:space="4"/>
      </w:pBdr>
      <w:jc w:val="center"/>
    </w:pPr>
    <w:r>
      <w:rPr>
        <w:rFonts w:ascii="Arial" w:cs="Arial" w:eastAsia="Arial" w:hAnsi="Arial"/>
        <w:color w:val="999999"/>
        <w:sz w:val="16"/>
        <w:szCs w:val="16"/>
      </w:rPr>
      <w:t xml:space="preserve">Mindful Media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1" w:space="4"/>
      </w:pBdr>
      <w:jc w:val="center"/>
    </w:pPr>
    <w:r>
      <w:rPr>
        <w:rFonts w:ascii="Arial" w:cs="Arial" w:eastAsia="Arial" w:hAnsi="Arial"/>
        <w:color w:val="999999"/>
        <w:sz w:val="16"/>
        <w:szCs w:val="16"/>
      </w:rPr>
      <w:t xml:space="preserve">Mindful Media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1" w:space="4"/>
      </w:pBdr>
      <w:jc w:val="center"/>
    </w:pPr>
    <w:r>
      <w:rPr>
        <w:rFonts w:ascii="Arial" w:cs="Arial" w:eastAsia="Arial" w:hAnsi="Arial"/>
        <w:color w:val="999999"/>
        <w:sz w:val="16"/>
        <w:szCs w:val="16"/>
      </w:rPr>
      <w:t xml:space="preserve">Mindful Media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F8E" w:sz="2" w:space="4"/>
      </w:pBdr>
    </w:pPr>
    <w:r>
      <w:rPr>
        <w:rFonts w:ascii="Arial" w:cs="Arial" w:eastAsia="Arial" w:hAnsi="Arial"/>
        <w:i/>
        <w:iCs/>
        <w:color w:val="2A7F8E"/>
        <w:sz w:val="18"/>
        <w:szCs w:val="18"/>
      </w:rPr>
      <w:t xml:space="preserve">Pulse Pivot Direction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F8E" w:sz="2" w:space="4"/>
      </w:pBdr>
    </w:pPr>
    <w:r>
      <w:rPr>
        <w:rFonts w:ascii="Arial" w:cs="Arial" w:eastAsia="Arial" w:hAnsi="Arial"/>
        <w:i/>
        <w:iCs/>
        <w:color w:val="2A7F8E"/>
        <w:sz w:val="18"/>
        <w:szCs w:val="18"/>
      </w:rPr>
      <w:t xml:space="preserve">Pulse Pivot Direction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F8E" w:sz="2" w:space="4"/>
      </w:pBdr>
    </w:pPr>
    <w:r>
      <w:rPr>
        <w:rFonts w:ascii="Arial" w:cs="Arial" w:eastAsia="Arial" w:hAnsi="Arial"/>
        <w:i/>
        <w:iCs/>
        <w:color w:val="2A7F8E"/>
        <w:sz w:val="18"/>
        <w:szCs w:val="18"/>
      </w:rPr>
      <w:t xml:space="preserve">Pulse Pivot Direction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F8E" w:sz="2" w:space="4"/>
      </w:pBdr>
    </w:pPr>
    <w:r>
      <w:rPr>
        <w:rFonts w:ascii="Arial" w:cs="Arial" w:eastAsia="Arial" w:hAnsi="Arial"/>
        <w:i/>
        <w:iCs/>
        <w:color w:val="2A7F8E"/>
        <w:sz w:val="18"/>
        <w:szCs w:val="18"/>
      </w:rPr>
      <w:t xml:space="preserve">Pulse Pivot Direction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F8E" w:sz="2" w:space="4"/>
      </w:pBdr>
    </w:pPr>
    <w:r>
      <w:rPr>
        <w:rFonts w:ascii="Arial" w:cs="Arial" w:eastAsia="Arial" w:hAnsi="Arial"/>
        <w:i/>
        <w:iCs/>
        <w:color w:val="2A7F8E"/>
        <w:sz w:val="18"/>
        <w:szCs w:val="18"/>
      </w:rPr>
      <w:t xml:space="preserve">Pulse Pivot Direction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A7F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2026-02-17T18:56:52.196Z</dcterms:created>
  <dcterms:modified xsi:type="dcterms:W3CDTF">2026-02-17T18:56:52.197Z</dcterms:modified>
</cp:coreProperties>
</file>

<file path=docProps/custom.xml><?xml version="1.0" encoding="utf-8"?>
<Properties xmlns="http://schemas.openxmlformats.org/officeDocument/2006/custom-properties" xmlns:vt="http://schemas.openxmlformats.org/officeDocument/2006/docPropsVTypes"/>
</file>