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4880A" w14:textId="77777777" w:rsidR="008D37D3" w:rsidRPr="008D37D3" w:rsidRDefault="008D37D3" w:rsidP="008D37D3">
      <w:r w:rsidRPr="008D37D3">
        <w:rPr>
          <w:b/>
          <w:bCs/>
        </w:rPr>
        <w:t>ITEM 4 – ADVISORY BUSINESS</w:t>
      </w:r>
    </w:p>
    <w:p w14:paraId="6693CB83" w14:textId="77777777" w:rsidR="008D37D3" w:rsidRPr="008D37D3" w:rsidRDefault="008D37D3" w:rsidP="008D37D3">
      <w:r w:rsidRPr="008D37D3">
        <w:rPr>
          <w:b/>
          <w:bCs/>
        </w:rPr>
        <w:t>DESCRIPTION OF OUR FIRM</w:t>
      </w:r>
      <w:r w:rsidRPr="008D37D3">
        <w:t xml:space="preserve"> TRADESPRO LLC is a Texas-based investment advisory firm formed as a limited liability company on March 6, 2025. Our principal place of business is located at 15305 Dallas Pkwy, Suite 1200, Addison, TX 75001. TRADESPRO is wholly owned by Robert Hudak, who serves as the firm’s Principal and Chief Compliance Officer. TRADESPRO is currently in the process of obtaining registration through the appropriate regulatory agencies in the state of Texas. Upon successful registration, we will begin offering advisory services under the name “TRADESPRO.”</w:t>
      </w:r>
    </w:p>
    <w:p w14:paraId="4EF33F4C" w14:textId="77777777" w:rsidR="008D37D3" w:rsidRPr="008D37D3" w:rsidRDefault="008D37D3" w:rsidP="008D37D3">
      <w:r w:rsidRPr="008D37D3">
        <w:rPr>
          <w:b/>
          <w:bCs/>
        </w:rPr>
        <w:t>WHO WE SERVE</w:t>
      </w:r>
      <w:r w:rsidRPr="008D37D3">
        <w:t xml:space="preserve"> TRADESPRO provides services to individual clients, including high-net-worth individuals, retirement accounts, and pooled investment vehicles. Clients include both retail investors and private entities with diverse strategic needs ranging from full portfolio management to technical trading strategy support.</w:t>
      </w:r>
    </w:p>
    <w:p w14:paraId="64D0373A" w14:textId="77777777" w:rsidR="008D37D3" w:rsidRPr="008D37D3" w:rsidRDefault="008D37D3" w:rsidP="008D37D3">
      <w:r w:rsidRPr="008D37D3">
        <w:rPr>
          <w:b/>
          <w:bCs/>
        </w:rPr>
        <w:t>TYPES OF CORE ADVISORY SERVICES</w:t>
      </w:r>
      <w:r w:rsidRPr="008D37D3">
        <w:t xml:space="preserve"> TRADESPRO offers the following core services, which represent our primary offerings to clients:</w:t>
      </w:r>
    </w:p>
    <w:p w14:paraId="22E38623" w14:textId="77777777" w:rsidR="008D37D3" w:rsidRPr="008D37D3" w:rsidRDefault="008D37D3" w:rsidP="008D37D3">
      <w:pPr>
        <w:numPr>
          <w:ilvl w:val="0"/>
          <w:numId w:val="5"/>
        </w:numPr>
      </w:pPr>
      <w:r w:rsidRPr="008D37D3">
        <w:rPr>
          <w:b/>
          <w:bCs/>
        </w:rPr>
        <w:t>Technical Trade Structuring and Strategy Consulting:</w:t>
      </w:r>
      <w:r w:rsidRPr="008D37D3">
        <w:t xml:space="preserve"> We specialize in identifying, structuring, and evaluating large or complex trades using technical and quantitative analysis. Clients may engage us to assist with high-conviction trade design and risk planning, either as part of an ongoing mandate or a one-time engagement.</w:t>
      </w:r>
    </w:p>
    <w:p w14:paraId="0D9DACEF" w14:textId="77777777" w:rsidR="008D37D3" w:rsidRPr="008D37D3" w:rsidRDefault="008D37D3" w:rsidP="008D37D3">
      <w:pPr>
        <w:numPr>
          <w:ilvl w:val="0"/>
          <w:numId w:val="5"/>
        </w:numPr>
      </w:pPr>
      <w:r w:rsidRPr="008D37D3">
        <w:rPr>
          <w:b/>
          <w:bCs/>
        </w:rPr>
        <w:t>Project-Based Engagements:</w:t>
      </w:r>
      <w:r w:rsidRPr="008D37D3">
        <w:t xml:space="preserve"> Clients may retain TRADESPRO for a limited engagement to deliver specific strategy work. These engagements begin with a consultation and result in a tailored written analysis, strategic recommendations, and follow-up discussions if needed.</w:t>
      </w:r>
    </w:p>
    <w:p w14:paraId="74FFF37C" w14:textId="77777777" w:rsidR="008D37D3" w:rsidRPr="008D37D3" w:rsidRDefault="008D37D3" w:rsidP="008D37D3">
      <w:pPr>
        <w:numPr>
          <w:ilvl w:val="0"/>
          <w:numId w:val="5"/>
        </w:numPr>
      </w:pPr>
      <w:r w:rsidRPr="008D37D3">
        <w:rPr>
          <w:b/>
          <w:bCs/>
        </w:rPr>
        <w:t>Hourly Consulting:</w:t>
      </w:r>
      <w:r w:rsidRPr="008D37D3">
        <w:t xml:space="preserve"> TRADESPRO provides hourly consulting for clients seeking technical guidance, strategy interpretation, trade planning support, or broader market analysis. These consulting services are tailored to investors who may manage their own accounts but value expert input. We may also offer Excel-based consulting to build financial models—such as cost-benefit analyses or revenue projections—that can support client decision-making or be used as part of a broader pro </w:t>
      </w:r>
      <w:proofErr w:type="gramStart"/>
      <w:r w:rsidRPr="008D37D3">
        <w:t>forma</w:t>
      </w:r>
      <w:proofErr w:type="gramEnd"/>
      <w:r w:rsidRPr="008D37D3">
        <w:t>.</w:t>
      </w:r>
    </w:p>
    <w:p w14:paraId="1A2CD1C3" w14:textId="77777777" w:rsidR="008D37D3" w:rsidRPr="008D37D3" w:rsidRDefault="008D37D3" w:rsidP="008D37D3">
      <w:r w:rsidRPr="008D37D3">
        <w:rPr>
          <w:b/>
          <w:bCs/>
        </w:rPr>
        <w:t>DISCRETIONARY VS. NON-DISCRETIONARY MANAGEMENT</w:t>
      </w:r>
    </w:p>
    <w:p w14:paraId="4477E71A" w14:textId="77777777" w:rsidR="008D37D3" w:rsidRPr="008D37D3" w:rsidRDefault="008D37D3" w:rsidP="008D37D3">
      <w:r w:rsidRPr="008D37D3">
        <w:t xml:space="preserve">TRADESPRO provides investment advisory services to a range of account types, including individual taxable accounts, business accounts, and tax-advantaged retirement accounts such as IRAs and qualified plans. The discretionary or non-discretionary status applies equally to all eligible account types. Clients should be aware that discretionary authority, </w:t>
      </w:r>
      <w:r w:rsidRPr="008D37D3">
        <w:lastRenderedPageBreak/>
        <w:t>when granted, may extend to retirement accounts and will be exercised in accordance with applicable laws and fiduciary standards.</w:t>
      </w:r>
    </w:p>
    <w:p w14:paraId="46E9B24D" w14:textId="77777777" w:rsidR="008D37D3" w:rsidRPr="008D37D3" w:rsidRDefault="008D37D3" w:rsidP="008D37D3">
      <w:r w:rsidRPr="008D37D3">
        <w:t>TRADESPRO offers both discretionary and non-discretionary investment advisory relationships. In a discretionary arrangement, clients authorize TRADESPRO to make investment decisions on their behalf without prior approval for each trade. This allows TRADESPRO to actively manage trading accounts, including executing trades and adjusting positions in real time based on market developments and strategy. Discretionary management is typically suited for clients who prefer a hands-off approach and trust TRADESPRO to make timely trading decisions in line with their objectives and risk tolerance.</w:t>
      </w:r>
    </w:p>
    <w:p w14:paraId="0E6A165B" w14:textId="77777777" w:rsidR="008D37D3" w:rsidRPr="008D37D3" w:rsidRDefault="008D37D3" w:rsidP="008D37D3">
      <w:r w:rsidRPr="008D37D3">
        <w:t xml:space="preserve">In a non-discretionary arrangement, TRADESPRO provides advice and trade recommendations, but the client retains final decision-making authority. No transactions are </w:t>
      </w:r>
      <w:proofErr w:type="gramStart"/>
      <w:r w:rsidRPr="008D37D3">
        <w:t>executed</w:t>
      </w:r>
      <w:proofErr w:type="gramEnd"/>
      <w:r w:rsidRPr="008D37D3">
        <w:t xml:space="preserve"> without the client’s explicit consent. This approach is appropriate for clients who wish to stay more directly involved in their trading decisions while still receiving expert guidance.</w:t>
      </w:r>
    </w:p>
    <w:p w14:paraId="16E8677E" w14:textId="77777777" w:rsidR="008D37D3" w:rsidRPr="008D37D3" w:rsidRDefault="008D37D3" w:rsidP="008D37D3">
      <w:r w:rsidRPr="008D37D3">
        <w:t>Clients may choose the model that best fits their preferences and needs during the onboarding process, and TRADESPRO will document and honor that selection throughout the advisory relationship.</w:t>
      </w:r>
    </w:p>
    <w:p w14:paraId="6CD71CB8" w14:textId="77777777" w:rsidR="008D37D3" w:rsidRPr="008D37D3" w:rsidRDefault="008D37D3" w:rsidP="008D37D3">
      <w:r w:rsidRPr="008D37D3">
        <w:rPr>
          <w:b/>
          <w:bCs/>
        </w:rPr>
        <w:t>SUPPLEMENTARY SERVICES</w:t>
      </w:r>
    </w:p>
    <w:p w14:paraId="1375B7C8" w14:textId="77777777" w:rsidR="008D37D3" w:rsidRPr="008D37D3" w:rsidRDefault="008D37D3" w:rsidP="008D37D3">
      <w:r w:rsidRPr="008D37D3">
        <w:t>In addition to its core services, TRADESPRO offers a suite of supplementary services designed to support specific client needs or unique investment situations. These services may not apply to all clients but are available as standalone offerings or as complements to the core advisory relationship, depending on the scope and nature of the engagement.</w:t>
      </w:r>
    </w:p>
    <w:p w14:paraId="26182DBA" w14:textId="77777777" w:rsidR="008D37D3" w:rsidRPr="008D37D3" w:rsidRDefault="008D37D3" w:rsidP="008D37D3">
      <w:pPr>
        <w:numPr>
          <w:ilvl w:val="0"/>
          <w:numId w:val="6"/>
        </w:numPr>
      </w:pPr>
      <w:r w:rsidRPr="008D37D3">
        <w:rPr>
          <w:b/>
          <w:bCs/>
        </w:rPr>
        <w:t>Portfolio Management Services (Discretionary and Non-Discretionary):</w:t>
      </w:r>
      <w:r w:rsidRPr="008D37D3">
        <w:t xml:space="preserve"> TRADESPRO provides ongoing portfolio management services based on each client's individual goals, objectives, time horizon, and risk tolerance. As part of our planning process, TRADESPRO may prepare a custom investment strategy document for each client that outlines the client’s current financial profile and establishes a framework for selecting appropriate investments. Services include, but are not limited to:</w:t>
      </w:r>
    </w:p>
    <w:p w14:paraId="089F09A5" w14:textId="77777777" w:rsidR="008D37D3" w:rsidRPr="008D37D3" w:rsidRDefault="008D37D3" w:rsidP="008D37D3">
      <w:pPr>
        <w:numPr>
          <w:ilvl w:val="1"/>
          <w:numId w:val="6"/>
        </w:numPr>
      </w:pPr>
      <w:r w:rsidRPr="008D37D3">
        <w:rPr>
          <w:b/>
          <w:bCs/>
        </w:rPr>
        <w:t>Investment Strategy:</w:t>
      </w:r>
      <w:r w:rsidRPr="008D37D3">
        <w:t xml:space="preserve"> Development of a comprehensive trading and allocation framework tailored to the client's goals, risk appetite, and market outlook. Strategies may include trend-following, mean-reversion, or volatility-based positioning.</w:t>
      </w:r>
    </w:p>
    <w:p w14:paraId="5841C6F2" w14:textId="77777777" w:rsidR="008D37D3" w:rsidRPr="008D37D3" w:rsidRDefault="008D37D3" w:rsidP="008D37D3">
      <w:pPr>
        <w:numPr>
          <w:ilvl w:val="1"/>
          <w:numId w:val="6"/>
        </w:numPr>
      </w:pPr>
      <w:r w:rsidRPr="008D37D3">
        <w:rPr>
          <w:b/>
          <w:bCs/>
        </w:rPr>
        <w:lastRenderedPageBreak/>
        <w:t>Asset Allocation:</w:t>
      </w:r>
      <w:r w:rsidRPr="008D37D3">
        <w:t xml:space="preserve"> Determination of appropriate allocations across asset classes (e.g., equities, fixed income, ETFs) using technical indicators, market structure, and statistical tools.</w:t>
      </w:r>
    </w:p>
    <w:p w14:paraId="6E7A211B" w14:textId="77777777" w:rsidR="008D37D3" w:rsidRPr="008D37D3" w:rsidRDefault="008D37D3" w:rsidP="008D37D3">
      <w:pPr>
        <w:numPr>
          <w:ilvl w:val="1"/>
          <w:numId w:val="6"/>
        </w:numPr>
      </w:pPr>
      <w:r w:rsidRPr="008D37D3">
        <w:rPr>
          <w:b/>
          <w:bCs/>
        </w:rPr>
        <w:t>Asset Selection and Analysis:</w:t>
      </w:r>
      <w:r w:rsidRPr="008D37D3">
        <w:t xml:space="preserve"> Security selection and trade ideas based on technical evaluation, momentum screening, and market context. TRADESPRO does not promote proprietary products.</w:t>
      </w:r>
    </w:p>
    <w:p w14:paraId="5E54F7ED" w14:textId="77777777" w:rsidR="008D37D3" w:rsidRPr="008D37D3" w:rsidRDefault="008D37D3" w:rsidP="008D37D3">
      <w:pPr>
        <w:numPr>
          <w:ilvl w:val="1"/>
          <w:numId w:val="6"/>
        </w:numPr>
      </w:pPr>
      <w:r w:rsidRPr="008D37D3">
        <w:rPr>
          <w:b/>
          <w:bCs/>
        </w:rPr>
        <w:t>Risk Tolerance Review:</w:t>
      </w:r>
      <w:r w:rsidRPr="008D37D3">
        <w:t xml:space="preserve"> Review and documentation of each client’s willingness and ability to tolerate volatility or loss, used to shape investment strategy and trade sizing.</w:t>
      </w:r>
    </w:p>
    <w:p w14:paraId="7CB82752" w14:textId="77777777" w:rsidR="008D37D3" w:rsidRPr="008D37D3" w:rsidRDefault="008D37D3" w:rsidP="008D37D3">
      <w:pPr>
        <w:numPr>
          <w:ilvl w:val="1"/>
          <w:numId w:val="6"/>
        </w:numPr>
      </w:pPr>
      <w:r w:rsidRPr="008D37D3">
        <w:rPr>
          <w:b/>
          <w:bCs/>
        </w:rPr>
        <w:t>Portfolio Monitoring:</w:t>
      </w:r>
      <w:r w:rsidRPr="008D37D3">
        <w:t xml:space="preserve"> Ongoing analysis of client accounts to ensure alignment with stated strategy, including periodic reviews, rebalancing, and adjustment recommendations based on market changes or client updates.</w:t>
      </w:r>
    </w:p>
    <w:p w14:paraId="3FC96807" w14:textId="77777777" w:rsidR="008D37D3" w:rsidRPr="008D37D3" w:rsidRDefault="008D37D3" w:rsidP="008D37D3">
      <w:pPr>
        <w:numPr>
          <w:ilvl w:val="1"/>
          <w:numId w:val="6"/>
        </w:numPr>
      </w:pPr>
      <w:r w:rsidRPr="008D37D3">
        <w:rPr>
          <w:b/>
          <w:bCs/>
        </w:rPr>
        <w:t>Hedging Strategies:</w:t>
      </w:r>
      <w:r w:rsidRPr="008D37D3">
        <w:t xml:space="preserve"> TRADESPRO may implement hedging strategies using options, inverse ETFs, or other market instruments to reduce downside exposure, limit volatility, or offset specific risks. These techniques are employed when consistent with the client’s investment objectives and risk </w:t>
      </w:r>
      <w:proofErr w:type="gramStart"/>
      <w:r w:rsidRPr="008D37D3">
        <w:t>tolerance, and</w:t>
      </w:r>
      <w:proofErr w:type="gramEnd"/>
      <w:r w:rsidRPr="008D37D3">
        <w:t xml:space="preserve"> are used to support overall portfolio stability and trade-level risk management.</w:t>
      </w:r>
    </w:p>
    <w:p w14:paraId="2CA8BC78" w14:textId="77777777" w:rsidR="008D37D3" w:rsidRPr="008D37D3" w:rsidRDefault="008D37D3" w:rsidP="008D37D3">
      <w:pPr>
        <w:numPr>
          <w:ilvl w:val="0"/>
          <w:numId w:val="6"/>
        </w:numPr>
      </w:pPr>
      <w:r w:rsidRPr="008D37D3">
        <w:rPr>
          <w:b/>
          <w:bCs/>
        </w:rPr>
        <w:t>Qualified Plan Advisory Services:</w:t>
      </w:r>
      <w:r w:rsidRPr="008D37D3">
        <w:t xml:space="preserve"> TRADESPRO may offer advisory services to qualified retirement plans, including employer-sponsored plans and other tax-advantaged retirement vehicles. These services may include plan-level investment analysis, allocation modeling, and technical consulting on portfolio construction. All services are tailored to align with fiduciary standards and applicable </w:t>
      </w:r>
      <w:proofErr w:type="gramStart"/>
      <w:r w:rsidRPr="008D37D3">
        <w:t>regulations, and</w:t>
      </w:r>
      <w:proofErr w:type="gramEnd"/>
      <w:r w:rsidRPr="008D37D3">
        <w:t xml:space="preserve"> are delivered under either discretionary or non-discretionary agreements as elected by the plan sponsor or trustee.</w:t>
      </w:r>
    </w:p>
    <w:p w14:paraId="60531EF5" w14:textId="77777777" w:rsidR="008D37D3" w:rsidRPr="008D37D3" w:rsidRDefault="008D37D3" w:rsidP="008D37D3">
      <w:pPr>
        <w:numPr>
          <w:ilvl w:val="0"/>
          <w:numId w:val="6"/>
        </w:numPr>
      </w:pPr>
      <w:r w:rsidRPr="008D37D3">
        <w:rPr>
          <w:b/>
          <w:bCs/>
        </w:rPr>
        <w:t>Subscription-Based Research and Market Intelligence:</w:t>
      </w:r>
      <w:r w:rsidRPr="008D37D3">
        <w:t xml:space="preserve"> TRADESPRO may offer a subscription-based newsletter service that provides clients with trade alerts, market reports, scenario analysis, and ongoing technical research. This service is non-discretionary and delivered digitally.</w:t>
      </w:r>
    </w:p>
    <w:p w14:paraId="6FD79543" w14:textId="77777777" w:rsidR="008D37D3" w:rsidRPr="008D37D3" w:rsidRDefault="008D37D3" w:rsidP="008D37D3">
      <w:pPr>
        <w:numPr>
          <w:ilvl w:val="0"/>
          <w:numId w:val="6"/>
        </w:numPr>
      </w:pPr>
      <w:proofErr w:type="spellStart"/>
      <w:r w:rsidRPr="008D37D3">
        <w:rPr>
          <w:b/>
          <w:bCs/>
        </w:rPr>
        <w:t>Cryptoassets</w:t>
      </w:r>
      <w:proofErr w:type="spellEnd"/>
      <w:r w:rsidRPr="008D37D3">
        <w:rPr>
          <w:b/>
          <w:bCs/>
        </w:rPr>
        <w:t>:</w:t>
      </w:r>
      <w:r w:rsidRPr="008D37D3">
        <w:t xml:space="preserve"> TRADESPRO offers </w:t>
      </w:r>
      <w:proofErr w:type="spellStart"/>
      <w:r w:rsidRPr="008D37D3">
        <w:t>cryptoasset</w:t>
      </w:r>
      <w:proofErr w:type="spellEnd"/>
      <w:r w:rsidRPr="008D37D3">
        <w:t xml:space="preserve"> education and limited advisory support as part of its broader planning and technical analysis services. This includes general market dynamics, how </w:t>
      </w:r>
      <w:proofErr w:type="spellStart"/>
      <w:r w:rsidRPr="008D37D3">
        <w:t>cryptoassets</w:t>
      </w:r>
      <w:proofErr w:type="spellEnd"/>
      <w:r w:rsidRPr="008D37D3">
        <w:t xml:space="preserve"> interact with traditional markets, and their risk characteristics. TRADESPRO does </w:t>
      </w:r>
      <w:proofErr w:type="gramStart"/>
      <w:r w:rsidRPr="008D37D3">
        <w:t>not custody,</w:t>
      </w:r>
      <w:proofErr w:type="gramEnd"/>
      <w:r w:rsidRPr="008D37D3">
        <w:t xml:space="preserve"> directly recommend, or execute </w:t>
      </w:r>
      <w:proofErr w:type="spellStart"/>
      <w:r w:rsidRPr="008D37D3">
        <w:t>cryptoasset</w:t>
      </w:r>
      <w:proofErr w:type="spellEnd"/>
      <w:r w:rsidRPr="008D37D3">
        <w:t xml:space="preserve"> transactions on behalf of clients. Clients are responsible for executing crypto transactions through independent platforms and </w:t>
      </w:r>
      <w:r w:rsidRPr="008D37D3">
        <w:lastRenderedPageBreak/>
        <w:t>assuming all related risks. Fees for crypto-related education and analysis are billed separately and disclosed in Item 5.</w:t>
      </w:r>
    </w:p>
    <w:p w14:paraId="3C8619A3" w14:textId="77777777" w:rsidR="008D37D3" w:rsidRPr="008D37D3" w:rsidRDefault="008D37D3" w:rsidP="008D37D3">
      <w:pPr>
        <w:numPr>
          <w:ilvl w:val="0"/>
          <w:numId w:val="6"/>
        </w:numPr>
      </w:pPr>
      <w:r w:rsidRPr="008D37D3">
        <w:rPr>
          <w:b/>
          <w:bCs/>
        </w:rPr>
        <w:t>Educational Seminars and Speaking Engagements:</w:t>
      </w:r>
      <w:r w:rsidRPr="008D37D3">
        <w:t xml:space="preserve"> TRADESPRO may offer group or one-on-one educational sessions, workshops, or speaking engagements focused on trading strategies, investing, and financial markets. These events are intended to be educational and general in nature and do not constitute personalized investment advice or involve the promotion of specific investment products.</w:t>
      </w:r>
    </w:p>
    <w:p w14:paraId="7F924413" w14:textId="77777777" w:rsidR="008D37D3" w:rsidRPr="008D37D3" w:rsidRDefault="008D37D3" w:rsidP="008D37D3">
      <w:r w:rsidRPr="008D37D3">
        <w:rPr>
          <w:b/>
          <w:bCs/>
        </w:rPr>
        <w:t>TYPES OF INVESTMENTS</w:t>
      </w:r>
    </w:p>
    <w:p w14:paraId="294A8025" w14:textId="77777777" w:rsidR="008D37D3" w:rsidRPr="008D37D3" w:rsidRDefault="008D37D3" w:rsidP="008D37D3">
      <w:r w:rsidRPr="008D37D3">
        <w:t xml:space="preserve">TRADESPRO generally limits its investment recommendations to investments that support its technical and market-based approach. These include publicly traded securities and fund vehicles that offer liquidity, transparency, and strategic flexibility. TRADESPRO primarily works with the following types of </w:t>
      </w:r>
      <w:proofErr w:type="gramStart"/>
      <w:r w:rsidRPr="008D37D3">
        <w:t>investments</w:t>
      </w:r>
      <w:proofErr w:type="gramEnd"/>
      <w:r w:rsidRPr="008D37D3">
        <w:t>:</w:t>
      </w:r>
    </w:p>
    <w:p w14:paraId="2A22CD01" w14:textId="77777777" w:rsidR="008D37D3" w:rsidRPr="008D37D3" w:rsidRDefault="008D37D3" w:rsidP="008D37D3">
      <w:pPr>
        <w:numPr>
          <w:ilvl w:val="0"/>
          <w:numId w:val="7"/>
        </w:numPr>
      </w:pPr>
      <w:r w:rsidRPr="008D37D3">
        <w:rPr>
          <w:b/>
          <w:bCs/>
        </w:rPr>
        <w:t>Exchange-Traded Funds (ETFs):</w:t>
      </w:r>
      <w:r w:rsidRPr="008D37D3">
        <w:t xml:space="preserve"> Pooled investment vehicles that track indexes, sectors, or strategies, offering transparency, liquidity, and cost-efficiency.</w:t>
      </w:r>
    </w:p>
    <w:p w14:paraId="141F76BC" w14:textId="77777777" w:rsidR="008D37D3" w:rsidRPr="008D37D3" w:rsidRDefault="008D37D3" w:rsidP="008D37D3">
      <w:pPr>
        <w:numPr>
          <w:ilvl w:val="0"/>
          <w:numId w:val="7"/>
        </w:numPr>
      </w:pPr>
      <w:r w:rsidRPr="008D37D3">
        <w:rPr>
          <w:b/>
          <w:bCs/>
        </w:rPr>
        <w:t>Equities (Public Stocks):</w:t>
      </w:r>
      <w:r w:rsidRPr="008D37D3">
        <w:t xml:space="preserve"> Shares of individual companies traded on public exchanges, used to pursue capital appreciation or targeted exposure.</w:t>
      </w:r>
    </w:p>
    <w:p w14:paraId="161AB5D5" w14:textId="77777777" w:rsidR="008D37D3" w:rsidRPr="008D37D3" w:rsidRDefault="008D37D3" w:rsidP="008D37D3">
      <w:pPr>
        <w:numPr>
          <w:ilvl w:val="0"/>
          <w:numId w:val="7"/>
        </w:numPr>
      </w:pPr>
      <w:r w:rsidRPr="008D37D3">
        <w:rPr>
          <w:b/>
          <w:bCs/>
        </w:rPr>
        <w:t>Options Strategies:</w:t>
      </w:r>
      <w:r w:rsidRPr="008D37D3">
        <w:t xml:space="preserve"> Derivative contracts used to manage risk, hedge existing positions, or express directional market views in a </w:t>
      </w:r>
      <w:proofErr w:type="gramStart"/>
      <w:r w:rsidRPr="008D37D3">
        <w:t>controlled</w:t>
      </w:r>
      <w:proofErr w:type="gramEnd"/>
      <w:r w:rsidRPr="008D37D3">
        <w:t>-risk manner.</w:t>
      </w:r>
    </w:p>
    <w:p w14:paraId="19BE7450" w14:textId="77777777" w:rsidR="008D37D3" w:rsidRPr="008D37D3" w:rsidRDefault="008D37D3" w:rsidP="008D37D3">
      <w:pPr>
        <w:numPr>
          <w:ilvl w:val="0"/>
          <w:numId w:val="7"/>
        </w:numPr>
      </w:pPr>
      <w:r w:rsidRPr="008D37D3">
        <w:rPr>
          <w:b/>
          <w:bCs/>
        </w:rPr>
        <w:t>Mutual Funds:</w:t>
      </w:r>
      <w:r w:rsidRPr="008D37D3">
        <w:t xml:space="preserve"> Professionally managed portfolios of securities that provide diversification and access to a broad range of asset classes.</w:t>
      </w:r>
    </w:p>
    <w:p w14:paraId="3A80E2ED" w14:textId="77777777" w:rsidR="008D37D3" w:rsidRPr="008D37D3" w:rsidRDefault="008D37D3" w:rsidP="008D37D3">
      <w:pPr>
        <w:numPr>
          <w:ilvl w:val="0"/>
          <w:numId w:val="7"/>
        </w:numPr>
      </w:pPr>
      <w:r w:rsidRPr="008D37D3">
        <w:rPr>
          <w:b/>
          <w:bCs/>
        </w:rPr>
        <w:t>Index-Tracking Vehicles:</w:t>
      </w:r>
      <w:r w:rsidRPr="008D37D3">
        <w:t xml:space="preserve"> Funds designed to replicate the performance of a specific benchmark index, useful for passive exposure and strategic allocations.</w:t>
      </w:r>
    </w:p>
    <w:p w14:paraId="7D8E6AF8" w14:textId="77777777" w:rsidR="008D37D3" w:rsidRPr="008D37D3" w:rsidRDefault="008D37D3" w:rsidP="008D37D3">
      <w:pPr>
        <w:numPr>
          <w:ilvl w:val="0"/>
          <w:numId w:val="7"/>
        </w:numPr>
      </w:pPr>
      <w:r w:rsidRPr="008D37D3">
        <w:rPr>
          <w:b/>
          <w:bCs/>
        </w:rPr>
        <w:t>Fixed Income and Bond Funds:</w:t>
      </w:r>
      <w:r w:rsidRPr="008D37D3">
        <w:t xml:space="preserve"> Investments that generate income through interest payments and are often used to provide balance and stability within a portfolio.</w:t>
      </w:r>
    </w:p>
    <w:p w14:paraId="5BAABA3B" w14:textId="77777777" w:rsidR="008D37D3" w:rsidRPr="008D37D3" w:rsidRDefault="008D37D3" w:rsidP="008D37D3">
      <w:pPr>
        <w:numPr>
          <w:ilvl w:val="0"/>
          <w:numId w:val="7"/>
        </w:numPr>
      </w:pPr>
      <w:proofErr w:type="spellStart"/>
      <w:r w:rsidRPr="008D37D3">
        <w:rPr>
          <w:b/>
          <w:bCs/>
        </w:rPr>
        <w:t>Cryptoassets</w:t>
      </w:r>
      <w:proofErr w:type="spellEnd"/>
      <w:r w:rsidRPr="008D37D3">
        <w:rPr>
          <w:b/>
          <w:bCs/>
        </w:rPr>
        <w:t>:</w:t>
      </w:r>
      <w:r w:rsidRPr="008D37D3">
        <w:t xml:space="preserve"> Digital assets that use blockchain technology and may serve speculative, hedging, or diversification purposes. TRADESPRO engages with </w:t>
      </w:r>
      <w:proofErr w:type="spellStart"/>
      <w:r w:rsidRPr="008D37D3">
        <w:t>cryptoassets</w:t>
      </w:r>
      <w:proofErr w:type="spellEnd"/>
      <w:r w:rsidRPr="008D37D3">
        <w:t xml:space="preserve"> from an educational and analytical perspective only and does not provide execution or custody services.</w:t>
      </w:r>
    </w:p>
    <w:p w14:paraId="3FB7594D" w14:textId="77777777" w:rsidR="008D37D3" w:rsidRPr="008D37D3" w:rsidRDefault="008D37D3" w:rsidP="008D37D3">
      <w:pPr>
        <w:numPr>
          <w:ilvl w:val="0"/>
          <w:numId w:val="7"/>
        </w:numPr>
      </w:pPr>
      <w:r w:rsidRPr="008D37D3">
        <w:rPr>
          <w:b/>
          <w:bCs/>
        </w:rPr>
        <w:t>Exchange-Traded Futures Contracts:</w:t>
      </w:r>
      <w:r w:rsidRPr="008D37D3">
        <w:t xml:space="preserve"> Futures may be incorporated into client portfolios when consistent with investment objectives, risk profiles, and regulatory eligibility. These contracts may be used for strategic exposure, hedging, or tactical trading purposes. Any use of futures will comply with CFTC and NFA requirements and may involve additional disclosures or consents.</w:t>
      </w:r>
    </w:p>
    <w:p w14:paraId="77E9C014" w14:textId="77777777" w:rsidR="008D37D3" w:rsidRPr="008D37D3" w:rsidRDefault="008D37D3" w:rsidP="008D37D3">
      <w:r w:rsidRPr="008D37D3">
        <w:lastRenderedPageBreak/>
        <w:t>Other investment vehicles may be considered when suitable for a client's objectives. TRADESPRO does not offer proprietary funds or insurance products.</w:t>
      </w:r>
    </w:p>
    <w:p w14:paraId="5D7AA8B0" w14:textId="77777777" w:rsidR="008D37D3" w:rsidRPr="008D37D3" w:rsidRDefault="008D37D3" w:rsidP="008D37D3">
      <w:r w:rsidRPr="008D37D3">
        <w:rPr>
          <w:b/>
          <w:bCs/>
        </w:rPr>
        <w:t>CUSTOMIZATION OF SERVICES</w:t>
      </w:r>
      <w:r w:rsidRPr="008D37D3">
        <w:t xml:space="preserve"> All services are customized based on information gathered during the onboarding process, including a review of risk tolerance, time horizon, current holdings, and specific investment goals. Clients may impose reasonable restrictions on certain securities or industries, which TRADESPRO will accommodate if feasible within the strategy.</w:t>
      </w:r>
    </w:p>
    <w:p w14:paraId="45A657A8" w14:textId="77777777" w:rsidR="008D37D3" w:rsidRPr="008D37D3" w:rsidRDefault="008D37D3" w:rsidP="008D37D3">
      <w:r w:rsidRPr="008D37D3">
        <w:rPr>
          <w:b/>
          <w:bCs/>
        </w:rPr>
        <w:t>CLIENT ONBOARDING AND DOCUMENTATION</w:t>
      </w:r>
      <w:r w:rsidRPr="008D37D3">
        <w:t xml:space="preserve"> Prior to engagement, clients must complete documentation including a risk profile questionnaire and provide relevant account statements and financial information. Clients are responsible for notifying TRADESPRO of material changes that may affect their financial condition or investment objectives. TRADESPRO may also collaborate with the client's designated professionals, such as CPAs, estate attorneys, or tax advisors, </w:t>
      </w:r>
      <w:proofErr w:type="gramStart"/>
      <w:r w:rsidRPr="008D37D3">
        <w:t>in order to</w:t>
      </w:r>
      <w:proofErr w:type="gramEnd"/>
      <w:r w:rsidRPr="008D37D3">
        <w:t xml:space="preserve"> coordinate investment strategies with broader financial, legal, or estate planning considerations, when requested by the client.</w:t>
      </w:r>
    </w:p>
    <w:p w14:paraId="197D9B34" w14:textId="77777777" w:rsidR="008D37D3" w:rsidRPr="008D37D3" w:rsidRDefault="008D37D3" w:rsidP="008D37D3">
      <w:r w:rsidRPr="008D37D3">
        <w:rPr>
          <w:b/>
          <w:bCs/>
        </w:rPr>
        <w:t>THIRD-PARTY PLATFORMS AND RESEARCH PROVIDERS</w:t>
      </w:r>
      <w:r w:rsidRPr="008D37D3">
        <w:t xml:space="preserve"> TRADESPRO may use third-party model portfolios, analytics platforms, and research providers to support client strategies. TRADESPRO retains responsibility for monitoring and overseeing these resources.</w:t>
      </w:r>
    </w:p>
    <w:p w14:paraId="02B7E533" w14:textId="77777777" w:rsidR="008D37D3" w:rsidRPr="008D37D3" w:rsidRDefault="008D37D3" w:rsidP="008D37D3">
      <w:r w:rsidRPr="008D37D3">
        <w:rPr>
          <w:b/>
          <w:bCs/>
        </w:rPr>
        <w:t>WRAP FEE PROGRAMS</w:t>
      </w:r>
      <w:r w:rsidRPr="008D37D3">
        <w:t xml:space="preserve"> TRADESPRO does not participate in wrap fee programs.</w:t>
      </w:r>
    </w:p>
    <w:p w14:paraId="63E077B1" w14:textId="77777777" w:rsidR="008D37D3" w:rsidRPr="008D37D3" w:rsidRDefault="008D37D3" w:rsidP="008D37D3">
      <w:r w:rsidRPr="008D37D3">
        <w:rPr>
          <w:b/>
          <w:bCs/>
        </w:rPr>
        <w:t>ASSETS UNDER MANAGEMENT (AUM)</w:t>
      </w:r>
      <w:r w:rsidRPr="008D37D3">
        <w:t xml:space="preserve"> As of April 5, 2025, TRADESPRO LLC manages $0 in regulatory assets under management (AUM), as we have not yet commenced operations pending approval of our registration by the Texas State Securities Board. Upon launch, all assets will initially be managed on a discretionary basis unless clients opt for non-discretionary guidance.</w:t>
      </w:r>
    </w:p>
    <w:p w14:paraId="69D87226" w14:textId="77777777" w:rsidR="00535A40" w:rsidRDefault="00535A40" w:rsidP="008D37D3"/>
    <w:sectPr w:rsidR="00535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181A"/>
    <w:multiLevelType w:val="multilevel"/>
    <w:tmpl w:val="902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12CAB"/>
    <w:multiLevelType w:val="multilevel"/>
    <w:tmpl w:val="B888D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3036B"/>
    <w:multiLevelType w:val="multilevel"/>
    <w:tmpl w:val="A54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7687C"/>
    <w:multiLevelType w:val="multilevel"/>
    <w:tmpl w:val="6F7ED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B3D14"/>
    <w:multiLevelType w:val="multilevel"/>
    <w:tmpl w:val="E156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E618B"/>
    <w:multiLevelType w:val="multilevel"/>
    <w:tmpl w:val="DAE07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67A8C"/>
    <w:multiLevelType w:val="multilevel"/>
    <w:tmpl w:val="2C1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09474">
    <w:abstractNumId w:val="3"/>
  </w:num>
  <w:num w:numId="2" w16cid:durableId="9912356">
    <w:abstractNumId w:val="0"/>
  </w:num>
  <w:num w:numId="3" w16cid:durableId="419907570">
    <w:abstractNumId w:val="5"/>
  </w:num>
  <w:num w:numId="4" w16cid:durableId="202795241">
    <w:abstractNumId w:val="2"/>
  </w:num>
  <w:num w:numId="5" w16cid:durableId="502858335">
    <w:abstractNumId w:val="6"/>
  </w:num>
  <w:num w:numId="6" w16cid:durableId="1961034931">
    <w:abstractNumId w:val="1"/>
  </w:num>
  <w:num w:numId="7" w16cid:durableId="696126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74"/>
    <w:rsid w:val="001420F4"/>
    <w:rsid w:val="00381114"/>
    <w:rsid w:val="004F33DB"/>
    <w:rsid w:val="00523DAB"/>
    <w:rsid w:val="00535A40"/>
    <w:rsid w:val="008D37D3"/>
    <w:rsid w:val="008E5FEE"/>
    <w:rsid w:val="00A13F45"/>
    <w:rsid w:val="00C70357"/>
    <w:rsid w:val="00D14647"/>
    <w:rsid w:val="00DA6A8F"/>
    <w:rsid w:val="00DC1B74"/>
    <w:rsid w:val="00F7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3FD4"/>
  <w15:chartTrackingRefBased/>
  <w15:docId w15:val="{0E9D0131-C011-4D0E-95F2-5BCB3723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B74"/>
    <w:rPr>
      <w:rFonts w:eastAsiaTheme="majorEastAsia" w:cstheme="majorBidi"/>
      <w:color w:val="272727" w:themeColor="text1" w:themeTint="D8"/>
    </w:rPr>
  </w:style>
  <w:style w:type="paragraph" w:styleId="Title">
    <w:name w:val="Title"/>
    <w:basedOn w:val="Normal"/>
    <w:next w:val="Normal"/>
    <w:link w:val="TitleChar"/>
    <w:uiPriority w:val="10"/>
    <w:qFormat/>
    <w:rsid w:val="00DC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B74"/>
    <w:pPr>
      <w:spacing w:before="160"/>
      <w:jc w:val="center"/>
    </w:pPr>
    <w:rPr>
      <w:i/>
      <w:iCs/>
      <w:color w:val="404040" w:themeColor="text1" w:themeTint="BF"/>
    </w:rPr>
  </w:style>
  <w:style w:type="character" w:customStyle="1" w:styleId="QuoteChar">
    <w:name w:val="Quote Char"/>
    <w:basedOn w:val="DefaultParagraphFont"/>
    <w:link w:val="Quote"/>
    <w:uiPriority w:val="29"/>
    <w:rsid w:val="00DC1B74"/>
    <w:rPr>
      <w:i/>
      <w:iCs/>
      <w:color w:val="404040" w:themeColor="text1" w:themeTint="BF"/>
    </w:rPr>
  </w:style>
  <w:style w:type="paragraph" w:styleId="ListParagraph">
    <w:name w:val="List Paragraph"/>
    <w:basedOn w:val="Normal"/>
    <w:uiPriority w:val="34"/>
    <w:qFormat/>
    <w:rsid w:val="00DC1B74"/>
    <w:pPr>
      <w:ind w:left="720"/>
      <w:contextualSpacing/>
    </w:pPr>
  </w:style>
  <w:style w:type="character" w:styleId="IntenseEmphasis">
    <w:name w:val="Intense Emphasis"/>
    <w:basedOn w:val="DefaultParagraphFont"/>
    <w:uiPriority w:val="21"/>
    <w:qFormat/>
    <w:rsid w:val="00DC1B74"/>
    <w:rPr>
      <w:i/>
      <w:iCs/>
      <w:color w:val="0F4761" w:themeColor="accent1" w:themeShade="BF"/>
    </w:rPr>
  </w:style>
  <w:style w:type="paragraph" w:styleId="IntenseQuote">
    <w:name w:val="Intense Quote"/>
    <w:basedOn w:val="Normal"/>
    <w:next w:val="Normal"/>
    <w:link w:val="IntenseQuoteChar"/>
    <w:uiPriority w:val="30"/>
    <w:qFormat/>
    <w:rsid w:val="00DC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B74"/>
    <w:rPr>
      <w:i/>
      <w:iCs/>
      <w:color w:val="0F4761" w:themeColor="accent1" w:themeShade="BF"/>
    </w:rPr>
  </w:style>
  <w:style w:type="character" w:styleId="IntenseReference">
    <w:name w:val="Intense Reference"/>
    <w:basedOn w:val="DefaultParagraphFont"/>
    <w:uiPriority w:val="32"/>
    <w:qFormat/>
    <w:rsid w:val="00DC1B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09561">
      <w:bodyDiv w:val="1"/>
      <w:marLeft w:val="0"/>
      <w:marRight w:val="0"/>
      <w:marTop w:val="0"/>
      <w:marBottom w:val="0"/>
      <w:divBdr>
        <w:top w:val="none" w:sz="0" w:space="0" w:color="auto"/>
        <w:left w:val="none" w:sz="0" w:space="0" w:color="auto"/>
        <w:bottom w:val="none" w:sz="0" w:space="0" w:color="auto"/>
        <w:right w:val="none" w:sz="0" w:space="0" w:color="auto"/>
      </w:divBdr>
    </w:div>
    <w:div w:id="175538058">
      <w:bodyDiv w:val="1"/>
      <w:marLeft w:val="0"/>
      <w:marRight w:val="0"/>
      <w:marTop w:val="0"/>
      <w:marBottom w:val="0"/>
      <w:divBdr>
        <w:top w:val="none" w:sz="0" w:space="0" w:color="auto"/>
        <w:left w:val="none" w:sz="0" w:space="0" w:color="auto"/>
        <w:bottom w:val="none" w:sz="0" w:space="0" w:color="auto"/>
        <w:right w:val="none" w:sz="0" w:space="0" w:color="auto"/>
      </w:divBdr>
    </w:div>
    <w:div w:id="470247816">
      <w:bodyDiv w:val="1"/>
      <w:marLeft w:val="0"/>
      <w:marRight w:val="0"/>
      <w:marTop w:val="0"/>
      <w:marBottom w:val="0"/>
      <w:divBdr>
        <w:top w:val="none" w:sz="0" w:space="0" w:color="auto"/>
        <w:left w:val="none" w:sz="0" w:space="0" w:color="auto"/>
        <w:bottom w:val="none" w:sz="0" w:space="0" w:color="auto"/>
        <w:right w:val="none" w:sz="0" w:space="0" w:color="auto"/>
      </w:divBdr>
    </w:div>
    <w:div w:id="747113922">
      <w:bodyDiv w:val="1"/>
      <w:marLeft w:val="0"/>
      <w:marRight w:val="0"/>
      <w:marTop w:val="0"/>
      <w:marBottom w:val="0"/>
      <w:divBdr>
        <w:top w:val="none" w:sz="0" w:space="0" w:color="auto"/>
        <w:left w:val="none" w:sz="0" w:space="0" w:color="auto"/>
        <w:bottom w:val="none" w:sz="0" w:space="0" w:color="auto"/>
        <w:right w:val="none" w:sz="0" w:space="0" w:color="auto"/>
      </w:divBdr>
    </w:div>
    <w:div w:id="839464450">
      <w:bodyDiv w:val="1"/>
      <w:marLeft w:val="0"/>
      <w:marRight w:val="0"/>
      <w:marTop w:val="0"/>
      <w:marBottom w:val="0"/>
      <w:divBdr>
        <w:top w:val="none" w:sz="0" w:space="0" w:color="auto"/>
        <w:left w:val="none" w:sz="0" w:space="0" w:color="auto"/>
        <w:bottom w:val="none" w:sz="0" w:space="0" w:color="auto"/>
        <w:right w:val="none" w:sz="0" w:space="0" w:color="auto"/>
      </w:divBdr>
    </w:div>
    <w:div w:id="864177546">
      <w:bodyDiv w:val="1"/>
      <w:marLeft w:val="0"/>
      <w:marRight w:val="0"/>
      <w:marTop w:val="0"/>
      <w:marBottom w:val="0"/>
      <w:divBdr>
        <w:top w:val="none" w:sz="0" w:space="0" w:color="auto"/>
        <w:left w:val="none" w:sz="0" w:space="0" w:color="auto"/>
        <w:bottom w:val="none" w:sz="0" w:space="0" w:color="auto"/>
        <w:right w:val="none" w:sz="0" w:space="0" w:color="auto"/>
      </w:divBdr>
    </w:div>
    <w:div w:id="1513882163">
      <w:bodyDiv w:val="1"/>
      <w:marLeft w:val="0"/>
      <w:marRight w:val="0"/>
      <w:marTop w:val="0"/>
      <w:marBottom w:val="0"/>
      <w:divBdr>
        <w:top w:val="none" w:sz="0" w:space="0" w:color="auto"/>
        <w:left w:val="none" w:sz="0" w:space="0" w:color="auto"/>
        <w:bottom w:val="none" w:sz="0" w:space="0" w:color="auto"/>
        <w:right w:val="none" w:sz="0" w:space="0" w:color="auto"/>
      </w:divBdr>
    </w:div>
    <w:div w:id="172860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Hudak</dc:creator>
  <cp:keywords/>
  <dc:description/>
  <cp:lastModifiedBy>Bobby Hudak</cp:lastModifiedBy>
  <cp:revision>1</cp:revision>
  <dcterms:created xsi:type="dcterms:W3CDTF">2025-04-05T17:59:00Z</dcterms:created>
  <dcterms:modified xsi:type="dcterms:W3CDTF">2025-04-07T22:12:00Z</dcterms:modified>
</cp:coreProperties>
</file>