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200"/>
        <w:jc w:val="center"/>
      </w:pPr>
      <w:r>
        <w:rPr>
          <w:rFonts w:ascii="Arial" w:cs="Arial" w:eastAsia="Arial" w:hAnsi="Arial"/>
          <w:b/>
          <w:bCs/>
          <w:color w:val="01696F"/>
          <w:sz w:val="64"/>
          <w:szCs w:val="64"/>
        </w:rPr>
        <w:t xml:space="preserve">PhD Implementation Plan</w:t>
      </w:r>
    </w:p>
    <w:p>
      <w:pPr>
        <w:spacing w:after="400"/>
        <w:jc w:val="center"/>
      </w:pPr>
      <w:r>
        <w:rPr>
          <w:rFonts w:ascii="Arial" w:cs="Arial" w:eastAsia="Arial" w:hAnsi="Arial"/>
          <w:color w:val="000000"/>
          <w:sz w:val="36"/>
          <w:szCs w:val="36"/>
        </w:rPr>
        <w:t xml:space="preserve">Concept-Aware Student Assessment:
A 3-Paper Publication Strategy</w:t>
      </w:r>
    </w:p>
    <w:p>
      <w:r>
        <w:rPr>
          <w:rFonts w:ascii="Arial" w:cs="Arial" w:eastAsia="Arial" w:hAnsi="Arial"/>
          <w:sz w:val="24"/>
          <w:szCs w:val="24"/>
        </w:rPr>
        <w:t xml:space="preserve"/>
      </w:r>
    </w:p>
    <w:p>
      <w:pPr>
        <w:spacing w:after="60"/>
        <w:jc w:val="center"/>
      </w:pPr>
      <w:r>
        <w:rPr>
          <w:rFonts w:ascii="Arial" w:cs="Arial" w:eastAsia="Arial" w:hAnsi="Arial"/>
          <w:color w:val="01696F"/>
          <w:sz w:val="24"/>
          <w:szCs w:val="24"/>
        </w:rPr>
        <w:t xml:space="preserve">────────────────────────────────</w:t>
      </w:r>
    </w:p>
    <w:p>
      <w:r>
        <w:rPr>
          <w:rFonts w:ascii="Arial" w:cs="Arial" w:eastAsia="Arial" w:hAnsi="Arial"/>
          <w:sz w:val="24"/>
          <w:szCs w:val="24"/>
        </w:rPr>
        <w:t xml:space="preserve"/>
      </w:r>
    </w:p>
    <w:p>
      <w:pPr>
        <w:spacing w:after="120"/>
        <w:jc w:val="center"/>
      </w:pPr>
      <w:r>
        <w:rPr>
          <w:rFonts w:ascii="Arial" w:cs="Arial" w:eastAsia="Arial" w:hAnsi="Arial"/>
          <w:color w:val="000000"/>
          <w:sz w:val="28"/>
          <w:szCs w:val="28"/>
        </w:rPr>
        <w:t xml:space="preserve">Research Domain: Computer Science (Data Structures, Algorithms, OS)</w:t>
      </w:r>
    </w:p>
    <w:p>
      <w:pPr>
        <w:spacing w:after="120"/>
        <w:jc w:val="center"/>
      </w:pPr>
      <w:r>
        <w:rPr>
          <w:rFonts w:ascii="Arial" w:cs="Arial" w:eastAsia="Arial" w:hAnsi="Arial"/>
          <w:color w:val="000000"/>
          <w:sz w:val="28"/>
          <w:szCs w:val="28"/>
        </w:rPr>
        <w:t xml:space="preserve">Base System: NodeGrade (Fischer et al., 2025)</w:t>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color w:val="999999"/>
          <w:sz w:val="28"/>
          <w:szCs w:val="28"/>
        </w:rPr>
        <w:t xml:space="preserve">March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1696F"/>
          <w:sz w:val="56"/>
          <w:szCs w:val="56"/>
        </w:rPr>
        <w:t xml:space="preserve">1. Research Overview</w:t>
      </w:r>
    </w:p>
    <w:p>
      <w:r>
        <w:rPr>
          <w:rFonts w:ascii="Arial" w:cs="Arial" w:eastAsia="Arial" w:hAnsi="Arial"/>
          <w:sz w:val="12"/>
          <w:szCs w:val="12"/>
        </w:rPr>
        <w:t xml:space="preserve"/>
      </w:r>
    </w:p>
    <w:p>
      <w:pPr>
        <w:spacing w:after="120" w:line="276"/>
        <w:jc w:val="left"/>
      </w:pPr>
      <w:r>
        <w:rPr>
          <w:rFonts w:ascii="Arial" w:cs="Arial" w:eastAsia="Arial" w:hAnsi="Arial"/>
          <w:b w:val="false"/>
          <w:bCs w:val="false"/>
          <w:i w:val="false"/>
          <w:iCs w:val="false"/>
          <w:color w:val="000000"/>
          <w:sz w:val="24"/>
          <w:szCs w:val="24"/>
        </w:rPr>
        <w:t xml:space="preserve">Current Automated Short Answer Grading (ASAG) systems predominantly measure textual similarity between student responses and reference answers. While effective at surface-level assessment, these systems fundamentally fail to assess the conceptual depth and structural understanding that defines genuine learning. A student who memorizes a textbook definition may score highly, yet lack the ability to relate concepts, apply knowledge to novel scenarios, or identify the boundaries of their own understanding.</w:t>
      </w:r>
    </w:p>
    <w:p>
      <w:pPr>
        <w:spacing w:after="120" w:line="276"/>
        <w:jc w:val="left"/>
      </w:pPr>
      <w:r>
        <w:rPr>
          <w:rFonts w:ascii="Arial" w:cs="Arial" w:eastAsia="Arial" w:hAnsi="Arial"/>
          <w:b w:val="false"/>
          <w:bCs w:val="false"/>
          <w:i w:val="false"/>
          <w:iCs w:val="false"/>
          <w:color w:val="000000"/>
          <w:sz w:val="24"/>
          <w:szCs w:val="24"/>
        </w:rPr>
        <w:t xml:space="preserve">This implementation plan outlines a systematic 3-paper publication strategy to build a concept-aware assessment framework that extends NodeGrade (Fischer et al., 2025). Rather than measuring how closely a student's words match a reference answer, our system extracts the underlying concepts, maps their relationships into a knowledge graph, and compares this student-generated structure against an expert-validated domain ontology.</w:t>
      </w:r>
    </w:p>
    <w:p>
      <w:pPr>
        <w:spacing w:after="120" w:line="276"/>
        <w:jc w:val="left"/>
      </w:pPr>
      <w:r>
        <w:rPr>
          <w:rFonts w:ascii="Arial" w:cs="Arial" w:eastAsia="Arial" w:hAnsi="Arial"/>
          <w:b w:val="false"/>
          <w:bCs w:val="false"/>
          <w:i w:val="false"/>
          <w:iCs w:val="false"/>
          <w:color w:val="000000"/>
          <w:sz w:val="24"/>
          <w:szCs w:val="24"/>
        </w:rPr>
        <w:t xml:space="preserve">Each paper maps to specific layers of a 5-layer architecture and produces an independently publishable contribution that builds upon the previous work. Together, the three papers form a coherent PhD thesis that advances the state of the art in educational assessment.</w:t>
      </w:r>
    </w:p>
    <w:p>
      <w:pPr>
        <w:spacing w:after="120" w:line="276"/>
        <w:jc w:val="left"/>
      </w:pPr>
      <w:r>
        <w:rPr>
          <w:rFonts w:ascii="Arial" w:cs="Arial" w:eastAsia="Arial" w:hAnsi="Arial"/>
          <w:b/>
          <w:bCs/>
          <w:sz w:val="24"/>
          <w:szCs w:val="24"/>
        </w:rPr>
        <w:t xml:space="preserve">Domain: </w:t>
      </w:r>
      <w:r>
        <w:rPr>
          <w:rFonts w:ascii="Arial" w:cs="Arial" w:eastAsia="Arial" w:hAnsi="Arial"/>
          <w:sz w:val="24"/>
          <w:szCs w:val="24"/>
        </w:rPr>
        <w:t xml:space="preserve">Computer Science — specifically Data Structures, Algorithms, and Operating Systems.</w:t>
      </w:r>
    </w:p>
    <w:p>
      <w:pPr>
        <w:spacing w:after="120" w:line="276"/>
        <w:jc w:val="left"/>
      </w:pPr>
      <w:r>
        <w:rPr>
          <w:rFonts w:ascii="Arial" w:cs="Arial" w:eastAsia="Arial" w:hAnsi="Arial"/>
          <w:b/>
          <w:bCs/>
          <w:sz w:val="24"/>
          <w:szCs w:val="24"/>
        </w:rPr>
        <w:t xml:space="preserve">Starting Resources: </w:t>
      </w:r>
      <w:r>
        <w:rPr>
          <w:rFonts w:ascii="Arial" w:cs="Arial" w:eastAsia="Arial" w:hAnsi="Arial"/>
          <w:sz w:val="24"/>
          <w:szCs w:val="24"/>
        </w:rPr>
        <w:t xml:space="preserve">Public datasets (Mohler, SemEval 2013 Task 7, EngSAF) and Groq API (Llama-3.3-70B) for initial development, extending to institutional data and OpenAI GPT-4o for later experiments.</w:t>
      </w:r>
    </w:p>
    <w:p>
      <w:pPr>
        <w:pStyle w:val="Heading1"/>
      </w:pPr>
      <w:r>
        <w:rPr>
          <w:rFonts w:ascii="Arial" w:cs="Arial" w:eastAsia="Arial" w:hAnsi="Arial"/>
          <w:b/>
          <w:bCs/>
          <w:color w:val="01696F"/>
          <w:sz w:val="56"/>
          <w:szCs w:val="56"/>
        </w:rPr>
        <w:t xml:space="preserve">2. Architecture Overview</w:t>
      </w:r>
    </w:p>
    <w:p>
      <w:r>
        <w:rPr>
          <w:rFonts w:ascii="Arial" w:cs="Arial" w:eastAsia="Arial" w:hAnsi="Arial"/>
          <w:sz w:val="12"/>
          <w:szCs w:val="12"/>
        </w:rPr>
        <w:t xml:space="preserve"/>
      </w:r>
    </w:p>
    <w:p>
      <w:pPr>
        <w:spacing w:after="120" w:line="276"/>
        <w:jc w:val="left"/>
      </w:pPr>
      <w:r>
        <w:rPr>
          <w:rFonts w:ascii="Arial" w:cs="Arial" w:eastAsia="Arial" w:hAnsi="Arial"/>
          <w:b w:val="false"/>
          <w:bCs w:val="false"/>
          <w:i w:val="false"/>
          <w:iCs w:val="false"/>
          <w:color w:val="000000"/>
          <w:sz w:val="24"/>
          <w:szCs w:val="24"/>
        </w:rPr>
        <w:t xml:space="preserve">The proposed system is organized as a 5-layer architecture, with each layer building upon the capabilities of the layers below. This modular design ensures that each component can be developed, tested, and published independently while contributing to the integrated whole. The three papers map onto specific architectural layers, creating a natural progression from foundational infrastructure to advanced analytics and visualization.</w:t>
      </w:r>
    </w:p>
    <w:p>
      <w:pPr>
        <w:pStyle w:val="Heading2"/>
      </w:pPr>
      <w:r>
        <w:rPr>
          <w:rFonts w:ascii="Arial" w:cs="Arial" w:eastAsia="Arial" w:hAnsi="Arial"/>
          <w:b/>
          <w:bCs/>
          <w:color w:val="000000"/>
          <w:sz w:val="44"/>
          <w:szCs w:val="44"/>
        </w:rPr>
        <w:t xml:space="preserve">2.1 Five-Layer Architecture</w:t>
      </w:r>
    </w:p>
    <w:p>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Layer</w:t>
            </w:r>
          </w:p>
        </w:tc>
        <w:tc>
          <w:tcPr>
            <w:tcW w:type="dxa" w:w="36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Component</w:t>
            </w:r>
          </w:p>
        </w:tc>
        <w:tc>
          <w:tcPr>
            <w:tcW w:type="dxa" w:w="456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Paper</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Layer 1</w:t>
            </w:r>
          </w:p>
        </w:tc>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Concept Extraction Pipeline</w:t>
            </w:r>
          </w:p>
        </w:tc>
        <w:tc>
          <w:tcPr>
            <w:tcW w:type="dxa" w:w="4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1</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Layer 2</w:t>
            </w:r>
          </w:p>
        </w:tc>
        <w:tc>
          <w:tcPr>
            <w:tcW w:type="dxa" w:w="3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Knowledge Graph Comparison</w:t>
            </w:r>
          </w:p>
        </w:tc>
        <w:tc>
          <w:tcPr>
            <w:tcW w:type="dxa" w:w="4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1</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Layer 3</w:t>
            </w:r>
          </w:p>
        </w:tc>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Cognitive Depth Classification (Bloom's + SOLO)</w:t>
            </w:r>
          </w:p>
        </w:tc>
        <w:tc>
          <w:tcPr>
            <w:tcW w:type="dxa" w:w="4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2</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Layer 4</w:t>
            </w:r>
          </w:p>
        </w:tc>
        <w:tc>
          <w:tcPr>
            <w:tcW w:type="dxa" w:w="3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Misconception Detection</w:t>
            </w:r>
          </w:p>
        </w:tc>
        <w:tc>
          <w:tcPr>
            <w:tcW w:type="dxa" w:w="4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2</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Layer 5</w:t>
            </w:r>
          </w:p>
        </w:tc>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V-NLI Visualization</w:t>
            </w:r>
          </w:p>
        </w:tc>
        <w:tc>
          <w:tcPr>
            <w:tcW w:type="dxa" w:w="4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3</w:t>
            </w:r>
          </w:p>
        </w:tc>
      </w:tr>
    </w:tbl>
    <w:p>
      <w:r>
        <w:rPr>
          <w:rFonts w:ascii="Arial" w:cs="Arial" w:eastAsia="Arial" w:hAnsi="Arial"/>
          <w:sz w:val="12"/>
          <w:szCs w:val="12"/>
        </w:rPr>
        <w:t xml:space="preserve"/>
      </w:r>
    </w:p>
    <w:p>
      <w:pPr>
        <w:pStyle w:val="Heading2"/>
      </w:pPr>
      <w:r>
        <w:rPr>
          <w:rFonts w:ascii="Arial" w:cs="Arial" w:eastAsia="Arial" w:hAnsi="Arial"/>
          <w:b/>
          <w:bCs/>
          <w:color w:val="000000"/>
          <w:sz w:val="44"/>
          <w:szCs w:val="44"/>
        </w:rPr>
        <w:t xml:space="preserve">2.2 Assessment Stack Levels</w:t>
      </w:r>
    </w:p>
    <w:p>
      <w:r>
        <w:rPr>
          <w:rFonts w:ascii="Arial" w:cs="Arial" w:eastAsia="Arial" w:hAnsi="Arial"/>
          <w:sz w:val="8"/>
          <w:szCs w:val="8"/>
        </w:rPr>
        <w:t xml:space="preserve"/>
      </w:r>
    </w:p>
    <w:p>
      <w:pPr>
        <w:spacing w:after="120" w:line="276"/>
        <w:jc w:val="left"/>
      </w:pPr>
      <w:r>
        <w:rPr>
          <w:rFonts w:ascii="Arial" w:cs="Arial" w:eastAsia="Arial" w:hAnsi="Arial"/>
          <w:b w:val="false"/>
          <w:bCs w:val="false"/>
          <w:i w:val="false"/>
          <w:iCs w:val="false"/>
          <w:color w:val="000000"/>
          <w:sz w:val="24"/>
          <w:szCs w:val="24"/>
        </w:rPr>
        <w:t xml:space="preserve">The concept-aware assessment approach positions itself within a broader assessment capability stack. Current ASAG systems operate at Levels 1–3. Our work targets Level 5 — the frontier of automated assessment:</w:t>
      </w:r>
    </w:p>
    <w:p>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Level</w:t>
            </w:r>
          </w:p>
        </w:tc>
        <w:tc>
          <w:tcPr>
            <w:tcW w:type="dxa" w:w="516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Capability</w:t>
            </w:r>
          </w:p>
        </w:tc>
        <w:tc>
          <w:tcPr>
            <w:tcW w:type="dxa" w:w="30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Status</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4"/>
                <w:szCs w:val="24"/>
              </w:rPr>
              <w:t xml:space="preserve">Level 5</w:t>
            </w:r>
          </w:p>
        </w:tc>
        <w:tc>
          <w:tcPr>
            <w:tcW w:type="dxa" w:w="5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Concept Relationship Understanding</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1696F"/>
                <w:sz w:val="24"/>
                <w:szCs w:val="24"/>
              </w:rPr>
              <w:t xml:space="preserve">Frontier — Our Target</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Level 4</w:t>
            </w:r>
          </w:p>
        </w:tc>
        <w:tc>
          <w:tcPr>
            <w:tcW w:type="dxa" w:w="5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Concept Presence Classification</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Emerging</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Level 3</w:t>
            </w:r>
          </w:p>
        </w:tc>
        <w:tc>
          <w:tcPr>
            <w:tcW w:type="dxa" w:w="5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Bloom's Level Classification</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Active Research</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Level 2</w:t>
            </w:r>
          </w:p>
        </w:tc>
        <w:tc>
          <w:tcPr>
            <w:tcW w:type="dxa" w:w="5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Partial Credit Scoring</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Mature</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4"/>
                <w:szCs w:val="24"/>
              </w:rPr>
              <w:t xml:space="preserve">Level 1</w:t>
            </w:r>
          </w:p>
        </w:tc>
        <w:tc>
          <w:tcPr>
            <w:tcW w:type="dxa" w:w="5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Binary Correct/Incorrect</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Solved</w:t>
            </w:r>
          </w:p>
        </w:tc>
      </w:tr>
    </w:tbl>
    <w:p>
      <w:pPr>
        <w:pStyle w:val="Heading1"/>
      </w:pPr>
      <w:r>
        <w:rPr>
          <w:rFonts w:ascii="Arial" w:cs="Arial" w:eastAsia="Arial" w:hAnsi="Arial"/>
          <w:b/>
          <w:bCs/>
          <w:color w:val="01696F"/>
          <w:sz w:val="56"/>
          <w:szCs w:val="56"/>
        </w:rPr>
        <w:t xml:space="preserve">3. Paper 1: Concept Extraction + Knowledge Graph Comparison</w:t>
      </w:r>
    </w:p>
    <w:p>
      <w:r>
        <w:rPr>
          <w:rFonts w:ascii="Arial" w:cs="Arial" w:eastAsia="Arial" w:hAnsi="Arial"/>
          <w:sz w:val="8"/>
          <w:szCs w:val="8"/>
        </w:rPr>
        <w:t xml:space="preserve"/>
      </w:r>
    </w:p>
    <w:p>
      <w:pPr>
        <w:spacing w:after="120" w:line="276"/>
        <w:jc w:val="left"/>
      </w:pPr>
      <w:r>
        <w:rPr>
          <w:rFonts w:ascii="Arial" w:cs="Arial" w:eastAsia="Arial" w:hAnsi="Arial"/>
          <w:b/>
          <w:bCs/>
          <w:sz w:val="24"/>
          <w:szCs w:val="24"/>
        </w:rPr>
        <w:t xml:space="preserve">Working Title: </w:t>
      </w:r>
      <w:r>
        <w:rPr>
          <w:rFonts w:ascii="Arial" w:cs="Arial" w:eastAsia="Arial" w:hAnsi="Arial"/>
          <w:i/>
          <w:iCs/>
          <w:sz w:val="24"/>
          <w:szCs w:val="24"/>
        </w:rPr>
        <w:t xml:space="preserve">"Beyond Surface Similarity: Concept-Aware Short Answer Grading via Knowledge Graph Alignment"</w:t>
      </w:r>
    </w:p>
    <w:p>
      <w:pPr>
        <w:spacing w:after="120" w:line="276"/>
        <w:jc w:val="left"/>
      </w:pPr>
      <w:r>
        <w:rPr>
          <w:rFonts w:ascii="Arial" w:cs="Arial" w:eastAsia="Arial" w:hAnsi="Arial"/>
          <w:b/>
          <w:bCs/>
          <w:sz w:val="24"/>
          <w:szCs w:val="24"/>
        </w:rPr>
        <w:t xml:space="preserve">Target Venue: </w:t>
      </w:r>
      <w:r>
        <w:rPr>
          <w:rFonts w:ascii="Arial" w:cs="Arial" w:eastAsia="Arial" w:hAnsi="Arial"/>
          <w:sz w:val="24"/>
          <w:szCs w:val="24"/>
        </w:rPr>
        <w:t xml:space="preserve">ACM Learning @ Scale (L@S) / AIED / EDM</w:t>
      </w:r>
    </w:p>
    <w:p>
      <w:pPr>
        <w:spacing w:after="120" w:line="276"/>
        <w:jc w:val="left"/>
      </w:pPr>
      <w:r>
        <w:rPr>
          <w:rFonts w:ascii="Arial" w:cs="Arial" w:eastAsia="Arial" w:hAnsi="Arial"/>
          <w:b/>
          <w:bCs/>
          <w:sz w:val="24"/>
          <w:szCs w:val="24"/>
        </w:rPr>
        <w:t xml:space="preserve">Research Question: </w:t>
      </w:r>
      <w:r>
        <w:rPr>
          <w:rFonts w:ascii="Arial" w:cs="Arial" w:eastAsia="Arial" w:hAnsi="Arial"/>
          <w:i/>
          <w:iCs/>
          <w:sz w:val="24"/>
          <w:szCs w:val="24"/>
        </w:rPr>
        <w:t xml:space="preserve">Can automated concept extraction and knowledge graph comparison outperform traditional semantic similarity-based ASAG in evaluating the depth of student understanding?</w:t>
      </w:r>
    </w:p>
    <w:p>
      <w:pPr>
        <w:pStyle w:val="Heading2"/>
      </w:pPr>
      <w:r>
        <w:rPr>
          <w:rFonts w:ascii="Arial" w:cs="Arial" w:eastAsia="Arial" w:hAnsi="Arial"/>
          <w:b/>
          <w:bCs/>
          <w:color w:val="000000"/>
          <w:sz w:val="44"/>
          <w:szCs w:val="44"/>
        </w:rPr>
        <w:t xml:space="preserve">3.1 Domain Knowledge Graph for Computer Science</w:t>
      </w:r>
    </w:p>
    <w:p>
      <w:pPr>
        <w:spacing w:after="120" w:line="276"/>
        <w:jc w:val="left"/>
      </w:pPr>
      <w:r>
        <w:rPr>
          <w:rFonts w:ascii="Arial" w:cs="Arial" w:eastAsia="Arial" w:hAnsi="Arial"/>
          <w:b w:val="false"/>
          <w:bCs w:val="false"/>
          <w:i w:val="false"/>
          <w:iCs w:val="false"/>
          <w:color w:val="000000"/>
          <w:sz w:val="24"/>
          <w:szCs w:val="24"/>
        </w:rPr>
        <w:t xml:space="preserve">The foundation of the concept-aware approach is a well-structured domain knowledge graph representing expert-level understanding of Computer Science topics, beginning with Data Structures.</w:t>
      </w:r>
    </w:p>
    <w:p>
      <w:pPr>
        <w:spacing w:after="120" w:line="276"/>
      </w:pPr>
      <w:r>
        <w:rPr>
          <w:rFonts w:ascii="Arial" w:cs="Arial" w:eastAsia="Arial" w:hAnsi="Arial"/>
          <w:b/>
          <w:bCs/>
          <w:sz w:val="24"/>
          <w:szCs w:val="24"/>
        </w:rPr>
        <w:t xml:space="preserve">Nodes: </w:t>
      </w:r>
      <w:r>
        <w:rPr>
          <w:rFonts w:ascii="Arial" w:cs="Arial" w:eastAsia="Arial" w:hAnsi="Arial"/>
          <w:sz w:val="24"/>
          <w:szCs w:val="24"/>
        </w:rPr>
        <w:t xml:space="preserve">Concepts including linked list, pointer, node, traversal, insertion, deletion, array, stack, queue, tree, binary search tree, hash table, graph, BFS, DFS, sorting algorithms, time complexity, space complexity, recursion, and related fundamental concepts.</w:t>
      </w:r>
    </w:p>
    <w:p>
      <w:pPr>
        <w:spacing w:after="120" w:line="276"/>
      </w:pPr>
      <w:r>
        <w:rPr>
          <w:rFonts w:ascii="Arial" w:cs="Arial" w:eastAsia="Arial" w:hAnsi="Arial"/>
          <w:b/>
          <w:bCs/>
          <w:sz w:val="24"/>
          <w:szCs w:val="24"/>
        </w:rPr>
        <w:t xml:space="preserve">Edges: </w:t>
      </w:r>
      <w:r>
        <w:rPr>
          <w:rFonts w:ascii="Arial" w:cs="Arial" w:eastAsia="Arial" w:hAnsi="Arial"/>
          <w:sz w:val="24"/>
          <w:szCs w:val="24"/>
        </w:rPr>
        <w:t xml:space="preserve">Typed relationships including is_a, has_part, prerequisite_for, implements, uses, and variant_of. These relationship types capture the structural and functional connections between concepts.</w:t>
      </w:r>
    </w:p>
    <w:p>
      <w:pPr>
        <w:spacing w:after="120" w:line="276"/>
      </w:pPr>
      <w:r>
        <w:rPr>
          <w:rFonts w:ascii="Arial" w:cs="Arial" w:eastAsia="Arial" w:hAnsi="Arial"/>
          <w:b/>
          <w:bCs/>
          <w:sz w:val="24"/>
          <w:szCs w:val="24"/>
        </w:rPr>
        <w:t xml:space="preserve">Construction: </w:t>
      </w:r>
      <w:r>
        <w:rPr>
          <w:rFonts w:ascii="Arial" w:cs="Arial" w:eastAsia="Arial" w:hAnsi="Arial"/>
          <w:sz w:val="24"/>
          <w:szCs w:val="24"/>
        </w:rPr>
        <w:t xml:space="preserve">Semi-automated approach where an LLM extracts concepts and relationships from standard textbooks and course materials, followed by expert validation and refinement. This hybrid approach balances coverage with accuracy.</w:t>
      </w:r>
    </w:p>
    <w:p>
      <w:pPr>
        <w:spacing w:after="120" w:line="276"/>
      </w:pPr>
      <w:r>
        <w:rPr>
          <w:rFonts w:ascii="Arial" w:cs="Arial" w:eastAsia="Arial" w:hAnsi="Arial"/>
          <w:b/>
          <w:bCs/>
          <w:sz w:val="24"/>
          <w:szCs w:val="24"/>
        </w:rPr>
        <w:t xml:space="preserve">Storage: </w:t>
      </w:r>
      <w:r>
        <w:rPr>
          <w:rFonts w:ascii="Arial" w:cs="Arial" w:eastAsia="Arial" w:hAnsi="Arial"/>
          <w:sz w:val="24"/>
          <w:szCs w:val="24"/>
        </w:rPr>
        <w:t xml:space="preserve">NetworkX (Python) and JSON format for lightweight, queryable representation suitable for research prototyping and integration with the NodeGrade pipeline.</w:t>
      </w:r>
    </w:p>
    <w:p>
      <w:pPr>
        <w:pStyle w:val="Heading2"/>
      </w:pPr>
      <w:r>
        <w:rPr>
          <w:rFonts w:ascii="Arial" w:cs="Arial" w:eastAsia="Arial" w:hAnsi="Arial"/>
          <w:b/>
          <w:bCs/>
          <w:color w:val="000000"/>
          <w:sz w:val="44"/>
          <w:szCs w:val="44"/>
        </w:rPr>
        <w:t xml:space="preserve">3.2 Concept Extraction Pipeline</w:t>
      </w:r>
    </w:p>
    <w:p>
      <w:pPr>
        <w:spacing w:after="120" w:line="276"/>
        <w:jc w:val="left"/>
      </w:pPr>
      <w:r>
        <w:rPr>
          <w:rFonts w:ascii="Arial" w:cs="Arial" w:eastAsia="Arial" w:hAnsi="Arial"/>
          <w:b w:val="false"/>
          <w:bCs w:val="false"/>
          <w:i w:val="false"/>
          <w:iCs w:val="false"/>
          <w:color w:val="000000"/>
          <w:sz w:val="24"/>
          <w:szCs w:val="24"/>
        </w:rPr>
        <w:t xml:space="preserve">The concept extraction pipeline transforms free-text student responses into structured concept sub-graphs that can be compared against the expert knowledge graph.</w:t>
      </w:r>
    </w:p>
    <w:p>
      <w:pPr>
        <w:pStyle w:val="ListParagraph"/>
        <w:numPr>
          <w:ilvl w:val="0"/>
          <w:numId w:val="2"/>
        </w:numPr>
        <w:spacing w:after="80" w:line="276"/>
      </w:pPr>
      <w:r>
        <w:rPr>
          <w:rFonts w:ascii="Arial" w:cs="Arial" w:eastAsia="Arial" w:hAnsi="Arial"/>
          <w:b/>
          <w:bCs/>
          <w:sz w:val="24"/>
          <w:szCs w:val="24"/>
        </w:rPr>
        <w:t xml:space="preserve">LLM-based concept identification: </w:t>
      </w:r>
      <w:r>
        <w:rPr>
          <w:rFonts w:ascii="Arial" w:cs="Arial" w:eastAsia="Arial" w:hAnsi="Arial"/>
          <w:sz w:val="24"/>
          <w:szCs w:val="24"/>
        </w:rPr>
        <w:t xml:space="preserve">Zero-shot and ontology-guided extraction using Llama-3.3-70B via Groq API to identify domain concepts mentioned or implied in student text</w:t>
      </w:r>
    </w:p>
    <w:p>
      <w:pPr>
        <w:pStyle w:val="ListParagraph"/>
        <w:numPr>
          <w:ilvl w:val="0"/>
          <w:numId w:val="2"/>
        </w:numPr>
        <w:spacing w:after="80" w:line="276"/>
      </w:pPr>
      <w:r>
        <w:rPr>
          <w:rFonts w:ascii="Arial" w:cs="Arial" w:eastAsia="Arial" w:hAnsi="Arial"/>
          <w:b/>
          <w:bCs/>
          <w:sz w:val="24"/>
          <w:szCs w:val="24"/>
        </w:rPr>
        <w:t xml:space="preserve">Relation extraction: </w:t>
      </w:r>
      <w:r>
        <w:rPr>
          <w:rFonts w:ascii="Arial" w:cs="Arial" w:eastAsia="Arial" w:hAnsi="Arial"/>
          <w:sz w:val="24"/>
          <w:szCs w:val="24"/>
        </w:rPr>
        <w:t xml:space="preserve">Identify concept→relationship→concept triples from student text, capturing how students connect ideas (e.g., "a linked list uses pointers" yields the triple linked_list → uses → pointer)</w:t>
      </w:r>
    </w:p>
    <w:p>
      <w:pPr>
        <w:pStyle w:val="ListParagraph"/>
        <w:numPr>
          <w:ilvl w:val="0"/>
          <w:numId w:val="2"/>
        </w:numPr>
        <w:spacing w:after="80" w:line="276"/>
      </w:pPr>
      <w:r>
        <w:rPr>
          <w:rFonts w:ascii="Arial" w:cs="Arial" w:eastAsia="Arial" w:hAnsi="Arial"/>
          <w:b/>
          <w:bCs/>
          <w:sz w:val="24"/>
          <w:szCs w:val="24"/>
        </w:rPr>
        <w:t xml:space="preserve">Ontology-guided validation: </w:t>
      </w:r>
      <w:r>
        <w:rPr>
          <w:rFonts w:ascii="Arial" w:cs="Arial" w:eastAsia="Arial" w:hAnsi="Arial"/>
          <w:sz w:val="24"/>
          <w:szCs w:val="24"/>
        </w:rPr>
        <w:t xml:space="preserve">Extracted concepts must map to knowledge graph nodes, ensuring consistency and filtering noise from the extraction process</w:t>
      </w:r>
    </w:p>
    <w:p>
      <w:pPr>
        <w:pStyle w:val="ListParagraph"/>
        <w:numPr>
          <w:ilvl w:val="0"/>
          <w:numId w:val="2"/>
        </w:numPr>
        <w:spacing w:after="80" w:line="276"/>
      </w:pPr>
      <w:r>
        <w:rPr>
          <w:rFonts w:ascii="Arial" w:cs="Arial" w:eastAsia="Arial" w:hAnsi="Arial"/>
          <w:b/>
          <w:bCs/>
          <w:sz w:val="24"/>
          <w:szCs w:val="24"/>
        </w:rPr>
        <w:t xml:space="preserve">Output: </w:t>
      </w:r>
      <w:r>
        <w:rPr>
          <w:rFonts w:ascii="Arial" w:cs="Arial" w:eastAsia="Arial" w:hAnsi="Arial"/>
          <w:sz w:val="24"/>
          <w:szCs w:val="24"/>
        </w:rPr>
        <w:t xml:space="preserve">A student concept sub-graph per response, representing the student's demonstrated understanding as a structured graph</w:t>
      </w:r>
    </w:p>
    <w:p>
      <w:pPr>
        <w:pStyle w:val="Heading2"/>
      </w:pPr>
      <w:r>
        <w:rPr>
          <w:rFonts w:ascii="Arial" w:cs="Arial" w:eastAsia="Arial" w:hAnsi="Arial"/>
          <w:b/>
          <w:bCs/>
          <w:color w:val="000000"/>
          <w:sz w:val="44"/>
          <w:szCs w:val="44"/>
        </w:rPr>
        <w:t xml:space="preserve">3.3 Knowledge Graph Comparison Engine</w:t>
      </w:r>
    </w:p>
    <w:p>
      <w:pPr>
        <w:spacing w:after="120" w:line="276"/>
        <w:jc w:val="left"/>
      </w:pPr>
      <w:r>
        <w:rPr>
          <w:rFonts w:ascii="Arial" w:cs="Arial" w:eastAsia="Arial" w:hAnsi="Arial"/>
          <w:b w:val="false"/>
          <w:bCs w:val="false"/>
          <w:i w:val="false"/>
          <w:iCs w:val="false"/>
          <w:color w:val="000000"/>
          <w:sz w:val="24"/>
          <w:szCs w:val="24"/>
        </w:rPr>
        <w:t xml:space="preserve">The comparison engine performs structured alignment between student-generated concept sub-graphs and the expert reference graph, producing detailed diagnostic output.</w:t>
      </w:r>
    </w:p>
    <w:p>
      <w:pPr>
        <w:pStyle w:val="ListParagraph"/>
        <w:numPr>
          <w:ilvl w:val="0"/>
          <w:numId w:val="2"/>
        </w:numPr>
        <w:spacing w:after="80" w:line="276"/>
      </w:pPr>
      <w:r>
        <w:rPr>
          <w:rFonts w:ascii="Arial" w:cs="Arial" w:eastAsia="Arial" w:hAnsi="Arial"/>
          <w:b/>
          <w:bCs/>
          <w:sz w:val="24"/>
          <w:szCs w:val="24"/>
        </w:rPr>
        <w:t xml:space="preserve">Graph alignment: </w:t>
      </w:r>
      <w:r>
        <w:rPr>
          <w:rFonts w:ascii="Arial" w:cs="Arial" w:eastAsia="Arial" w:hAnsi="Arial"/>
          <w:sz w:val="24"/>
          <w:szCs w:val="24"/>
        </w:rPr>
        <w:t xml:space="preserve">Map student concepts to expert graph nodes using semantic matching and ontology-guided resolution</w:t>
      </w:r>
    </w:p>
    <w:p>
      <w:pPr>
        <w:pStyle w:val="ListParagraph"/>
        <w:numPr>
          <w:ilvl w:val="0"/>
          <w:numId w:val="2"/>
        </w:numPr>
        <w:spacing w:after="80" w:line="276"/>
      </w:pPr>
      <w:r>
        <w:rPr>
          <w:rFonts w:ascii="Arial" w:cs="Arial" w:eastAsia="Arial" w:hAnsi="Arial"/>
          <w:b/>
          <w:bCs/>
          <w:sz w:val="24"/>
          <w:szCs w:val="24"/>
        </w:rPr>
        <w:t xml:space="preserve">Gap analysis: </w:t>
      </w:r>
      <w:r>
        <w:rPr>
          <w:rFonts w:ascii="Arial" w:cs="Arial" w:eastAsia="Arial" w:hAnsi="Arial"/>
          <w:sz w:val="24"/>
          <w:szCs w:val="24"/>
        </w:rPr>
        <w:t xml:space="preserve">Identify missing nodes (knowledge gaps), wrong edges (misconceptions), isolated nodes (surface recall without integration), and correct integrated structures (deep understanding)</w:t>
      </w:r>
    </w:p>
    <w:p>
      <w:pPr>
        <w:pStyle w:val="ListParagraph"/>
        <w:numPr>
          <w:ilvl w:val="0"/>
          <w:numId w:val="2"/>
        </w:numPr>
        <w:spacing w:after="80" w:line="276"/>
      </w:pPr>
      <w:r>
        <w:rPr>
          <w:rFonts w:ascii="Arial" w:cs="Arial" w:eastAsia="Arial" w:hAnsi="Arial"/>
          <w:b/>
          <w:bCs/>
          <w:sz w:val="24"/>
          <w:szCs w:val="24"/>
        </w:rPr>
        <w:t xml:space="preserve">Scoring: </w:t>
      </w:r>
      <w:r>
        <w:rPr>
          <w:rFonts w:ascii="Arial" w:cs="Arial" w:eastAsia="Arial" w:hAnsi="Arial"/>
          <w:sz w:val="24"/>
          <w:szCs w:val="24"/>
        </w:rPr>
        <w:t xml:space="preserve">Multi-dimensional assessment producing concept coverage score, relationship accuracy score, and integration quality score</w:t>
      </w:r>
    </w:p>
    <w:p>
      <w:pPr>
        <w:pStyle w:val="Heading2"/>
      </w:pPr>
      <w:r>
        <w:rPr>
          <w:rFonts w:ascii="Arial" w:cs="Arial" w:eastAsia="Arial" w:hAnsi="Arial"/>
          <w:b/>
          <w:bCs/>
          <w:color w:val="000000"/>
          <w:sz w:val="44"/>
          <w:szCs w:val="44"/>
        </w:rPr>
        <w:t xml:space="preserve">3.4 NodeGrade Integration</w:t>
      </w:r>
    </w:p>
    <w:p>
      <w:pPr>
        <w:spacing w:after="120" w:line="276"/>
        <w:jc w:val="left"/>
      </w:pPr>
      <w:r>
        <w:rPr>
          <w:rFonts w:ascii="Arial" w:cs="Arial" w:eastAsia="Arial" w:hAnsi="Arial"/>
          <w:b w:val="false"/>
          <w:bCs w:val="false"/>
          <w:i w:val="false"/>
          <w:iCs w:val="false"/>
          <w:color w:val="000000"/>
          <w:sz w:val="24"/>
          <w:szCs w:val="24"/>
        </w:rPr>
        <w:t xml:space="preserve">The concept extraction and comparison capabilities are implemented as new node types within the NodeGrade pipeline framework:</w:t>
      </w:r>
    </w:p>
    <w:p>
      <w:pPr>
        <w:pStyle w:val="ListParagraph"/>
        <w:numPr>
          <w:ilvl w:val="0"/>
          <w:numId w:val="2"/>
        </w:numPr>
        <w:spacing w:after="80" w:line="276"/>
      </w:pPr>
      <w:r>
        <w:rPr>
          <w:rFonts w:ascii="Arial" w:cs="Arial" w:eastAsia="Arial" w:hAnsi="Arial"/>
          <w:b/>
          <w:bCs/>
          <w:sz w:val="24"/>
          <w:szCs w:val="24"/>
        </w:rPr>
        <w:t xml:space="preserve">ConceptExtractorNode: </w:t>
      </w:r>
      <w:r>
        <w:rPr>
          <w:rFonts w:ascii="Arial" w:cs="Arial" w:eastAsia="Arial" w:hAnsi="Arial"/>
          <w:sz w:val="24"/>
          <w:szCs w:val="24"/>
        </w:rPr>
        <w:t xml:space="preserve">Accepts student response + domain ontology → outputs concept sub-graph</w:t>
      </w:r>
    </w:p>
    <w:p>
      <w:pPr>
        <w:pStyle w:val="ListParagraph"/>
        <w:numPr>
          <w:ilvl w:val="0"/>
          <w:numId w:val="2"/>
        </w:numPr>
        <w:spacing w:after="80" w:line="276"/>
      </w:pPr>
      <w:r>
        <w:rPr>
          <w:rFonts w:ascii="Arial" w:cs="Arial" w:eastAsia="Arial" w:hAnsi="Arial"/>
          <w:b/>
          <w:bCs/>
          <w:sz w:val="24"/>
          <w:szCs w:val="24"/>
        </w:rPr>
        <w:t xml:space="preserve">KnowledgeGraphCompareNode: </w:t>
      </w:r>
      <w:r>
        <w:rPr>
          <w:rFonts w:ascii="Arial" w:cs="Arial" w:eastAsia="Arial" w:hAnsi="Arial"/>
          <w:sz w:val="24"/>
          <w:szCs w:val="24"/>
        </w:rPr>
        <w:t xml:space="preserve">Accepts student graph + expert graph → outputs gap report + scores</w:t>
      </w:r>
    </w:p>
    <w:p>
      <w:pPr>
        <w:pStyle w:val="Heading2"/>
      </w:pPr>
      <w:r>
        <w:rPr>
          <w:rFonts w:ascii="Arial" w:cs="Arial" w:eastAsia="Arial" w:hAnsi="Arial"/>
          <w:b/>
          <w:bCs/>
          <w:color w:val="000000"/>
          <w:sz w:val="44"/>
          <w:szCs w:val="44"/>
        </w:rPr>
        <w:t xml:space="preserve">3.5 Dataset and Evaluation</w:t>
      </w:r>
    </w:p>
    <w:p>
      <w:pPr>
        <w:pStyle w:val="ListParagraph"/>
        <w:numPr>
          <w:ilvl w:val="0"/>
          <w:numId w:val="2"/>
        </w:numPr>
        <w:spacing w:after="80" w:line="276"/>
      </w:pPr>
      <w:r>
        <w:rPr>
          <w:rFonts w:ascii="Arial" w:cs="Arial" w:eastAsia="Arial" w:hAnsi="Arial"/>
          <w:b/>
          <w:bCs/>
          <w:sz w:val="24"/>
          <w:szCs w:val="24"/>
        </w:rPr>
        <w:t xml:space="preserve">Primary dataset: </w:t>
      </w:r>
      <w:r>
        <w:rPr>
          <w:rFonts w:ascii="Arial" w:cs="Arial" w:eastAsia="Arial" w:hAnsi="Arial"/>
          <w:sz w:val="24"/>
          <w:szCs w:val="24"/>
        </w:rPr>
        <w:t xml:space="preserve">Mohler dataset (630 CS answers, Data Structures domain, 0-5 continuous scale)</w:t>
      </w:r>
    </w:p>
    <w:p>
      <w:pPr>
        <w:pStyle w:val="ListParagraph"/>
        <w:numPr>
          <w:ilvl w:val="0"/>
          <w:numId w:val="2"/>
        </w:numPr>
        <w:spacing w:after="80" w:line="276"/>
      </w:pPr>
      <w:r>
        <w:rPr>
          <w:rFonts w:ascii="Arial" w:cs="Arial" w:eastAsia="Arial" w:hAnsi="Arial"/>
          <w:b/>
          <w:bCs/>
          <w:sz w:val="24"/>
          <w:szCs w:val="24"/>
        </w:rPr>
        <w:t xml:space="preserve">Annotation: </w:t>
      </w:r>
      <w:r>
        <w:rPr>
          <w:rFonts w:ascii="Arial" w:cs="Arial" w:eastAsia="Arial" w:hAnsi="Arial"/>
          <w:sz w:val="24"/>
          <w:szCs w:val="24"/>
        </w:rPr>
        <w:t xml:space="preserve">200 answers annotated with concept-level labels (concepts present, relationships expressed, integration quality)</w:t>
      </w:r>
    </w:p>
    <w:p>
      <w:pPr>
        <w:pStyle w:val="ListParagraph"/>
        <w:numPr>
          <w:ilvl w:val="0"/>
          <w:numId w:val="2"/>
        </w:numPr>
        <w:spacing w:after="80" w:line="276"/>
      </w:pPr>
      <w:r>
        <w:rPr>
          <w:rFonts w:ascii="Arial" w:cs="Arial" w:eastAsia="Arial" w:hAnsi="Arial"/>
          <w:b/>
          <w:bCs/>
          <w:sz w:val="24"/>
          <w:szCs w:val="24"/>
        </w:rPr>
        <w:t xml:space="preserve">Baselines: </w:t>
      </w:r>
      <w:r>
        <w:rPr>
          <w:rFonts w:ascii="Arial" w:cs="Arial" w:eastAsia="Arial" w:hAnsi="Arial"/>
          <w:sz w:val="24"/>
          <w:szCs w:val="24"/>
        </w:rPr>
        <w:t xml:space="preserve">(a) NodeGrade cosine similarity baseline, (b) LLM zero-shot grading</w:t>
      </w:r>
    </w:p>
    <w:p>
      <w:pPr>
        <w:pStyle w:val="ListParagraph"/>
        <w:numPr>
          <w:ilvl w:val="0"/>
          <w:numId w:val="2"/>
        </w:numPr>
        <w:spacing w:after="80" w:line="276"/>
      </w:pPr>
      <w:r>
        <w:rPr>
          <w:rFonts w:ascii="Arial" w:cs="Arial" w:eastAsia="Arial" w:hAnsi="Arial"/>
          <w:b/>
          <w:bCs/>
          <w:sz w:val="24"/>
          <w:szCs w:val="24"/>
        </w:rPr>
        <w:t xml:space="preserve">Metrics: </w:t>
      </w:r>
      <w:r>
        <w:rPr>
          <w:rFonts w:ascii="Arial" w:cs="Arial" w:eastAsia="Arial" w:hAnsi="Arial"/>
          <w:sz w:val="24"/>
          <w:szCs w:val="24"/>
        </w:rPr>
        <w:t xml:space="preserve">Pearson r, Quadratic Weighted Kappa (QWK), concept extraction F1, human expert agreement</w:t>
      </w:r>
    </w:p>
    <w:p>
      <w:pPr>
        <w:pStyle w:val="Heading2"/>
      </w:pPr>
      <w:r>
        <w:rPr>
          <w:rFonts w:ascii="Arial" w:cs="Arial" w:eastAsia="Arial" w:hAnsi="Arial"/>
          <w:b/>
          <w:bCs/>
          <w:color w:val="000000"/>
          <w:sz w:val="44"/>
          <w:szCs w:val="44"/>
        </w:rPr>
        <w:t xml:space="preserve">3.6 Key Contributions</w:t>
      </w:r>
    </w:p>
    <w:p>
      <w:pPr>
        <w:pStyle w:val="ListParagraph"/>
        <w:numPr>
          <w:ilvl w:val="0"/>
          <w:numId w:val="3"/>
        </w:numPr>
        <w:spacing w:after="80" w:line="276"/>
      </w:pPr>
      <w:r>
        <w:rPr>
          <w:rFonts w:ascii="Arial" w:cs="Arial" w:eastAsia="Arial" w:hAnsi="Arial"/>
          <w:sz w:val="24"/>
          <w:szCs w:val="24"/>
        </w:rPr>
        <w:t xml:space="preserve">First ASAG system that grades based on concept graph alignment rather than reference-answer similarity</w:t>
      </w:r>
    </w:p>
    <w:p>
      <w:pPr>
        <w:pStyle w:val="ListParagraph"/>
        <w:numPr>
          <w:ilvl w:val="0"/>
          <w:numId w:val="3"/>
        </w:numPr>
        <w:spacing w:after="80" w:line="276"/>
      </w:pPr>
      <w:r>
        <w:rPr>
          <w:rFonts w:ascii="Arial" w:cs="Arial" w:eastAsia="Arial" w:hAnsi="Arial"/>
          <w:sz w:val="24"/>
          <w:szCs w:val="24"/>
        </w:rPr>
        <w:t xml:space="preserve">Concept-annotated subset of Mohler dataset (reusable benchmark for future research)</w:t>
      </w:r>
    </w:p>
    <w:p>
      <w:pPr>
        <w:pStyle w:val="ListParagraph"/>
        <w:numPr>
          <w:ilvl w:val="0"/>
          <w:numId w:val="3"/>
        </w:numPr>
        <w:spacing w:after="80" w:line="276"/>
      </w:pPr>
      <w:r>
        <w:rPr>
          <w:rFonts w:ascii="Arial" w:cs="Arial" w:eastAsia="Arial" w:hAnsi="Arial"/>
          <w:sz w:val="24"/>
          <w:szCs w:val="24"/>
        </w:rPr>
        <w:t xml:space="preserve">Open-source NodeGrade extension with ConceptExtractorNode and KnowledgeGraphCompareNode</w:t>
      </w:r>
    </w:p>
    <w:p>
      <w:pPr>
        <w:pStyle w:val="Heading2"/>
      </w:pPr>
      <w:r>
        <w:rPr>
          <w:rFonts w:ascii="Arial" w:cs="Arial" w:eastAsia="Arial" w:hAnsi="Arial"/>
          <w:b/>
          <w:bCs/>
          <w:color w:val="000000"/>
          <w:sz w:val="44"/>
          <w:szCs w:val="44"/>
        </w:rPr>
        <w:t xml:space="preserve">3.7 Implementation Steps</w:t>
      </w:r>
    </w:p>
    <w:p>
      <w:pPr>
        <w:pStyle w:val="ListParagraph"/>
        <w:numPr>
          <w:ilvl w:val="0"/>
          <w:numId w:val="4"/>
        </w:numPr>
        <w:spacing w:after="80" w:line="276"/>
      </w:pPr>
      <w:r>
        <w:rPr>
          <w:rFonts w:ascii="Arial" w:cs="Arial" w:eastAsia="Arial" w:hAnsi="Arial"/>
          <w:sz w:val="24"/>
          <w:szCs w:val="24"/>
        </w:rPr>
        <w:t xml:space="preserve">Define ontology schema (concept types, relationship types) — Week 1–2</w:t>
      </w:r>
    </w:p>
    <w:p>
      <w:pPr>
        <w:pStyle w:val="ListParagraph"/>
        <w:numPr>
          <w:ilvl w:val="0"/>
          <w:numId w:val="4"/>
        </w:numPr>
        <w:spacing w:after="80" w:line="276"/>
      </w:pPr>
      <w:r>
        <w:rPr>
          <w:rFonts w:ascii="Arial" w:cs="Arial" w:eastAsia="Arial" w:hAnsi="Arial"/>
          <w:sz w:val="24"/>
          <w:szCs w:val="24"/>
        </w:rPr>
        <w:t xml:space="preserve">Build Data Structures knowledge graph using LLM + expert validation — Week 3–4</w:t>
      </w:r>
    </w:p>
    <w:p>
      <w:pPr>
        <w:pStyle w:val="ListParagraph"/>
        <w:numPr>
          <w:ilvl w:val="0"/>
          <w:numId w:val="4"/>
        </w:numPr>
        <w:spacing w:after="80" w:line="276"/>
      </w:pPr>
      <w:r>
        <w:rPr>
          <w:rFonts w:ascii="Arial" w:cs="Arial" w:eastAsia="Arial" w:hAnsi="Arial"/>
          <w:sz w:val="24"/>
          <w:szCs w:val="24"/>
        </w:rPr>
        <w:t xml:space="preserve">Develop concept extraction prompts and pipeline — Week 5–8</w:t>
      </w:r>
    </w:p>
    <w:p>
      <w:pPr>
        <w:pStyle w:val="ListParagraph"/>
        <w:numPr>
          <w:ilvl w:val="0"/>
          <w:numId w:val="4"/>
        </w:numPr>
        <w:spacing w:after="80" w:line="276"/>
      </w:pPr>
      <w:r>
        <w:rPr>
          <w:rFonts w:ascii="Arial" w:cs="Arial" w:eastAsia="Arial" w:hAnsi="Arial"/>
          <w:sz w:val="24"/>
          <w:szCs w:val="24"/>
        </w:rPr>
        <w:t xml:space="preserve">Build knowledge graph comparison algorithm — Week 9–12</w:t>
      </w:r>
    </w:p>
    <w:p>
      <w:pPr>
        <w:pStyle w:val="ListParagraph"/>
        <w:numPr>
          <w:ilvl w:val="0"/>
          <w:numId w:val="4"/>
        </w:numPr>
        <w:spacing w:after="80" w:line="276"/>
      </w:pPr>
      <w:r>
        <w:rPr>
          <w:rFonts w:ascii="Arial" w:cs="Arial" w:eastAsia="Arial" w:hAnsi="Arial"/>
          <w:sz w:val="24"/>
          <w:szCs w:val="24"/>
        </w:rPr>
        <w:t xml:space="preserve">Integrate as NodeGrade node types — Week 13–16</w:t>
      </w:r>
    </w:p>
    <w:p>
      <w:pPr>
        <w:pStyle w:val="ListParagraph"/>
        <w:numPr>
          <w:ilvl w:val="0"/>
          <w:numId w:val="4"/>
        </w:numPr>
        <w:spacing w:after="80" w:line="276"/>
      </w:pPr>
      <w:r>
        <w:rPr>
          <w:rFonts w:ascii="Arial" w:cs="Arial" w:eastAsia="Arial" w:hAnsi="Arial"/>
          <w:sz w:val="24"/>
          <w:szCs w:val="24"/>
        </w:rPr>
        <w:t xml:space="preserve">Annotate Mohler dataset subset — Week 17–18</w:t>
      </w:r>
    </w:p>
    <w:p>
      <w:pPr>
        <w:pStyle w:val="ListParagraph"/>
        <w:numPr>
          <w:ilvl w:val="0"/>
          <w:numId w:val="4"/>
        </w:numPr>
        <w:spacing w:after="80" w:line="276"/>
      </w:pPr>
      <w:r>
        <w:rPr>
          <w:rFonts w:ascii="Arial" w:cs="Arial" w:eastAsia="Arial" w:hAnsi="Arial"/>
          <w:sz w:val="24"/>
          <w:szCs w:val="24"/>
        </w:rPr>
        <w:t xml:space="preserve">Run evaluation experiments — Week 19–20</w:t>
      </w:r>
    </w:p>
    <w:p>
      <w:pPr>
        <w:pStyle w:val="ListParagraph"/>
        <w:numPr>
          <w:ilvl w:val="0"/>
          <w:numId w:val="4"/>
        </w:numPr>
        <w:spacing w:after="80" w:line="276"/>
      </w:pPr>
      <w:r>
        <w:rPr>
          <w:rFonts w:ascii="Arial" w:cs="Arial" w:eastAsia="Arial" w:hAnsi="Arial"/>
          <w:sz w:val="24"/>
          <w:szCs w:val="24"/>
        </w:rPr>
        <w:t xml:space="preserve">Write and submit paper — Week 21–24</w:t>
      </w:r>
    </w:p>
    <w:p>
      <w:pPr>
        <w:pStyle w:val="Heading1"/>
      </w:pPr>
      <w:r>
        <w:rPr>
          <w:rFonts w:ascii="Arial" w:cs="Arial" w:eastAsia="Arial" w:hAnsi="Arial"/>
          <w:b/>
          <w:bCs/>
          <w:color w:val="01696F"/>
          <w:sz w:val="56"/>
          <w:szCs w:val="56"/>
        </w:rPr>
        <w:t xml:space="preserve">4. Paper 2: Cognitive Depth Classification + Misconception Detection</w:t>
      </w:r>
    </w:p>
    <w:p>
      <w:r>
        <w:rPr>
          <w:rFonts w:ascii="Arial" w:cs="Arial" w:eastAsia="Arial" w:hAnsi="Arial"/>
          <w:sz w:val="8"/>
          <w:szCs w:val="8"/>
        </w:rPr>
        <w:t xml:space="preserve"/>
      </w:r>
    </w:p>
    <w:p>
      <w:pPr>
        <w:spacing w:after="120" w:line="276"/>
        <w:jc w:val="left"/>
      </w:pPr>
      <w:r>
        <w:rPr>
          <w:rFonts w:ascii="Arial" w:cs="Arial" w:eastAsia="Arial" w:hAnsi="Arial"/>
          <w:b/>
          <w:bCs/>
          <w:sz w:val="24"/>
          <w:szCs w:val="24"/>
        </w:rPr>
        <w:t xml:space="preserve">Working Title: </w:t>
      </w:r>
      <w:r>
        <w:rPr>
          <w:rFonts w:ascii="Arial" w:cs="Arial" w:eastAsia="Arial" w:hAnsi="Arial"/>
          <w:i/>
          <w:iCs/>
          <w:sz w:val="24"/>
          <w:szCs w:val="24"/>
        </w:rPr>
        <w:t xml:space="preserve">"Automated Cognitive Depth Assessment: Classifying Bloom's and SOLO Taxonomy Levels from Student Responses with Misconception Detection"</w:t>
      </w:r>
    </w:p>
    <w:p>
      <w:pPr>
        <w:spacing w:after="120" w:line="276"/>
        <w:jc w:val="left"/>
      </w:pPr>
      <w:r>
        <w:rPr>
          <w:rFonts w:ascii="Arial" w:cs="Arial" w:eastAsia="Arial" w:hAnsi="Arial"/>
          <w:b/>
          <w:bCs/>
          <w:sz w:val="24"/>
          <w:szCs w:val="24"/>
        </w:rPr>
        <w:t xml:space="preserve">Target Venue: </w:t>
      </w:r>
      <w:r>
        <w:rPr>
          <w:rFonts w:ascii="Arial" w:cs="Arial" w:eastAsia="Arial" w:hAnsi="Arial"/>
          <w:sz w:val="24"/>
          <w:szCs w:val="24"/>
        </w:rPr>
        <w:t xml:space="preserve">AAAI (EAAI track) / COLING / ACL Education NLP Workshop</w:t>
      </w:r>
    </w:p>
    <w:p>
      <w:pPr>
        <w:spacing w:after="120" w:line="276"/>
        <w:jc w:val="left"/>
      </w:pPr>
      <w:r>
        <w:rPr>
          <w:rFonts w:ascii="Arial" w:cs="Arial" w:eastAsia="Arial" w:hAnsi="Arial"/>
          <w:b/>
          <w:bCs/>
          <w:sz w:val="24"/>
          <w:szCs w:val="24"/>
        </w:rPr>
        <w:t xml:space="preserve">Research Question: </w:t>
      </w:r>
      <w:r>
        <w:rPr>
          <w:rFonts w:ascii="Arial" w:cs="Arial" w:eastAsia="Arial" w:hAnsi="Arial"/>
          <w:i/>
          <w:iCs/>
          <w:sz w:val="24"/>
          <w:szCs w:val="24"/>
        </w:rPr>
        <w:t xml:space="preserve">Can LLM-based systems reliably classify cognitive depth (Bloom's/SOLO level) of student answers AND identify specific misconceptions, using concept graphs as structured evidence?</w:t>
      </w:r>
    </w:p>
    <w:p>
      <w:pPr>
        <w:pStyle w:val="Heading2"/>
      </w:pPr>
      <w:r>
        <w:rPr>
          <w:rFonts w:ascii="Arial" w:cs="Arial" w:eastAsia="Arial" w:hAnsi="Arial"/>
          <w:b/>
          <w:bCs/>
          <w:color w:val="000000"/>
          <w:sz w:val="44"/>
          <w:szCs w:val="44"/>
        </w:rPr>
        <w:t xml:space="preserve">4.1 Bloom's Level Classifier</w:t>
      </w:r>
    </w:p>
    <w:p>
      <w:pPr>
        <w:spacing w:after="120" w:line="276"/>
        <w:jc w:val="left"/>
      </w:pPr>
      <w:r>
        <w:rPr>
          <w:rFonts w:ascii="Arial" w:cs="Arial" w:eastAsia="Arial" w:hAnsi="Arial"/>
          <w:b w:val="false"/>
          <w:bCs w:val="false"/>
          <w:i w:val="false"/>
          <w:iCs w:val="false"/>
          <w:color w:val="000000"/>
          <w:sz w:val="24"/>
          <w:szCs w:val="24"/>
        </w:rPr>
        <w:t xml:space="preserve">Building on the concept graph infrastructure from Paper 1, the Bloom's Level Classifier uses Chain-of-Thought (CoT) prompting following the methodology of Cohn et al. (2024) to classify student responses along Bloom's revised taxonomy.</w:t>
      </w:r>
    </w:p>
    <w:p>
      <w:pPr>
        <w:pStyle w:val="ListParagraph"/>
        <w:numPr>
          <w:ilvl w:val="0"/>
          <w:numId w:val="2"/>
        </w:numPr>
        <w:spacing w:after="80" w:line="276"/>
      </w:pPr>
      <w:r>
        <w:rPr>
          <w:rFonts w:ascii="Arial" w:cs="Arial" w:eastAsia="Arial" w:hAnsi="Arial"/>
          <w:b/>
          <w:bCs/>
          <w:sz w:val="24"/>
          <w:szCs w:val="24"/>
        </w:rPr>
        <w:t xml:space="preserve">Input: </w:t>
      </w:r>
      <w:r>
        <w:rPr>
          <w:rFonts w:ascii="Arial" w:cs="Arial" w:eastAsia="Arial" w:hAnsi="Arial"/>
          <w:sz w:val="24"/>
          <w:szCs w:val="24"/>
        </w:rPr>
        <w:t xml:space="preserve">Student response text + concept graph from Paper 1 as structured evidence</w:t>
      </w:r>
    </w:p>
    <w:p>
      <w:pPr>
        <w:pStyle w:val="ListParagraph"/>
        <w:numPr>
          <w:ilvl w:val="0"/>
          <w:numId w:val="2"/>
        </w:numPr>
        <w:spacing w:after="80" w:line="276"/>
      </w:pPr>
      <w:r>
        <w:rPr>
          <w:rFonts w:ascii="Arial" w:cs="Arial" w:eastAsia="Arial" w:hAnsi="Arial"/>
          <w:b/>
          <w:bCs/>
          <w:sz w:val="24"/>
          <w:szCs w:val="24"/>
        </w:rPr>
        <w:t xml:space="preserve">Classification levels: </w:t>
      </w:r>
      <w:r>
        <w:rPr>
          <w:rFonts w:ascii="Arial" w:cs="Arial" w:eastAsia="Arial" w:hAnsi="Arial"/>
          <w:sz w:val="24"/>
          <w:szCs w:val="24"/>
        </w:rPr>
        <w:t xml:space="preserve">Remember / Understand / Apply / Analyze / Evaluate / Create</w:t>
      </w:r>
    </w:p>
    <w:p>
      <w:pPr>
        <w:pStyle w:val="ListParagraph"/>
        <w:numPr>
          <w:ilvl w:val="0"/>
          <w:numId w:val="2"/>
        </w:numPr>
        <w:spacing w:after="80" w:line="276"/>
      </w:pPr>
      <w:r>
        <w:rPr>
          <w:rFonts w:ascii="Arial" w:cs="Arial" w:eastAsia="Arial" w:hAnsi="Arial"/>
          <w:b/>
          <w:bCs/>
          <w:sz w:val="24"/>
          <w:szCs w:val="24"/>
        </w:rPr>
        <w:t xml:space="preserve">Key baseline: </w:t>
      </w:r>
      <w:r>
        <w:rPr>
          <w:rFonts w:ascii="Arial" w:cs="Arial" w:eastAsia="Arial" w:hAnsi="Arial"/>
          <w:sz w:val="24"/>
          <w:szCs w:val="24"/>
        </w:rPr>
        <w:t xml:space="preserve">Emirtekin &amp; Özarslan 2025 (QWK 0.585–0.640), representing the current cognitive ceiling in automated Bloom's classification</w:t>
      </w:r>
    </w:p>
    <w:p>
      <w:pPr>
        <w:pStyle w:val="Heading2"/>
      </w:pPr>
      <w:r>
        <w:rPr>
          <w:rFonts w:ascii="Arial" w:cs="Arial" w:eastAsia="Arial" w:hAnsi="Arial"/>
          <w:b/>
          <w:bCs/>
          <w:color w:val="000000"/>
          <w:sz w:val="44"/>
          <w:szCs w:val="44"/>
        </w:rPr>
        <w:t xml:space="preserve">4.2 SOLO Level Classifier (Novel)</w:t>
      </w:r>
    </w:p>
    <w:p>
      <w:pPr>
        <w:spacing w:after="120" w:line="276"/>
        <w:jc w:val="left"/>
      </w:pPr>
      <w:r>
        <w:rPr>
          <w:rFonts w:ascii="Arial" w:cs="Arial" w:eastAsia="Arial" w:hAnsi="Arial"/>
          <w:b w:val="false"/>
          <w:bCs w:val="false"/>
          <w:i w:val="false"/>
          <w:iCs w:val="false"/>
          <w:color w:val="000000"/>
          <w:sz w:val="24"/>
          <w:szCs w:val="24"/>
        </w:rPr>
        <w:t xml:space="preserve">This is a primary novel contribution — the first automated SOLO taxonomy classifier for free-text student responses. No existing system in the literature performs automated SOLO classification.</w:t>
      </w:r>
    </w:p>
    <w:p>
      <w:pPr>
        <w:pStyle w:val="ListParagraph"/>
        <w:numPr>
          <w:ilvl w:val="0"/>
          <w:numId w:val="2"/>
        </w:numPr>
        <w:spacing w:after="80" w:line="276"/>
      </w:pPr>
      <w:r>
        <w:rPr>
          <w:rFonts w:ascii="Arial" w:cs="Arial" w:eastAsia="Arial" w:hAnsi="Arial"/>
          <w:b/>
          <w:bCs/>
          <w:sz w:val="24"/>
          <w:szCs w:val="24"/>
        </w:rPr>
        <w:t xml:space="preserve">Input: </w:t>
      </w:r>
      <w:r>
        <w:rPr>
          <w:rFonts w:ascii="Arial" w:cs="Arial" w:eastAsia="Arial" w:hAnsi="Arial"/>
          <w:sz w:val="24"/>
          <w:szCs w:val="24"/>
        </w:rPr>
        <w:t xml:space="preserve">Concept count (capacity) + integration quality (relating operation) from knowledge graph comparison</w:t>
      </w:r>
    </w:p>
    <w:p>
      <w:pPr>
        <w:pStyle w:val="ListParagraph"/>
        <w:numPr>
          <w:ilvl w:val="0"/>
          <w:numId w:val="2"/>
        </w:numPr>
        <w:spacing w:after="80" w:line="276"/>
      </w:pPr>
      <w:r>
        <w:rPr>
          <w:rFonts w:ascii="Arial" w:cs="Arial" w:eastAsia="Arial" w:hAnsi="Arial"/>
          <w:b/>
          <w:bCs/>
          <w:sz w:val="24"/>
          <w:szCs w:val="24"/>
        </w:rPr>
        <w:t xml:space="preserve">Classification levels: </w:t>
      </w:r>
      <w:r>
        <w:rPr>
          <w:rFonts w:ascii="Arial" w:cs="Arial" w:eastAsia="Arial" w:hAnsi="Arial"/>
          <w:sz w:val="24"/>
          <w:szCs w:val="24"/>
        </w:rPr>
        <w:t xml:space="preserve">Prestructural → Unistructural → Multistructural → Relational → Extended Abstract</w:t>
      </w:r>
    </w:p>
    <w:p>
      <w:pPr>
        <w:pStyle w:val="ListParagraph"/>
        <w:numPr>
          <w:ilvl w:val="0"/>
          <w:numId w:val="2"/>
        </w:numPr>
        <w:spacing w:after="80" w:line="276"/>
      </w:pPr>
      <w:r>
        <w:rPr>
          <w:rFonts w:ascii="Arial" w:cs="Arial" w:eastAsia="Arial" w:hAnsi="Arial"/>
          <w:b/>
          <w:bCs/>
          <w:sz w:val="24"/>
          <w:szCs w:val="24"/>
        </w:rPr>
        <w:t xml:space="preserve">Approach: </w:t>
      </w:r>
      <w:r>
        <w:rPr>
          <w:rFonts w:ascii="Arial" w:cs="Arial" w:eastAsia="Arial" w:hAnsi="Arial"/>
          <w:sz w:val="24"/>
          <w:szCs w:val="24"/>
        </w:rPr>
        <w:t xml:space="preserve">Based on Fernandez &amp; Guzon (2025) rubric methodology, automated via LLM + knowledge graph features</w:t>
      </w:r>
    </w:p>
    <w:p>
      <w:pPr>
        <w:pStyle w:val="Heading2"/>
      </w:pPr>
      <w:r>
        <w:rPr>
          <w:rFonts w:ascii="Arial" w:cs="Arial" w:eastAsia="Arial" w:hAnsi="Arial"/>
          <w:b/>
          <w:bCs/>
          <w:color w:val="000000"/>
          <w:sz w:val="44"/>
          <w:szCs w:val="44"/>
        </w:rPr>
        <w:t xml:space="preserve">4.3 Misconception Detection Module</w:t>
      </w:r>
    </w:p>
    <w:p>
      <w:pPr>
        <w:spacing w:after="120" w:line="276"/>
        <w:jc w:val="left"/>
      </w:pPr>
      <w:r>
        <w:rPr>
          <w:rFonts w:ascii="Arial" w:cs="Arial" w:eastAsia="Arial" w:hAnsi="Arial"/>
          <w:b w:val="false"/>
          <w:bCs w:val="false"/>
          <w:i w:val="false"/>
          <w:iCs w:val="false"/>
          <w:color w:val="000000"/>
          <w:sz w:val="24"/>
          <w:szCs w:val="24"/>
        </w:rPr>
        <w:t xml:space="preserve">The misconception detection module identifies, classifies, and explains student misconceptions using knowledge graph evidence.</w:t>
      </w:r>
    </w:p>
    <w:p>
      <w:pPr>
        <w:pStyle w:val="ListParagraph"/>
        <w:numPr>
          <w:ilvl w:val="0"/>
          <w:numId w:val="2"/>
        </w:numPr>
        <w:spacing w:after="80" w:line="276"/>
      </w:pPr>
      <w:r>
        <w:rPr>
          <w:rFonts w:ascii="Arial" w:cs="Arial" w:eastAsia="Arial" w:hAnsi="Arial"/>
          <w:b/>
          <w:bCs/>
          <w:sz w:val="24"/>
          <w:szCs w:val="24"/>
        </w:rPr>
        <w:t xml:space="preserve">Misconception taxonomy: </w:t>
      </w:r>
      <w:r>
        <w:rPr>
          <w:rFonts w:ascii="Arial" w:cs="Arial" w:eastAsia="Arial" w:hAnsi="Arial"/>
          <w:sz w:val="24"/>
          <w:szCs w:val="24"/>
        </w:rPr>
        <w:t xml:space="preserve">Build a CS misconception taxonomy for Data Structures from literature + LLM generation + expert validation</w:t>
      </w:r>
    </w:p>
    <w:p>
      <w:pPr>
        <w:pStyle w:val="ListParagraph"/>
        <w:numPr>
          <w:ilvl w:val="0"/>
          <w:numId w:val="2"/>
        </w:numPr>
        <w:spacing w:after="80" w:line="276"/>
      </w:pPr>
      <w:r>
        <w:rPr>
          <w:rFonts w:ascii="Arial" w:cs="Arial" w:eastAsia="Arial" w:hAnsi="Arial"/>
          <w:b/>
          <w:bCs/>
          <w:sz w:val="24"/>
          <w:szCs w:val="24"/>
        </w:rPr>
        <w:t xml:space="preserve">Detection method: </w:t>
      </w:r>
      <w:r>
        <w:rPr>
          <w:rFonts w:ascii="Arial" w:cs="Arial" w:eastAsia="Arial" w:hAnsi="Arial"/>
          <w:sz w:val="24"/>
          <w:szCs w:val="24"/>
        </w:rPr>
        <w:t xml:space="preserve">Compare incorrect edges in student graph against known misconception patterns in the taxonomy</w:t>
      </w:r>
    </w:p>
    <w:p>
      <w:pPr>
        <w:pStyle w:val="ListParagraph"/>
        <w:numPr>
          <w:ilvl w:val="0"/>
          <w:numId w:val="2"/>
        </w:numPr>
        <w:spacing w:after="80" w:line="276"/>
      </w:pPr>
      <w:r>
        <w:rPr>
          <w:rFonts w:ascii="Arial" w:cs="Arial" w:eastAsia="Arial" w:hAnsi="Arial"/>
          <w:b/>
          <w:bCs/>
          <w:sz w:val="24"/>
          <w:szCs w:val="24"/>
        </w:rPr>
        <w:t xml:space="preserve">Classification: </w:t>
      </w:r>
      <w:r>
        <w:rPr>
          <w:rFonts w:ascii="Arial" w:cs="Arial" w:eastAsia="Arial" w:hAnsi="Arial"/>
          <w:sz w:val="24"/>
          <w:szCs w:val="24"/>
        </w:rPr>
        <w:t xml:space="preserve">Systematic misconception vs. isolated error vs. knowledge gap — each type requires different remediation</w:t>
      </w:r>
    </w:p>
    <w:p>
      <w:pPr>
        <w:pStyle w:val="ListParagraph"/>
        <w:numPr>
          <w:ilvl w:val="0"/>
          <w:numId w:val="2"/>
        </w:numPr>
        <w:spacing w:after="80" w:line="276"/>
      </w:pPr>
      <w:r>
        <w:rPr>
          <w:rFonts w:ascii="Arial" w:cs="Arial" w:eastAsia="Arial" w:hAnsi="Arial"/>
          <w:b/>
          <w:bCs/>
          <w:sz w:val="24"/>
          <w:szCs w:val="24"/>
        </w:rPr>
        <w:t xml:space="preserve">Explanation: </w:t>
      </w:r>
      <w:r>
        <w:rPr>
          <w:rFonts w:ascii="Arial" w:cs="Arial" w:eastAsia="Arial" w:hAnsi="Arial"/>
          <w:sz w:val="24"/>
          <w:szCs w:val="24"/>
        </w:rPr>
        <w:t xml:space="preserve">Generate natural language explanation using LLM, with confidence estimation per detected misconception</w:t>
      </w:r>
    </w:p>
    <w:p>
      <w:pPr>
        <w:pStyle w:val="Heading2"/>
      </w:pPr>
      <w:r>
        <w:rPr>
          <w:rFonts w:ascii="Arial" w:cs="Arial" w:eastAsia="Arial" w:hAnsi="Arial"/>
          <w:b/>
          <w:bCs/>
          <w:color w:val="000000"/>
          <w:sz w:val="44"/>
          <w:szCs w:val="44"/>
        </w:rPr>
        <w:t xml:space="preserve">4.4 NodeGrade Integration</w:t>
      </w:r>
    </w:p>
    <w:p>
      <w:pPr>
        <w:spacing w:after="120" w:line="276"/>
        <w:jc w:val="left"/>
      </w:pPr>
      <w:r>
        <w:rPr>
          <w:rFonts w:ascii="Arial" w:cs="Arial" w:eastAsia="Arial" w:hAnsi="Arial"/>
          <w:b w:val="false"/>
          <w:bCs w:val="false"/>
          <w:i w:val="false"/>
          <w:iCs w:val="false"/>
          <w:color w:val="000000"/>
          <w:sz w:val="24"/>
          <w:szCs w:val="24"/>
        </w:rPr>
        <w:t xml:space="preserve">Two new node types extend the NodeGrade pipeline:</w:t>
      </w:r>
    </w:p>
    <w:p>
      <w:pPr>
        <w:pStyle w:val="ListParagraph"/>
        <w:numPr>
          <w:ilvl w:val="0"/>
          <w:numId w:val="2"/>
        </w:numPr>
        <w:spacing w:after="80" w:line="276"/>
      </w:pPr>
      <w:r>
        <w:rPr>
          <w:rFonts w:ascii="Arial" w:cs="Arial" w:eastAsia="Arial" w:hAnsi="Arial"/>
          <w:b/>
          <w:bCs/>
          <w:sz w:val="24"/>
          <w:szCs w:val="24"/>
        </w:rPr>
        <w:t xml:space="preserve">CognitiveDepthNode: </w:t>
      </w:r>
      <w:r>
        <w:rPr>
          <w:rFonts w:ascii="Arial" w:cs="Arial" w:eastAsia="Arial" w:hAnsi="Arial"/>
          <w:sz w:val="24"/>
          <w:szCs w:val="24"/>
        </w:rPr>
        <w:t xml:space="preserve">Combined Bloom's + SOLO classification, accepting concept graph and student response as inputs</w:t>
      </w:r>
    </w:p>
    <w:p>
      <w:pPr>
        <w:pStyle w:val="ListParagraph"/>
        <w:numPr>
          <w:ilvl w:val="0"/>
          <w:numId w:val="2"/>
        </w:numPr>
        <w:spacing w:after="80" w:line="276"/>
      </w:pPr>
      <w:r>
        <w:rPr>
          <w:rFonts w:ascii="Arial" w:cs="Arial" w:eastAsia="Arial" w:hAnsi="Arial"/>
          <w:b/>
          <w:bCs/>
          <w:sz w:val="24"/>
          <w:szCs w:val="24"/>
        </w:rPr>
        <w:t xml:space="preserve">MisconceptionDetectorNode: </w:t>
      </w:r>
      <w:r>
        <w:rPr>
          <w:rFonts w:ascii="Arial" w:cs="Arial" w:eastAsia="Arial" w:hAnsi="Arial"/>
          <w:sz w:val="24"/>
          <w:szCs w:val="24"/>
        </w:rPr>
        <w:t xml:space="preserve">Accepts student graph + misconception taxonomy → outputs classified misconceptions with explanations</w:t>
      </w:r>
    </w:p>
    <w:p>
      <w:pPr>
        <w:pStyle w:val="Heading2"/>
      </w:pPr>
      <w:r>
        <w:rPr>
          <w:rFonts w:ascii="Arial" w:cs="Arial" w:eastAsia="Arial" w:hAnsi="Arial"/>
          <w:b/>
          <w:bCs/>
          <w:color w:val="000000"/>
          <w:sz w:val="44"/>
          <w:szCs w:val="44"/>
        </w:rPr>
        <w:t xml:space="preserve">4.5 Dataset and Evaluation</w:t>
      </w:r>
    </w:p>
    <w:p>
      <w:pPr>
        <w:pStyle w:val="ListParagraph"/>
        <w:numPr>
          <w:ilvl w:val="0"/>
          <w:numId w:val="2"/>
        </w:numPr>
        <w:spacing w:after="80" w:line="276"/>
      </w:pPr>
      <w:r>
        <w:rPr>
          <w:rFonts w:ascii="Arial" w:cs="Arial" w:eastAsia="Arial" w:hAnsi="Arial"/>
          <w:b/>
          <w:bCs/>
          <w:sz w:val="24"/>
          <w:szCs w:val="24"/>
        </w:rPr>
        <w:t xml:space="preserve">Extended dataset: </w:t>
      </w:r>
      <w:r>
        <w:rPr>
          <w:rFonts w:ascii="Arial" w:cs="Arial" w:eastAsia="Arial" w:hAnsi="Arial"/>
          <w:sz w:val="24"/>
          <w:szCs w:val="24"/>
        </w:rPr>
        <w:t xml:space="preserve">Build on Paper 1's annotated dataset by adding Bloom's level, SOLO level, and misconception labels</w:t>
      </w:r>
    </w:p>
    <w:p>
      <w:pPr>
        <w:pStyle w:val="ListParagraph"/>
        <w:numPr>
          <w:ilvl w:val="0"/>
          <w:numId w:val="2"/>
        </w:numPr>
        <w:spacing w:after="80" w:line="276"/>
      </w:pPr>
      <w:r>
        <w:rPr>
          <w:rFonts w:ascii="Arial" w:cs="Arial" w:eastAsia="Arial" w:hAnsi="Arial"/>
          <w:b/>
          <w:bCs/>
          <w:sz w:val="24"/>
          <w:szCs w:val="24"/>
        </w:rPr>
        <w:t xml:space="preserve">Target: </w:t>
      </w:r>
      <w:r>
        <w:rPr>
          <w:rFonts w:ascii="Arial" w:cs="Arial" w:eastAsia="Arial" w:hAnsi="Arial"/>
          <w:sz w:val="24"/>
          <w:szCs w:val="24"/>
        </w:rPr>
        <w:t xml:space="preserve">300+ annotated responses across 3+ CS topics</w:t>
      </w:r>
    </w:p>
    <w:p>
      <w:pPr>
        <w:pStyle w:val="ListParagraph"/>
        <w:numPr>
          <w:ilvl w:val="0"/>
          <w:numId w:val="2"/>
        </w:numPr>
        <w:spacing w:after="80" w:line="276"/>
      </w:pPr>
      <w:r>
        <w:rPr>
          <w:rFonts w:ascii="Arial" w:cs="Arial" w:eastAsia="Arial" w:hAnsi="Arial"/>
          <w:b/>
          <w:bCs/>
          <w:sz w:val="24"/>
          <w:szCs w:val="24"/>
        </w:rPr>
        <w:t xml:space="preserve">Inter-rater reliability: </w:t>
      </w:r>
      <w:r>
        <w:rPr>
          <w:rFonts w:ascii="Arial" w:cs="Arial" w:eastAsia="Arial" w:hAnsi="Arial"/>
          <w:sz w:val="24"/>
          <w:szCs w:val="24"/>
        </w:rPr>
        <w:t xml:space="preserve">Cohen's κ ≥ 0.65 with 2 annotators</w:t>
      </w:r>
    </w:p>
    <w:p>
      <w:pPr>
        <w:pStyle w:val="ListParagraph"/>
        <w:numPr>
          <w:ilvl w:val="0"/>
          <w:numId w:val="2"/>
        </w:numPr>
        <w:spacing w:after="80" w:line="276"/>
      </w:pPr>
      <w:r>
        <w:rPr>
          <w:rFonts w:ascii="Arial" w:cs="Arial" w:eastAsia="Arial" w:hAnsi="Arial"/>
          <w:b/>
          <w:bCs/>
          <w:sz w:val="24"/>
          <w:szCs w:val="24"/>
        </w:rPr>
        <w:t xml:space="preserve">Baselines: </w:t>
      </w:r>
      <w:r>
        <w:rPr>
          <w:rFonts w:ascii="Arial" w:cs="Arial" w:eastAsia="Arial" w:hAnsi="Arial"/>
          <w:sz w:val="24"/>
          <w:szCs w:val="24"/>
        </w:rPr>
        <w:t xml:space="preserve">Compare Bloom's classification against Emirtekin &amp; Özarslan 2025 baseline (QWK 0.585–0.640)</w:t>
      </w:r>
    </w:p>
    <w:p>
      <w:pPr>
        <w:pStyle w:val="ListParagraph"/>
        <w:numPr>
          <w:ilvl w:val="0"/>
          <w:numId w:val="2"/>
        </w:numPr>
        <w:spacing w:after="80" w:line="276"/>
      </w:pPr>
      <w:r>
        <w:rPr>
          <w:rFonts w:ascii="Arial" w:cs="Arial" w:eastAsia="Arial" w:hAnsi="Arial"/>
          <w:b/>
          <w:bCs/>
          <w:sz w:val="24"/>
          <w:szCs w:val="24"/>
        </w:rPr>
        <w:t xml:space="preserve">Metrics: </w:t>
      </w:r>
      <w:r>
        <w:rPr>
          <w:rFonts w:ascii="Arial" w:cs="Arial" w:eastAsia="Arial" w:hAnsi="Arial"/>
          <w:sz w:val="24"/>
          <w:szCs w:val="24"/>
        </w:rPr>
        <w:t xml:space="preserve">Classification accuracy, weighted F1, misconception detection precision/recall</w:t>
      </w:r>
    </w:p>
    <w:p>
      <w:pPr>
        <w:pStyle w:val="Heading2"/>
      </w:pPr>
      <w:r>
        <w:rPr>
          <w:rFonts w:ascii="Arial" w:cs="Arial" w:eastAsia="Arial" w:hAnsi="Arial"/>
          <w:b/>
          <w:bCs/>
          <w:color w:val="000000"/>
          <w:sz w:val="44"/>
          <w:szCs w:val="44"/>
        </w:rPr>
        <w:t xml:space="preserve">4.6 Key Contributions</w:t>
      </w:r>
    </w:p>
    <w:p>
      <w:pPr>
        <w:pStyle w:val="ListParagraph"/>
        <w:numPr>
          <w:ilvl w:val="0"/>
          <w:numId w:val="5"/>
        </w:numPr>
        <w:spacing w:after="80" w:line="276"/>
      </w:pPr>
      <w:r>
        <w:rPr>
          <w:rFonts w:ascii="Arial" w:cs="Arial" w:eastAsia="Arial" w:hAnsi="Arial"/>
          <w:sz w:val="24"/>
          <w:szCs w:val="24"/>
        </w:rPr>
        <w:t xml:space="preserve">First automated SOLO taxonomy classifier for free-text student responses</w:t>
      </w:r>
    </w:p>
    <w:p>
      <w:pPr>
        <w:pStyle w:val="ListParagraph"/>
        <w:numPr>
          <w:ilvl w:val="0"/>
          <w:numId w:val="5"/>
        </w:numPr>
        <w:spacing w:after="80" w:line="276"/>
      </w:pPr>
      <w:r>
        <w:rPr>
          <w:rFonts w:ascii="Arial" w:cs="Arial" w:eastAsia="Arial" w:hAnsi="Arial"/>
          <w:sz w:val="24"/>
          <w:szCs w:val="24"/>
        </w:rPr>
        <w:t xml:space="preserve">Combined Bloom's + SOLO dual-taxonomy assessment framework</w:t>
      </w:r>
    </w:p>
    <w:p>
      <w:pPr>
        <w:pStyle w:val="ListParagraph"/>
        <w:numPr>
          <w:ilvl w:val="0"/>
          <w:numId w:val="5"/>
        </w:numPr>
        <w:spacing w:after="80" w:line="276"/>
      </w:pPr>
      <w:r>
        <w:rPr>
          <w:rFonts w:ascii="Arial" w:cs="Arial" w:eastAsia="Arial" w:hAnsi="Arial"/>
          <w:sz w:val="24"/>
          <w:szCs w:val="24"/>
        </w:rPr>
        <w:t xml:space="preserve">Misconception detection integrated with knowledge graph evidence</w:t>
      </w:r>
    </w:p>
    <w:p>
      <w:pPr>
        <w:pStyle w:val="ListParagraph"/>
        <w:numPr>
          <w:ilvl w:val="0"/>
          <w:numId w:val="5"/>
        </w:numPr>
        <w:spacing w:after="80" w:line="276"/>
      </w:pPr>
      <w:r>
        <w:rPr>
          <w:rFonts w:ascii="Arial" w:cs="Arial" w:eastAsia="Arial" w:hAnsi="Arial"/>
          <w:sz w:val="24"/>
          <w:szCs w:val="24"/>
        </w:rPr>
        <w:t xml:space="preserve">CS domain misconception taxonomy (reusable resource)</w:t>
      </w:r>
    </w:p>
    <w:p>
      <w:pPr>
        <w:pStyle w:val="Heading2"/>
      </w:pPr>
      <w:r>
        <w:rPr>
          <w:rFonts w:ascii="Arial" w:cs="Arial" w:eastAsia="Arial" w:hAnsi="Arial"/>
          <w:b/>
          <w:bCs/>
          <w:color w:val="000000"/>
          <w:sz w:val="44"/>
          <w:szCs w:val="44"/>
        </w:rPr>
        <w:t xml:space="preserve">4.7 Implementation Steps</w:t>
      </w:r>
    </w:p>
    <w:p>
      <w:pPr>
        <w:pStyle w:val="ListParagraph"/>
        <w:numPr>
          <w:ilvl w:val="0"/>
          <w:numId w:val="6"/>
        </w:numPr>
        <w:spacing w:after="80" w:line="276"/>
      </w:pPr>
      <w:r>
        <w:rPr>
          <w:rFonts w:ascii="Arial" w:cs="Arial" w:eastAsia="Arial" w:hAnsi="Arial"/>
          <w:sz w:val="24"/>
          <w:szCs w:val="24"/>
        </w:rPr>
        <w:t xml:space="preserve">Literature review on CS misconceptions in Data Structures — Week 1–2</w:t>
      </w:r>
    </w:p>
    <w:p>
      <w:pPr>
        <w:pStyle w:val="ListParagraph"/>
        <w:numPr>
          <w:ilvl w:val="0"/>
          <w:numId w:val="6"/>
        </w:numPr>
        <w:spacing w:after="80" w:line="276"/>
      </w:pPr>
      <w:r>
        <w:rPr>
          <w:rFonts w:ascii="Arial" w:cs="Arial" w:eastAsia="Arial" w:hAnsi="Arial"/>
          <w:sz w:val="24"/>
          <w:szCs w:val="24"/>
        </w:rPr>
        <w:t xml:space="preserve">Build CS misconception taxonomy — Week 3–4</w:t>
      </w:r>
    </w:p>
    <w:p>
      <w:pPr>
        <w:pStyle w:val="ListParagraph"/>
        <w:numPr>
          <w:ilvl w:val="0"/>
          <w:numId w:val="6"/>
        </w:numPr>
        <w:spacing w:after="80" w:line="276"/>
      </w:pPr>
      <w:r>
        <w:rPr>
          <w:rFonts w:ascii="Arial" w:cs="Arial" w:eastAsia="Arial" w:hAnsi="Arial"/>
          <w:sz w:val="24"/>
          <w:szCs w:val="24"/>
        </w:rPr>
        <w:t xml:space="preserve">Develop Bloom's classifier with Chain-of-Thought prompting — Week 5–8</w:t>
      </w:r>
    </w:p>
    <w:p>
      <w:pPr>
        <w:pStyle w:val="ListParagraph"/>
        <w:numPr>
          <w:ilvl w:val="0"/>
          <w:numId w:val="6"/>
        </w:numPr>
        <w:spacing w:after="80" w:line="276"/>
      </w:pPr>
      <w:r>
        <w:rPr>
          <w:rFonts w:ascii="Arial" w:cs="Arial" w:eastAsia="Arial" w:hAnsi="Arial"/>
          <w:sz w:val="24"/>
          <w:szCs w:val="24"/>
        </w:rPr>
        <w:t xml:space="preserve">Develop SOLO classifier using knowledge graph features — Week 9–12</w:t>
      </w:r>
    </w:p>
    <w:p>
      <w:pPr>
        <w:pStyle w:val="ListParagraph"/>
        <w:numPr>
          <w:ilvl w:val="0"/>
          <w:numId w:val="6"/>
        </w:numPr>
        <w:spacing w:after="80" w:line="276"/>
      </w:pPr>
      <w:r>
        <w:rPr>
          <w:rFonts w:ascii="Arial" w:cs="Arial" w:eastAsia="Arial" w:hAnsi="Arial"/>
          <w:sz w:val="24"/>
          <w:szCs w:val="24"/>
        </w:rPr>
        <w:t xml:space="preserve">Build misconception detection module — Week 13–16</w:t>
      </w:r>
    </w:p>
    <w:p>
      <w:pPr>
        <w:pStyle w:val="ListParagraph"/>
        <w:numPr>
          <w:ilvl w:val="0"/>
          <w:numId w:val="6"/>
        </w:numPr>
        <w:spacing w:after="80" w:line="276"/>
      </w:pPr>
      <w:r>
        <w:rPr>
          <w:rFonts w:ascii="Arial" w:cs="Arial" w:eastAsia="Arial" w:hAnsi="Arial"/>
          <w:sz w:val="24"/>
          <w:szCs w:val="24"/>
        </w:rPr>
        <w:t xml:space="preserve">Extend dataset annotations (Bloom's, SOLO, misconceptions) — Week 17–18</w:t>
      </w:r>
    </w:p>
    <w:p>
      <w:pPr>
        <w:pStyle w:val="ListParagraph"/>
        <w:numPr>
          <w:ilvl w:val="0"/>
          <w:numId w:val="6"/>
        </w:numPr>
        <w:spacing w:after="80" w:line="276"/>
      </w:pPr>
      <w:r>
        <w:rPr>
          <w:rFonts w:ascii="Arial" w:cs="Arial" w:eastAsia="Arial" w:hAnsi="Arial"/>
          <w:sz w:val="24"/>
          <w:szCs w:val="24"/>
        </w:rPr>
        <w:t xml:space="preserve">Run evaluation experiments — Week 19–20</w:t>
      </w:r>
    </w:p>
    <w:p>
      <w:pPr>
        <w:pStyle w:val="ListParagraph"/>
        <w:numPr>
          <w:ilvl w:val="0"/>
          <w:numId w:val="6"/>
        </w:numPr>
        <w:spacing w:after="80" w:line="276"/>
      </w:pPr>
      <w:r>
        <w:rPr>
          <w:rFonts w:ascii="Arial" w:cs="Arial" w:eastAsia="Arial" w:hAnsi="Arial"/>
          <w:sz w:val="24"/>
          <w:szCs w:val="24"/>
        </w:rPr>
        <w:t xml:space="preserve">Write and submit paper — Week 21–24</w:t>
      </w:r>
    </w:p>
    <w:p>
      <w:pPr>
        <w:pStyle w:val="Heading1"/>
      </w:pPr>
      <w:r>
        <w:rPr>
          <w:rFonts w:ascii="Arial" w:cs="Arial" w:eastAsia="Arial" w:hAnsi="Arial"/>
          <w:b/>
          <w:bCs/>
          <w:color w:val="01696F"/>
          <w:sz w:val="56"/>
          <w:szCs w:val="56"/>
        </w:rPr>
        <w:t xml:space="preserve">5. Paper 3: V-NLI Visualization + Full System (ConceptGrade)</w:t>
      </w:r>
    </w:p>
    <w:p>
      <w:r>
        <w:rPr>
          <w:rFonts w:ascii="Arial" w:cs="Arial" w:eastAsia="Arial" w:hAnsi="Arial"/>
          <w:sz w:val="8"/>
          <w:szCs w:val="8"/>
        </w:rPr>
        <w:t xml:space="preserve"/>
      </w:r>
    </w:p>
    <w:p>
      <w:pPr>
        <w:spacing w:after="120" w:line="276"/>
        <w:jc w:val="left"/>
      </w:pPr>
      <w:r>
        <w:rPr>
          <w:rFonts w:ascii="Arial" w:cs="Arial" w:eastAsia="Arial" w:hAnsi="Arial"/>
          <w:b/>
          <w:bCs/>
          <w:sz w:val="24"/>
          <w:szCs w:val="24"/>
        </w:rPr>
        <w:t xml:space="preserve">Working Title: </w:t>
      </w:r>
      <w:r>
        <w:rPr>
          <w:rFonts w:ascii="Arial" w:cs="Arial" w:eastAsia="Arial" w:hAnsi="Arial"/>
          <w:i/>
          <w:iCs/>
          <w:sz w:val="24"/>
          <w:szCs w:val="24"/>
        </w:rPr>
        <w:t xml:space="preserve">"ConceptGrade: An Integrated Framework for Concept-Understanding Assessment with Visual Natural Language Interface for Educational Analytics"</w:t>
      </w:r>
    </w:p>
    <w:p>
      <w:pPr>
        <w:spacing w:after="120" w:line="276"/>
        <w:jc w:val="left"/>
      </w:pPr>
      <w:r>
        <w:rPr>
          <w:rFonts w:ascii="Arial" w:cs="Arial" w:eastAsia="Arial" w:hAnsi="Arial"/>
          <w:b/>
          <w:bCs/>
          <w:sz w:val="24"/>
          <w:szCs w:val="24"/>
        </w:rPr>
        <w:t xml:space="preserve">Target Venue: </w:t>
      </w:r>
      <w:r>
        <w:rPr>
          <w:rFonts w:ascii="Arial" w:cs="Arial" w:eastAsia="Arial" w:hAnsi="Arial"/>
          <w:sz w:val="24"/>
          <w:szCs w:val="24"/>
        </w:rPr>
        <w:t xml:space="preserve">IEEE Transactions on Learning Technologies / Computers &amp; Education / LAK</w:t>
      </w:r>
    </w:p>
    <w:p>
      <w:pPr>
        <w:spacing w:after="120" w:line="276"/>
        <w:jc w:val="left"/>
      </w:pPr>
      <w:r>
        <w:rPr>
          <w:rFonts w:ascii="Arial" w:cs="Arial" w:eastAsia="Arial" w:hAnsi="Arial"/>
          <w:b/>
          <w:bCs/>
          <w:sz w:val="24"/>
          <w:szCs w:val="24"/>
        </w:rPr>
        <w:t xml:space="preserve">Research Question: </w:t>
      </w:r>
      <w:r>
        <w:rPr>
          <w:rFonts w:ascii="Arial" w:cs="Arial" w:eastAsia="Arial" w:hAnsi="Arial"/>
          <w:i/>
          <w:iCs/>
          <w:sz w:val="24"/>
          <w:szCs w:val="24"/>
        </w:rPr>
        <w:t xml:space="preserve">Does an integrated concept-aware assessment system with visual NLI improve educators' ability to diagnose and address student understanding gaps?</w:t>
      </w:r>
    </w:p>
    <w:p>
      <w:pPr>
        <w:pStyle w:val="Heading2"/>
      </w:pPr>
      <w:r>
        <w:rPr>
          <w:rFonts w:ascii="Arial" w:cs="Arial" w:eastAsia="Arial" w:hAnsi="Arial"/>
          <w:b/>
          <w:bCs/>
          <w:color w:val="000000"/>
          <w:sz w:val="44"/>
          <w:szCs w:val="44"/>
        </w:rPr>
        <w:t xml:space="preserve">5.1 V-NLI Visualization Layer</w:t>
      </w:r>
    </w:p>
    <w:p>
      <w:pPr>
        <w:spacing w:after="120" w:line="276"/>
        <w:jc w:val="left"/>
      </w:pPr>
      <w:r>
        <w:rPr>
          <w:rFonts w:ascii="Arial" w:cs="Arial" w:eastAsia="Arial" w:hAnsi="Arial"/>
          <w:b w:val="false"/>
          <w:bCs w:val="false"/>
          <w:i w:val="false"/>
          <w:iCs w:val="false"/>
          <w:color w:val="000000"/>
          <w:sz w:val="24"/>
          <w:szCs w:val="24"/>
        </w:rPr>
        <w:t xml:space="preserve">The Visual Natural Language Interface (V-NLI) layer bridges the gap between complex assessment data and educator needs, enabling natural language querying of educational analytics.</w:t>
      </w:r>
    </w:p>
    <w:p>
      <w:pPr>
        <w:spacing w:after="120" w:line="276"/>
      </w:pPr>
      <w:r>
        <w:rPr>
          <w:rFonts w:ascii="Arial" w:cs="Arial" w:eastAsia="Arial" w:hAnsi="Arial"/>
          <w:b/>
          <w:bCs/>
          <w:sz w:val="24"/>
          <w:szCs w:val="24"/>
        </w:rPr>
        <w:t xml:space="preserve">Natural language query parser: </w:t>
      </w:r>
      <w:r>
        <w:rPr>
          <w:rFonts w:ascii="Arial" w:cs="Arial" w:eastAsia="Arial" w:hAnsi="Arial"/>
          <w:sz w:val="24"/>
          <w:szCs w:val="24"/>
        </w:rPr>
        <w:t xml:space="preserve">Purpose-built for educational assessment vocabulary, enabling queries like "Show which concepts are most misunderstood," "Compare student X's understanding with the class average," and "Which prerequisite concepts are students missing?"</w:t>
      </w:r>
    </w:p>
    <w:p>
      <w:pPr>
        <w:spacing w:after="120" w:line="276"/>
        <w:jc w:val="left"/>
      </w:pPr>
      <w:r>
        <w:rPr>
          <w:rFonts w:ascii="Arial" w:cs="Arial" w:eastAsia="Arial" w:hAnsi="Arial"/>
          <w:b w:val="false"/>
          <w:bCs w:val="false"/>
          <w:i w:val="false"/>
          <w:iCs w:val="false"/>
          <w:color w:val="000000"/>
          <w:sz w:val="24"/>
          <w:szCs w:val="24"/>
        </w:rPr>
        <w:t xml:space="preserve">Visualization types include:</w:t>
      </w:r>
    </w:p>
    <w:p>
      <w:pPr>
        <w:pStyle w:val="ListParagraph"/>
        <w:numPr>
          <w:ilvl w:val="0"/>
          <w:numId w:val="2"/>
        </w:numPr>
        <w:spacing w:after="80" w:line="276"/>
      </w:pPr>
      <w:r>
        <w:rPr>
          <w:rFonts w:ascii="Arial" w:cs="Arial" w:eastAsia="Arial" w:hAnsi="Arial"/>
          <w:b/>
          <w:bCs/>
          <w:sz w:val="24"/>
          <w:szCs w:val="24"/>
        </w:rPr>
        <w:t xml:space="preserve">Concept map overlay: </w:t>
      </w:r>
      <w:r>
        <w:rPr>
          <w:rFonts w:ascii="Arial" w:cs="Arial" w:eastAsia="Arial" w:hAnsi="Arial"/>
          <w:sz w:val="24"/>
          <w:szCs w:val="24"/>
        </w:rPr>
        <w:t xml:space="preserve">Student vs. expert knowledge graph, color-coded to highlight gaps, misconceptions, and correct understanding</w:t>
      </w:r>
    </w:p>
    <w:p>
      <w:pPr>
        <w:pStyle w:val="ListParagraph"/>
        <w:numPr>
          <w:ilvl w:val="0"/>
          <w:numId w:val="2"/>
        </w:numPr>
        <w:spacing w:after="80" w:line="276"/>
      </w:pPr>
      <w:r>
        <w:rPr>
          <w:rFonts w:ascii="Arial" w:cs="Arial" w:eastAsia="Arial" w:hAnsi="Arial"/>
          <w:b/>
          <w:bCs/>
          <w:sz w:val="24"/>
          <w:szCs w:val="24"/>
        </w:rPr>
        <w:t xml:space="preserve">Bloom's/SOLO distribution charts: </w:t>
      </w:r>
      <w:r>
        <w:rPr>
          <w:rFonts w:ascii="Arial" w:cs="Arial" w:eastAsia="Arial" w:hAnsi="Arial"/>
          <w:sz w:val="24"/>
          <w:szCs w:val="24"/>
        </w:rPr>
        <w:t xml:space="preserve">Per-class cognitive depth distribution showing the spread of student understanding levels</w:t>
      </w:r>
    </w:p>
    <w:p>
      <w:pPr>
        <w:pStyle w:val="ListParagraph"/>
        <w:numPr>
          <w:ilvl w:val="0"/>
          <w:numId w:val="2"/>
        </w:numPr>
        <w:spacing w:after="80" w:line="276"/>
      </w:pPr>
      <w:r>
        <w:rPr>
          <w:rFonts w:ascii="Arial" w:cs="Arial" w:eastAsia="Arial" w:hAnsi="Arial"/>
          <w:b/>
          <w:bCs/>
          <w:sz w:val="24"/>
          <w:szCs w:val="24"/>
        </w:rPr>
        <w:t xml:space="preserve">Misconception heatmap: </w:t>
      </w:r>
      <w:r>
        <w:rPr>
          <w:rFonts w:ascii="Arial" w:cs="Arial" w:eastAsia="Arial" w:hAnsi="Arial"/>
          <w:sz w:val="24"/>
          <w:szCs w:val="24"/>
        </w:rPr>
        <w:t xml:space="preserve">Concept × student matrix highlighting systematic misconception patterns across the class</w:t>
      </w:r>
    </w:p>
    <w:p>
      <w:pPr>
        <w:pStyle w:val="ListParagraph"/>
        <w:numPr>
          <w:ilvl w:val="0"/>
          <w:numId w:val="2"/>
        </w:numPr>
        <w:spacing w:after="80" w:line="276"/>
      </w:pPr>
      <w:r>
        <w:rPr>
          <w:rFonts w:ascii="Arial" w:cs="Arial" w:eastAsia="Arial" w:hAnsi="Arial"/>
          <w:b/>
          <w:bCs/>
          <w:sz w:val="24"/>
          <w:szCs w:val="24"/>
        </w:rPr>
        <w:t xml:space="preserve">Concept co-occurrence matrix: </w:t>
      </w:r>
      <w:r>
        <w:rPr>
          <w:rFonts w:ascii="Arial" w:cs="Arial" w:eastAsia="Arial" w:hAnsi="Arial"/>
          <w:sz w:val="24"/>
          <w:szCs w:val="24"/>
        </w:rPr>
        <w:t xml:space="preserve">Revealing which concepts students tend to connect or fail to connect</w:t>
      </w:r>
    </w:p>
    <w:p>
      <w:pPr>
        <w:pStyle w:val="ListParagraph"/>
        <w:numPr>
          <w:ilvl w:val="0"/>
          <w:numId w:val="2"/>
        </w:numPr>
        <w:spacing w:after="80" w:line="276"/>
      </w:pPr>
      <w:r>
        <w:rPr>
          <w:rFonts w:ascii="Arial" w:cs="Arial" w:eastAsia="Arial" w:hAnsi="Arial"/>
          <w:b/>
          <w:bCs/>
          <w:sz w:val="24"/>
          <w:szCs w:val="24"/>
        </w:rPr>
        <w:t xml:space="preserve">Learning trajectory graphs: </w:t>
      </w:r>
      <w:r>
        <w:rPr>
          <w:rFonts w:ascii="Arial" w:cs="Arial" w:eastAsia="Arial" w:hAnsi="Arial"/>
          <w:sz w:val="24"/>
          <w:szCs w:val="24"/>
        </w:rPr>
        <w:t xml:space="preserve">Tracking student understanding development over time when longitudinal data is available</w:t>
      </w:r>
    </w:p>
    <w:p>
      <w:pPr>
        <w:pStyle w:val="Heading2"/>
      </w:pPr>
      <w:r>
        <w:rPr>
          <w:rFonts w:ascii="Arial" w:cs="Arial" w:eastAsia="Arial" w:hAnsi="Arial"/>
          <w:b/>
          <w:bCs/>
          <w:color w:val="000000"/>
          <w:sz w:val="44"/>
          <w:szCs w:val="44"/>
        </w:rPr>
        <w:t xml:space="preserve">5.2 Full System Integration (ConceptGrade)</w:t>
      </w:r>
    </w:p>
    <w:p>
      <w:pPr>
        <w:spacing w:after="120" w:line="276"/>
        <w:jc w:val="left"/>
      </w:pPr>
      <w:r>
        <w:rPr>
          <w:rFonts w:ascii="Arial" w:cs="Arial" w:eastAsia="Arial" w:hAnsi="Arial"/>
          <w:b w:val="false"/>
          <w:bCs w:val="false"/>
          <w:i w:val="false"/>
          <w:iCs w:val="false"/>
          <w:color w:val="000000"/>
          <w:sz w:val="24"/>
          <w:szCs w:val="24"/>
        </w:rPr>
        <w:t xml:space="preserve">ConceptGrade integrates all 5 layers operating end-to-end within the NodeGrade framework, providing a complete assessment pipeline:</w:t>
      </w:r>
    </w:p>
    <w:p>
      <w:pPr>
        <w:spacing w:after="120" w:line="276"/>
        <w:jc w:val="center"/>
      </w:pPr>
      <w:r>
        <w:rPr>
          <w:rFonts w:ascii="Arial" w:cs="Arial" w:eastAsia="Arial" w:hAnsi="Arial"/>
          <w:i/>
          <w:iCs/>
          <w:sz w:val="24"/>
          <w:szCs w:val="24"/>
        </w:rPr>
        <w:t xml:space="preserve">Student answer → Concept extraction → KG comparison → Depth classification → Misconception detection → Visualization</w:t>
      </w:r>
    </w:p>
    <w:p>
      <w:pPr>
        <w:spacing w:after="120" w:line="276"/>
        <w:jc w:val="left"/>
      </w:pPr>
      <w:r>
        <w:rPr>
          <w:rFonts w:ascii="Arial" w:cs="Arial" w:eastAsia="Arial" w:hAnsi="Arial"/>
          <w:b w:val="false"/>
          <w:bCs w:val="false"/>
          <w:i w:val="false"/>
          <w:iCs w:val="false"/>
          <w:color w:val="000000"/>
          <w:sz w:val="24"/>
          <w:szCs w:val="24"/>
        </w:rPr>
        <w:t xml:space="preserve">The system includes a web dashboard for educators that provides real-time assessment analytics, class-level insights, and individual student diagnostic reports.</w:t>
      </w:r>
    </w:p>
    <w:p>
      <w:pPr>
        <w:pStyle w:val="Heading2"/>
      </w:pPr>
      <w:r>
        <w:rPr>
          <w:rFonts w:ascii="Arial" w:cs="Arial" w:eastAsia="Arial" w:hAnsi="Arial"/>
          <w:b/>
          <w:bCs/>
          <w:color w:val="000000"/>
          <w:sz w:val="44"/>
          <w:szCs w:val="44"/>
        </w:rPr>
        <w:t xml:space="preserve">5.3 User Study</w:t>
      </w:r>
    </w:p>
    <w:p>
      <w:pPr>
        <w:spacing w:after="120" w:line="276"/>
        <w:jc w:val="left"/>
      </w:pPr>
      <w:r>
        <w:rPr>
          <w:rFonts w:ascii="Arial" w:cs="Arial" w:eastAsia="Arial" w:hAnsi="Arial"/>
          <w:b w:val="false"/>
          <w:bCs w:val="false"/>
          <w:i w:val="false"/>
          <w:iCs w:val="false"/>
          <w:color w:val="000000"/>
          <w:sz w:val="24"/>
          <w:szCs w:val="24"/>
        </w:rPr>
        <w:t xml:space="preserve">A rigorous user study validates the practical impact of the system:</w:t>
      </w:r>
    </w:p>
    <w:p>
      <w:pPr>
        <w:pStyle w:val="ListParagraph"/>
        <w:numPr>
          <w:ilvl w:val="0"/>
          <w:numId w:val="2"/>
        </w:numPr>
        <w:spacing w:after="80" w:line="276"/>
      </w:pPr>
      <w:r>
        <w:rPr>
          <w:rFonts w:ascii="Arial" w:cs="Arial" w:eastAsia="Arial" w:hAnsi="Arial"/>
          <w:b/>
          <w:bCs/>
          <w:sz w:val="24"/>
          <w:szCs w:val="24"/>
        </w:rPr>
        <w:t xml:space="preserve">Participants: </w:t>
      </w:r>
      <w:r>
        <w:rPr>
          <w:rFonts w:ascii="Arial" w:cs="Arial" w:eastAsia="Arial" w:hAnsi="Arial"/>
          <w:sz w:val="24"/>
          <w:szCs w:val="24"/>
        </w:rPr>
        <w:t xml:space="preserve">10–15 CS educators recruited from university departments</w:t>
      </w:r>
    </w:p>
    <w:p>
      <w:pPr>
        <w:pStyle w:val="ListParagraph"/>
        <w:numPr>
          <w:ilvl w:val="0"/>
          <w:numId w:val="2"/>
        </w:numPr>
        <w:spacing w:after="80" w:line="276"/>
      </w:pPr>
      <w:r>
        <w:rPr>
          <w:rFonts w:ascii="Arial" w:cs="Arial" w:eastAsia="Arial" w:hAnsi="Arial"/>
          <w:b/>
          <w:bCs/>
          <w:sz w:val="24"/>
          <w:szCs w:val="24"/>
        </w:rPr>
        <w:t xml:space="preserve">Design: </w:t>
      </w:r>
      <w:r>
        <w:rPr>
          <w:rFonts w:ascii="Arial" w:cs="Arial" w:eastAsia="Arial" w:hAnsi="Arial"/>
          <w:sz w:val="24"/>
          <w:szCs w:val="24"/>
        </w:rPr>
        <w:t xml:space="preserve">Comparative study — traditional ASAG scores vs. ConceptGrade output</w:t>
      </w:r>
    </w:p>
    <w:p>
      <w:pPr>
        <w:pStyle w:val="ListParagraph"/>
        <w:numPr>
          <w:ilvl w:val="0"/>
          <w:numId w:val="2"/>
        </w:numPr>
        <w:spacing w:after="80" w:line="276"/>
      </w:pPr>
      <w:r>
        <w:rPr>
          <w:rFonts w:ascii="Arial" w:cs="Arial" w:eastAsia="Arial" w:hAnsi="Arial"/>
          <w:b/>
          <w:bCs/>
          <w:sz w:val="24"/>
          <w:szCs w:val="24"/>
        </w:rPr>
        <w:t xml:space="preserve">Tasks: </w:t>
      </w:r>
      <w:r>
        <w:rPr>
          <w:rFonts w:ascii="Arial" w:cs="Arial" w:eastAsia="Arial" w:hAnsi="Arial"/>
          <w:sz w:val="24"/>
          <w:szCs w:val="24"/>
        </w:rPr>
        <w:t xml:space="preserve">Identify student misconceptions, plan remediation strategies, assess class-level understanding</w:t>
      </w:r>
    </w:p>
    <w:p>
      <w:pPr>
        <w:pStyle w:val="ListParagraph"/>
        <w:numPr>
          <w:ilvl w:val="0"/>
          <w:numId w:val="2"/>
        </w:numPr>
        <w:spacing w:after="80" w:line="276"/>
      </w:pPr>
      <w:r>
        <w:rPr>
          <w:rFonts w:ascii="Arial" w:cs="Arial" w:eastAsia="Arial" w:hAnsi="Arial"/>
          <w:b/>
          <w:bCs/>
          <w:sz w:val="24"/>
          <w:szCs w:val="24"/>
        </w:rPr>
        <w:t xml:space="preserve">Quantitative metrics: </w:t>
      </w:r>
      <w:r>
        <w:rPr>
          <w:rFonts w:ascii="Arial" w:cs="Arial" w:eastAsia="Arial" w:hAnsi="Arial"/>
          <w:sz w:val="24"/>
          <w:szCs w:val="24"/>
        </w:rPr>
        <w:t xml:space="preserve">Diagnostic accuracy, time to identify misconceptions, System Usability Scale (SUS) scores</w:t>
      </w:r>
    </w:p>
    <w:p>
      <w:pPr>
        <w:pStyle w:val="ListParagraph"/>
        <w:numPr>
          <w:ilvl w:val="0"/>
          <w:numId w:val="2"/>
        </w:numPr>
        <w:spacing w:after="80" w:line="276"/>
      </w:pPr>
      <w:r>
        <w:rPr>
          <w:rFonts w:ascii="Arial" w:cs="Arial" w:eastAsia="Arial" w:hAnsi="Arial"/>
          <w:b/>
          <w:bCs/>
          <w:sz w:val="24"/>
          <w:szCs w:val="24"/>
        </w:rPr>
        <w:t xml:space="preserve">Qualitative: </w:t>
      </w:r>
      <w:r>
        <w:rPr>
          <w:rFonts w:ascii="Arial" w:cs="Arial" w:eastAsia="Arial" w:hAnsi="Arial"/>
          <w:sz w:val="24"/>
          <w:szCs w:val="24"/>
        </w:rPr>
        <w:t xml:space="preserve">Structured interviews capturing educator perceptions of utility and usability</w:t>
      </w:r>
    </w:p>
    <w:p>
      <w:pPr>
        <w:pStyle w:val="Heading2"/>
      </w:pPr>
      <w:r>
        <w:rPr>
          <w:rFonts w:ascii="Arial" w:cs="Arial" w:eastAsia="Arial" w:hAnsi="Arial"/>
          <w:b/>
          <w:bCs/>
          <w:color w:val="000000"/>
          <w:sz w:val="44"/>
          <w:szCs w:val="44"/>
        </w:rPr>
        <w:t xml:space="preserve">5.4 Dataset</w:t>
      </w:r>
    </w:p>
    <w:p>
      <w:pPr>
        <w:spacing w:after="120" w:line="276"/>
        <w:jc w:val="left"/>
      </w:pPr>
      <w:r>
        <w:rPr>
          <w:rFonts w:ascii="Arial" w:cs="Arial" w:eastAsia="Arial" w:hAnsi="Arial"/>
          <w:b w:val="false"/>
          <w:bCs w:val="false"/>
          <w:i w:val="false"/>
          <w:iCs w:val="false"/>
          <w:color w:val="000000"/>
          <w:sz w:val="24"/>
          <w:szCs w:val="24"/>
        </w:rPr>
        <w:t xml:space="preserve">Paper 3 transitions from public datasets to real institutional data from the university, targeting 500+ student responses across multiple CS courses. This provides ecological validity and demonstrates the system's practical applicability.</w:t>
      </w:r>
    </w:p>
    <w:p>
      <w:pPr>
        <w:pStyle w:val="Heading2"/>
      </w:pPr>
      <w:r>
        <w:rPr>
          <w:rFonts w:ascii="Arial" w:cs="Arial" w:eastAsia="Arial" w:hAnsi="Arial"/>
          <w:b/>
          <w:bCs/>
          <w:color w:val="000000"/>
          <w:sz w:val="44"/>
          <w:szCs w:val="44"/>
        </w:rPr>
        <w:t xml:space="preserve">5.5 Key Contributions</w:t>
      </w:r>
    </w:p>
    <w:p>
      <w:pPr>
        <w:pStyle w:val="ListParagraph"/>
        <w:numPr>
          <w:ilvl w:val="0"/>
          <w:numId w:val="7"/>
        </w:numPr>
        <w:spacing w:after="80" w:line="276"/>
      </w:pPr>
      <w:r>
        <w:rPr>
          <w:rFonts w:ascii="Arial" w:cs="Arial" w:eastAsia="Arial" w:hAnsi="Arial"/>
          <w:sz w:val="24"/>
          <w:szCs w:val="24"/>
        </w:rPr>
        <w:t xml:space="preserve">First educational V-NLI system purpose-built for concept-level assessment analytics</w:t>
      </w:r>
    </w:p>
    <w:p>
      <w:pPr>
        <w:pStyle w:val="ListParagraph"/>
        <w:numPr>
          <w:ilvl w:val="0"/>
          <w:numId w:val="7"/>
        </w:numPr>
        <w:spacing w:after="80" w:line="276"/>
      </w:pPr>
      <w:r>
        <w:rPr>
          <w:rFonts w:ascii="Arial" w:cs="Arial" w:eastAsia="Arial" w:hAnsi="Arial"/>
          <w:sz w:val="24"/>
          <w:szCs w:val="24"/>
        </w:rPr>
        <w:t xml:space="preserve">Bridges V-NLI research with concept assessment research in a novel integration</w:t>
      </w:r>
    </w:p>
    <w:p>
      <w:pPr>
        <w:pStyle w:val="ListParagraph"/>
        <w:numPr>
          <w:ilvl w:val="0"/>
          <w:numId w:val="7"/>
        </w:numPr>
        <w:spacing w:after="80" w:line="276"/>
      </w:pPr>
      <w:r>
        <w:rPr>
          <w:rFonts w:ascii="Arial" w:cs="Arial" w:eastAsia="Arial" w:hAnsi="Arial"/>
          <w:sz w:val="24"/>
          <w:szCs w:val="24"/>
        </w:rPr>
        <w:t xml:space="preserve">End-to-end validated system with real educator feedback demonstrating practical impact</w:t>
      </w:r>
    </w:p>
    <w:p>
      <w:pPr>
        <w:pStyle w:val="ListParagraph"/>
        <w:numPr>
          <w:ilvl w:val="0"/>
          <w:numId w:val="7"/>
        </w:numPr>
        <w:spacing w:after="80" w:line="276"/>
      </w:pPr>
      <w:r>
        <w:rPr>
          <w:rFonts w:ascii="Arial" w:cs="Arial" w:eastAsia="Arial" w:hAnsi="Arial"/>
          <w:sz w:val="24"/>
          <w:szCs w:val="24"/>
        </w:rPr>
        <w:t xml:space="preserve">Open-source ConceptGrade framework for community use and extension</w:t>
      </w:r>
    </w:p>
    <w:p>
      <w:pPr>
        <w:pStyle w:val="Heading2"/>
      </w:pPr>
      <w:r>
        <w:rPr>
          <w:rFonts w:ascii="Arial" w:cs="Arial" w:eastAsia="Arial" w:hAnsi="Arial"/>
          <w:b/>
          <w:bCs/>
          <w:color w:val="000000"/>
          <w:sz w:val="44"/>
          <w:szCs w:val="44"/>
        </w:rPr>
        <w:t xml:space="preserve">5.6 Implementation Steps</w:t>
      </w:r>
    </w:p>
    <w:p>
      <w:pPr>
        <w:pStyle w:val="ListParagraph"/>
        <w:numPr>
          <w:ilvl w:val="0"/>
          <w:numId w:val="8"/>
        </w:numPr>
        <w:spacing w:after="80" w:line="276"/>
      </w:pPr>
      <w:r>
        <w:rPr>
          <w:rFonts w:ascii="Arial" w:cs="Arial" w:eastAsia="Arial" w:hAnsi="Arial"/>
          <w:sz w:val="24"/>
          <w:szCs w:val="24"/>
        </w:rPr>
        <w:t xml:space="preserve">Design V-NLI query parser for educational vocabulary — Week 1–4</w:t>
      </w:r>
    </w:p>
    <w:p>
      <w:pPr>
        <w:pStyle w:val="ListParagraph"/>
        <w:numPr>
          <w:ilvl w:val="0"/>
          <w:numId w:val="8"/>
        </w:numPr>
        <w:spacing w:after="80" w:line="276"/>
      </w:pPr>
      <w:r>
        <w:rPr>
          <w:rFonts w:ascii="Arial" w:cs="Arial" w:eastAsia="Arial" w:hAnsi="Arial"/>
          <w:sz w:val="24"/>
          <w:szCs w:val="24"/>
        </w:rPr>
        <w:t xml:space="preserve">Build visualization components (D3.js / Plotly) — Week 5–10</w:t>
      </w:r>
    </w:p>
    <w:p>
      <w:pPr>
        <w:pStyle w:val="ListParagraph"/>
        <w:numPr>
          <w:ilvl w:val="0"/>
          <w:numId w:val="8"/>
        </w:numPr>
        <w:spacing w:after="80" w:line="276"/>
      </w:pPr>
      <w:r>
        <w:rPr>
          <w:rFonts w:ascii="Arial" w:cs="Arial" w:eastAsia="Arial" w:hAnsi="Arial"/>
          <w:sz w:val="24"/>
          <w:szCs w:val="24"/>
        </w:rPr>
        <w:t xml:space="preserve">Full system integration within NodeGrade — Week 11–14</w:t>
      </w:r>
    </w:p>
    <w:p>
      <w:pPr>
        <w:pStyle w:val="ListParagraph"/>
        <w:numPr>
          <w:ilvl w:val="0"/>
          <w:numId w:val="8"/>
        </w:numPr>
        <w:spacing w:after="80" w:line="276"/>
      </w:pPr>
      <w:r>
        <w:rPr>
          <w:rFonts w:ascii="Arial" w:cs="Arial" w:eastAsia="Arial" w:hAnsi="Arial"/>
          <w:sz w:val="24"/>
          <w:szCs w:val="24"/>
        </w:rPr>
        <w:t xml:space="preserve">Collect institutional data from university — Week 15–16</w:t>
      </w:r>
    </w:p>
    <w:p>
      <w:pPr>
        <w:pStyle w:val="ListParagraph"/>
        <w:numPr>
          <w:ilvl w:val="0"/>
          <w:numId w:val="8"/>
        </w:numPr>
        <w:spacing w:after="80" w:line="276"/>
      </w:pPr>
      <w:r>
        <w:rPr>
          <w:rFonts w:ascii="Arial" w:cs="Arial" w:eastAsia="Arial" w:hAnsi="Arial"/>
          <w:sz w:val="24"/>
          <w:szCs w:val="24"/>
        </w:rPr>
        <w:t xml:space="preserve">Conduct user study with CS educators — Week 17–20</w:t>
      </w:r>
    </w:p>
    <w:p>
      <w:pPr>
        <w:pStyle w:val="ListParagraph"/>
        <w:numPr>
          <w:ilvl w:val="0"/>
          <w:numId w:val="8"/>
        </w:numPr>
        <w:spacing w:after="80" w:line="276"/>
      </w:pPr>
      <w:r>
        <w:rPr>
          <w:rFonts w:ascii="Arial" w:cs="Arial" w:eastAsia="Arial" w:hAnsi="Arial"/>
          <w:sz w:val="24"/>
          <w:szCs w:val="24"/>
        </w:rPr>
        <w:t xml:space="preserve">Analyze results and write paper — Week 21–28</w:t>
      </w:r>
    </w:p>
    <w:p>
      <w:pPr>
        <w:pStyle w:val="Heading1"/>
      </w:pPr>
      <w:r>
        <w:rPr>
          <w:rFonts w:ascii="Arial" w:cs="Arial" w:eastAsia="Arial" w:hAnsi="Arial"/>
          <w:b/>
          <w:bCs/>
          <w:color w:val="01696F"/>
          <w:sz w:val="56"/>
          <w:szCs w:val="56"/>
        </w:rPr>
        <w:t xml:space="preserve">6. Technology Stack</w:t>
      </w:r>
    </w:p>
    <w:p>
      <w:r>
        <w:rPr>
          <w:rFonts w:ascii="Arial" w:cs="Arial" w:eastAsia="Arial" w:hAnsi="Arial"/>
          <w:sz w:val="8"/>
          <w:szCs w:val="8"/>
        </w:rPr>
        <w:t xml:space="preserve"/>
      </w:r>
    </w:p>
    <w:p>
      <w:pPr>
        <w:spacing w:after="120" w:line="276"/>
        <w:jc w:val="left"/>
      </w:pPr>
      <w:r>
        <w:rPr>
          <w:rFonts w:ascii="Arial" w:cs="Arial" w:eastAsia="Arial" w:hAnsi="Arial"/>
          <w:b w:val="false"/>
          <w:bCs w:val="false"/>
          <w:i w:val="false"/>
          <w:iCs w:val="false"/>
          <w:color w:val="000000"/>
          <w:sz w:val="24"/>
          <w:szCs w:val="24"/>
        </w:rPr>
        <w:t xml:space="preserve">The following table summarizes the complete technology stack for the ConceptGrade system. Technologies are selected to balance research flexibility with production readiness, leveraging the existing NodeGrade infrastructure wherever possible.</w:t>
      </w:r>
    </w:p>
    <w:p>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Component</w:t>
            </w:r>
          </w:p>
        </w:tc>
        <w:tc>
          <w:tcPr>
            <w:tcW w:type="dxa" w:w="356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Technology</w:t>
            </w:r>
          </w:p>
        </w:tc>
        <w:tc>
          <w:tcPr>
            <w:tcW w:type="dxa" w:w="32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Notes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Base System</w:t>
            </w:r>
          </w:p>
        </w:tc>
        <w:tc>
          <w:tcPr>
            <w:tcW w:type="dxa" w:w="3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NodeGrade (TypeScript/NestJS/React/Vite)</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Existing system, modified and extended</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Knowledge Graph</w:t>
            </w:r>
          </w:p>
        </w:tc>
        <w:tc>
          <w:tcPr>
            <w:tcW w:type="dxa" w:w="3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NetworkX (Python) + JSON</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Lightweight, queryable representation</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Graph Database</w:t>
            </w:r>
          </w:p>
        </w:tc>
        <w:tc>
          <w:tcPr>
            <w:tcW w:type="dxa" w:w="3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Neo4j (optional, for scale)</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If dataset grows beyond prototype scale</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LLM Provider</w:t>
            </w:r>
          </w:p>
        </w:tc>
        <w:tc>
          <w:tcPr>
            <w:tcW w:type="dxa" w:w="3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Groq API (Llama-3.3-70B)</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Free tier initially; extend to GPT-4o</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Concept Extraction</w:t>
            </w:r>
          </w:p>
        </w:tc>
        <w:tc>
          <w:tcPr>
            <w:tcW w:type="dxa" w:w="3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LLM prompting + spaCy NER</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Hybrid approach for accuracy</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Graph Comparison</w:t>
            </w:r>
          </w:p>
        </w:tc>
        <w:tc>
          <w:tcPr>
            <w:tcW w:type="dxa" w:w="3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NetworkX + custom algorithms</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Python-based graph analysis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Bloom's/SOLO Classification</w:t>
            </w:r>
          </w:p>
        </w:tc>
        <w:tc>
          <w:tcPr>
            <w:tcW w:type="dxa" w:w="3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LLM Chain-of-Thought prompting</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Following Cohn et al. 2024 methodology</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Misconception Detection</w:t>
            </w:r>
          </w:p>
        </w:tc>
        <w:tc>
          <w:tcPr>
            <w:tcW w:type="dxa" w:w="3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LLM + KG pattern matching</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Custom detection module</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V-NLI Frontend</w:t>
            </w:r>
          </w:p>
        </w:tc>
        <w:tc>
          <w:tcPr>
            <w:tcW w:type="dxa" w:w="3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React + D3.js / Plotly</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Extends NodeGrade frontend</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Datasets</w:t>
            </w:r>
          </w:p>
        </w:tc>
        <w:tc>
          <w:tcPr>
            <w:tcW w:type="dxa" w:w="3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Mohler, SemEval 2013, EngSAF</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Public CS/engineering ASAG datasets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Evaluation</w:t>
            </w:r>
          </w:p>
        </w:tc>
        <w:tc>
          <w:tcPr>
            <w:tcW w:type="dxa" w:w="3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scikit-learn, Cohen's κ, QWK</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Standard educational NLP metrics</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4"/>
                <w:szCs w:val="24"/>
              </w:rPr>
              <w:t xml:space="preserve">Version Control</w:t>
            </w:r>
          </w:p>
        </w:tc>
        <w:tc>
          <w:tcPr>
            <w:tcW w:type="dxa" w:w="3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GitHub (bobbyk468/NodeManager)</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All code + documentation</w:t>
            </w:r>
          </w:p>
        </w:tc>
      </w:tr>
    </w:tbl>
    <w:p>
      <w:pPr>
        <w:pStyle w:val="Heading1"/>
      </w:pPr>
      <w:r>
        <w:rPr>
          <w:rFonts w:ascii="Arial" w:cs="Arial" w:eastAsia="Arial" w:hAnsi="Arial"/>
          <w:b/>
          <w:bCs/>
          <w:color w:val="01696F"/>
          <w:sz w:val="56"/>
          <w:szCs w:val="56"/>
        </w:rPr>
        <w:t xml:space="preserve">7. Master Timeline</w:t>
      </w:r>
    </w:p>
    <w:p>
      <w:r>
        <w:rPr>
          <w:rFonts w:ascii="Arial" w:cs="Arial" w:eastAsia="Arial" w:hAnsi="Arial"/>
          <w:sz w:val="8"/>
          <w:szCs w:val="8"/>
        </w:rPr>
        <w:t xml:space="preserve"/>
      </w:r>
    </w:p>
    <w:p>
      <w:pPr>
        <w:spacing w:after="120" w:line="276"/>
        <w:jc w:val="left"/>
      </w:pPr>
      <w:r>
        <w:rPr>
          <w:rFonts w:ascii="Arial" w:cs="Arial" w:eastAsia="Arial" w:hAnsi="Arial"/>
          <w:b w:val="false"/>
          <w:bCs w:val="false"/>
          <w:i w:val="false"/>
          <w:iCs w:val="false"/>
          <w:color w:val="000000"/>
          <w:sz w:val="24"/>
          <w:szCs w:val="24"/>
        </w:rPr>
        <w:t xml:space="preserve">The following Gantt chart presents the 20-month master timeline for all three papers and thesis compilation. Shaded cells indicate active work periods. Papers overlap strategically — Paper 2 begins as Paper 1 enters its evaluation phase, and Paper 3 starts as Paper 2 wraps up, ensuring continuous momentum while allowing each paper to build on the infrastructure of its predecessor.</w:t>
      </w:r>
    </w:p>
    <w:p>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
        <w:gridCol w:w="656"/>
        <w:gridCol w:w="656"/>
        <w:gridCol w:w="656"/>
        <w:gridCol w:w="656"/>
        <w:gridCol w:w="656"/>
        <w:gridCol w:w="656"/>
        <w:gridCol w:w="656"/>
        <w:gridCol w:w="656"/>
        <w:gridCol w:w="656"/>
      </w:tblGrid>
      <w:tr>
        <w:tc>
          <w:tcPr>
            <w:tcW w:type="dxa" w:w="2800"/>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M1-2</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M3-4</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M5-6</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M7-8</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M9-10</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M11-12</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M13-14</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M15-16</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M17-18</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M19-20</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1: KG Construction</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1: Concept Extraction</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1: KG Comparison</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1: Evaluation + Writing</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2: Bloom's/SOLO Classifiers</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2: Misconception Detection</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2: Evaluation + Writing</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3: V-NLI Layer</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3: System Integration</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Paper 3: User Study + Writing</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4"/>
                <w:szCs w:val="24"/>
              </w:rPr>
              <w:t xml:space="preserve">Thesis Compilation</w:t>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c>
          <w:tcPr>
            <w:tcW w:type="dxa" w:w="656"/>
            <w:tcBorders>
              <w:top w:val="single" w:color="B0B0B0" w:sz="1"/>
              <w:left w:val="single" w:color="B0B0B0" w:sz="1"/>
              <w:bottom w:val="single" w:color="B0B0B0" w:sz="1"/>
              <w:right w:val="single" w:color="B0B0B0" w:sz="1"/>
            </w:tcBorders>
            <w:shd w:fill="01696F"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w:t>
            </w:r>
          </w:p>
        </w:tc>
      </w:tr>
    </w:tbl>
    <w:p>
      <w:pPr>
        <w:pStyle w:val="Heading1"/>
      </w:pPr>
      <w:r>
        <w:rPr>
          <w:rFonts w:ascii="Arial" w:cs="Arial" w:eastAsia="Arial" w:hAnsi="Arial"/>
          <w:b/>
          <w:bCs/>
          <w:color w:val="01696F"/>
          <w:sz w:val="56"/>
          <w:szCs w:val="56"/>
        </w:rPr>
        <w:t xml:space="preserve">8. Immediate Next Steps</w:t>
      </w:r>
    </w:p>
    <w:p>
      <w:r>
        <w:rPr>
          <w:rFonts w:ascii="Arial" w:cs="Arial" w:eastAsia="Arial" w:hAnsi="Arial"/>
          <w:sz w:val="8"/>
          <w:szCs w:val="8"/>
        </w:rPr>
        <w:t xml:space="preserve"/>
      </w:r>
    </w:p>
    <w:p>
      <w:pPr>
        <w:spacing w:after="120" w:line="276"/>
        <w:jc w:val="left"/>
      </w:pPr>
      <w:r>
        <w:rPr>
          <w:rFonts w:ascii="Arial" w:cs="Arial" w:eastAsia="Arial" w:hAnsi="Arial"/>
          <w:b w:val="false"/>
          <w:bCs w:val="false"/>
          <w:i w:val="false"/>
          <w:iCs w:val="false"/>
          <w:color w:val="000000"/>
          <w:sz w:val="24"/>
          <w:szCs w:val="24"/>
        </w:rPr>
        <w:t xml:space="preserve">The following actions constitute the immediate work plan for initiating Paper 1. These steps should be started now to establish the foundational infrastructure upon which the entire 3-paper strategy depends.</w:t>
      </w:r>
    </w:p>
    <w:p>
      <w:r>
        <w:rPr>
          <w:rFonts w:ascii="Arial" w:cs="Arial" w:eastAsia="Arial" w:hAnsi="Arial"/>
          <w:sz w:val="8"/>
          <w:szCs w:val="8"/>
        </w:rPr>
        <w:t xml:space="preserve"/>
      </w:r>
    </w:p>
    <w:p>
      <w:pPr>
        <w:pStyle w:val="ListParagraph"/>
        <w:numPr>
          <w:ilvl w:val="0"/>
          <w:numId w:val="9"/>
        </w:numPr>
        <w:spacing w:after="80" w:line="276"/>
      </w:pPr>
      <w:r>
        <w:rPr>
          <w:rFonts w:ascii="Arial" w:cs="Arial" w:eastAsia="Arial" w:hAnsi="Arial"/>
          <w:sz w:val="24"/>
          <w:szCs w:val="24"/>
        </w:rPr>
        <w:t xml:space="preserve">Define the ontology schema for the Data Structures domain — establish concept types (data structure, operation, property, complexity class) and relationship types (is_a, has_part, prerequisite_for, implements, uses, variant_of) that will structure the knowledge graph.</w:t>
      </w:r>
    </w:p>
    <w:p>
      <w:pPr>
        <w:pStyle w:val="ListParagraph"/>
        <w:numPr>
          <w:ilvl w:val="0"/>
          <w:numId w:val="9"/>
        </w:numPr>
        <w:spacing w:after="80" w:line="276"/>
      </w:pPr>
      <w:r>
        <w:rPr>
          <w:rFonts w:ascii="Arial" w:cs="Arial" w:eastAsia="Arial" w:hAnsi="Arial"/>
          <w:sz w:val="24"/>
          <w:szCs w:val="24"/>
        </w:rPr>
        <w:t xml:space="preserve">Use LLM (Llama-3.3-70B via Groq API) to extract concepts and relationships from standard Data Structures curriculum materials — textbooks, course syllabi, and programming assignments — to bootstrap the knowledge graph.</w:t>
      </w:r>
    </w:p>
    <w:p>
      <w:pPr>
        <w:pStyle w:val="ListParagraph"/>
        <w:numPr>
          <w:ilvl w:val="0"/>
          <w:numId w:val="9"/>
        </w:numPr>
        <w:spacing w:after="80" w:line="276"/>
      </w:pPr>
      <w:r>
        <w:rPr>
          <w:rFonts w:ascii="Arial" w:cs="Arial" w:eastAsia="Arial" w:hAnsi="Arial"/>
          <w:sz w:val="24"/>
          <w:szCs w:val="24"/>
        </w:rPr>
        <w:t xml:space="preserve">Build the knowledge graph in NetworkX/JSON format — create a queryable, version-controlled representation of the expert domain knowledge that can be programmatically compared against student concept sub-graphs.</w:t>
      </w:r>
    </w:p>
    <w:p>
      <w:pPr>
        <w:pStyle w:val="ListParagraph"/>
        <w:numPr>
          <w:ilvl w:val="0"/>
          <w:numId w:val="9"/>
        </w:numPr>
        <w:spacing w:after="80" w:line="276"/>
      </w:pPr>
      <w:r>
        <w:rPr>
          <w:rFonts w:ascii="Arial" w:cs="Arial" w:eastAsia="Arial" w:hAnsi="Arial"/>
          <w:sz w:val="24"/>
          <w:szCs w:val="24"/>
        </w:rPr>
        <w:t xml:space="preserve">Develop concept extraction prompts tested on Mohler dataset samples — iterate on prompt design using zero-shot and ontology-guided approaches to maximize extraction accuracy on real student responses.</w:t>
      </w:r>
    </w:p>
    <w:p>
      <w:pPr>
        <w:pStyle w:val="ListParagraph"/>
        <w:numPr>
          <w:ilvl w:val="0"/>
          <w:numId w:val="9"/>
        </w:numPr>
        <w:spacing w:after="80" w:line="276"/>
      </w:pPr>
      <w:r>
        <w:rPr>
          <w:rFonts w:ascii="Arial" w:cs="Arial" w:eastAsia="Arial" w:hAnsi="Arial"/>
          <w:sz w:val="24"/>
          <w:szCs w:val="24"/>
        </w:rPr>
        <w:t xml:space="preserve">Implement the graph comparison algorithm — design and code the alignment, gap analysis, and scoring components that form the core analytical engine of the system.</w:t>
      </w:r>
    </w:p>
    <w:p>
      <w:pPr>
        <w:pStyle w:val="ListParagraph"/>
        <w:numPr>
          <w:ilvl w:val="0"/>
          <w:numId w:val="9"/>
        </w:numPr>
        <w:spacing w:after="80" w:line="276"/>
      </w:pPr>
      <w:r>
        <w:rPr>
          <w:rFonts w:ascii="Arial" w:cs="Arial" w:eastAsia="Arial" w:hAnsi="Arial"/>
          <w:sz w:val="24"/>
          <w:szCs w:val="24"/>
        </w:rPr>
        <w:t xml:space="preserve">Create ConceptExtractorNode and KnowledgeGraphCompareNode for NodeGrade — integrate the new capabilities as first-class node types within the existing NodeGrade pipeline architecture, enabling seamless end-to-end processing.</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PhD Implementation Plan — Concept-Aware Student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00" w:before="360"/>
      <w:outlineLvl w:val="0"/>
    </w:pPr>
    <w:rPr>
      <w:rFonts w:ascii="Arial" w:cs="Arial" w:eastAsia="Arial" w:hAnsi="Arial"/>
      <w:b/>
      <w:bCs/>
      <w:color w:val="01696F"/>
      <w:sz w:val="56"/>
      <w:szCs w:val="56"/>
    </w:rPr>
  </w:style>
  <w:style w:type="paragraph" w:styleId="Heading2">
    <w:name w:val="Heading 2"/>
    <w:basedOn w:val="Normal"/>
    <w:next w:val="Normal"/>
    <w:qFormat/>
    <w:pPr>
      <w:spacing w:after="140" w:before="280"/>
      <w:outlineLvl w:val="1"/>
    </w:pPr>
    <w:rPr>
      <w:rFonts w:ascii="Arial" w:cs="Arial" w:eastAsia="Arial" w:hAnsi="Arial"/>
      <w:b/>
      <w:bCs/>
      <w:color w:val="000000"/>
      <w:sz w:val="44"/>
      <w:szCs w:val="44"/>
    </w:rPr>
  </w:style>
  <w:style w:type="paragraph" w:styleId="Heading3">
    <w:name w:val="Heading 3"/>
    <w:basedOn w:val="Normal"/>
    <w:next w:val="Normal"/>
    <w:qFormat/>
    <w:pPr>
      <w:spacing w:after="110" w:before="220"/>
      <w:outlineLvl w:val="2"/>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2026-03-20T12:42:20.952Z</dcterms:created>
  <dcterms:modified xsi:type="dcterms:W3CDTF">2026-03-20T12:42:20.952Z</dcterms:modified>
</cp:coreProperties>
</file>

<file path=docProps/custom.xml><?xml version="1.0" encoding="utf-8"?>
<Properties xmlns="http://schemas.openxmlformats.org/officeDocument/2006/custom-properties" xmlns:vt="http://schemas.openxmlformats.org/officeDocument/2006/docPropsVTypes"/>
</file>