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/>
      </w:tblPr>
      <w:tblGrid>
        <w:gridCol w:w="3525"/>
        <w:gridCol w:w="3529"/>
        <w:gridCol w:w="2738"/>
      </w:tblGrid>
      <w:tr w:rsidR="004476E7">
        <w:sdt>
          <w:sdtPr>
            <w:rPr>
              <w:rFonts w:asciiTheme="majorHAnsi" w:eastAsiaTheme="majorEastAsia" w:hAnsiTheme="majorHAnsi" w:cstheme="majorBidi"/>
              <w:sz w:val="76"/>
              <w:szCs w:val="72"/>
              <w:lang w:eastAsia="zh-CN"/>
            </w:rPr>
            <w:alias w:val="Title"/>
            <w:id w:val="27671317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lang w:eastAsia="en-US"/>
            </w:rPr>
          </w:sdtEndPr>
          <w:sdtContent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4476E7" w:rsidRDefault="00414787" w:rsidP="00FD5216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sz w:val="76"/>
                    <w:szCs w:val="72"/>
                    <w:lang w:eastAsia="zh-CN"/>
                  </w:rPr>
                  <w:t>Syntax of SASL Symbol  Name Mangling</w:t>
                </w:r>
              </w:p>
            </w:tc>
          </w:sdtContent>
        </w:sdt>
        <w:tc>
          <w:tcPr>
            <w:tcW w:w="6267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Date"/>
              <w:id w:val="276713165"/>
              <w:dataBinding w:prefixMappings="xmlns:ns0='http://schemas.microsoft.com/office/2006/coverPageProps'" w:xpath="/ns0:CoverPageProperties[1]/ns0:PublishDate[1]" w:storeItemID="{55AF091B-3C7A-41E3-B477-F2FDAA23CFDA}"/>
              <w:date w:fullDate="2010-09-26T00:00:00Z">
                <w:dateFormat w:val="MMMM d"/>
                <w:lid w:val="en-US"/>
                <w:storeMappedDataAs w:val="dateTime"/>
                <w:calendar w:val="gregorian"/>
              </w:date>
            </w:sdtPr>
            <w:sdtContent>
              <w:p w:rsidR="004476E7" w:rsidRDefault="00414787">
                <w:pPr>
                  <w:pStyle w:val="NoSpacing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September 26</w:t>
                </w:r>
              </w:p>
            </w:sdtContent>
          </w:sdt>
          <w:sdt>
            <w:sdtPr>
              <w:rPr>
                <w:color w:val="4F81BD" w:themeColor="accent1"/>
                <w:sz w:val="200"/>
                <w:szCs w:val="200"/>
              </w:rPr>
              <w:alias w:val="Year"/>
              <w:id w:val="276713170"/>
              <w:dataBinding w:prefixMappings="xmlns:ns0='http://schemas.microsoft.com/office/2006/coverPageProps'" w:xpath="/ns0:CoverPageProperties[1]/ns0:PublishDate[1]" w:storeItemID="{55AF091B-3C7A-41E3-B477-F2FDAA23CFDA}"/>
              <w:date w:fullDate="2010-09-26T00:00:00Z">
                <w:dateFormat w:val="yyyy"/>
                <w:lid w:val="en-US"/>
                <w:storeMappedDataAs w:val="dateTime"/>
                <w:calendar w:val="gregorian"/>
              </w:date>
            </w:sdtPr>
            <w:sdtContent>
              <w:p w:rsidR="004476E7" w:rsidRDefault="00414787">
                <w:pPr>
                  <w:pStyle w:val="NoSpacing"/>
                  <w:rPr>
                    <w:color w:val="4F81BD" w:themeColor="accent1"/>
                    <w:sz w:val="200"/>
                    <w:szCs w:val="200"/>
                  </w:rPr>
                </w:pPr>
                <w:r>
                  <w:rPr>
                    <w:sz w:val="200"/>
                    <w:szCs w:val="200"/>
                  </w:rPr>
                  <w:t>2010</w:t>
                </w:r>
              </w:p>
            </w:sdtContent>
          </w:sdt>
        </w:tc>
      </w:tr>
      <w:tr w:rsidR="004476E7">
        <w:sdt>
          <w:sdtPr>
            <w:alias w:val="Abstract"/>
            <w:id w:val="276713183"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tc>
              <w:tcPr>
                <w:tcW w:w="7054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4476E7" w:rsidRDefault="00414787" w:rsidP="00122E06">
                <w:pPr>
                  <w:pStyle w:val="NoSpacing"/>
                </w:pPr>
                <w:r>
                  <w:t>This script describes the rules of symbol name mangling.</w:t>
                </w:r>
              </w:p>
            </w:tc>
          </w:sdtContent>
        </w:sdt>
        <w:tc>
          <w:tcPr>
            <w:tcW w:w="2738" w:type="dxa"/>
            <w:tcBorders>
              <w:top w:val="single" w:sz="18" w:space="0" w:color="808080" w:themeColor="background1" w:themeShade="80"/>
            </w:tcBorders>
            <w:vAlign w:val="center"/>
          </w:tcPr>
          <w:p w:rsidR="004476E7" w:rsidRDefault="00414787" w:rsidP="00B3559E">
            <w:pPr>
              <w:pStyle w:val="NoSpacing"/>
              <w:rPr>
                <w:rFonts w:asciiTheme="majorHAnsi" w:eastAsiaTheme="majorEastAsia" w:hAnsiTheme="majorHAnsi" w:cstheme="majorBidi"/>
                <w:sz w:val="36"/>
                <w:szCs w:val="36"/>
              </w:rPr>
            </w:pPr>
            <w:r>
              <w:rPr>
                <w:rFonts w:asciiTheme="majorHAnsi" w:eastAsiaTheme="majorEastAsia" w:hAnsiTheme="majorHAnsi" w:cstheme="majorBidi"/>
                <w:sz w:val="36"/>
                <w:szCs w:val="36"/>
              </w:rPr>
              <w:t>V1.</w:t>
            </w:r>
            <w:r w:rsidR="00B3559E">
              <w:rPr>
                <w:rFonts w:asciiTheme="majorHAnsi" w:eastAsiaTheme="majorEastAsia" w:hAnsiTheme="majorHAnsi" w:cstheme="majorBidi"/>
                <w:sz w:val="36"/>
                <w:szCs w:val="36"/>
              </w:rPr>
              <w:t>2</w:t>
            </w:r>
          </w:p>
        </w:tc>
      </w:tr>
    </w:tbl>
    <w:p w:rsidR="004476E7" w:rsidRDefault="004476E7"/>
    <w:p w:rsidR="004476E7" w:rsidRDefault="004476E7">
      <w:r>
        <w:br w:type="page"/>
      </w:r>
    </w:p>
    <w:p w:rsidR="004476E7" w:rsidRDefault="006B3B1A" w:rsidP="004476E7">
      <w:pPr>
        <w:pStyle w:val="Subtitle"/>
      </w:pPr>
      <w:sdt>
        <w:sdtPr>
          <w:rPr>
            <w:i w:val="0"/>
            <w:iCs w:val="0"/>
            <w:color w:val="17365D" w:themeColor="text2" w:themeShade="BF"/>
            <w:spacing w:val="5"/>
            <w:kern w:val="28"/>
            <w:sz w:val="52"/>
            <w:szCs w:val="52"/>
          </w:rPr>
          <w:alias w:val="Title"/>
          <w:id w:val="8730781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370F6A" w:rsidRPr="00370F6A">
            <w:rPr>
              <w:i w:val="0"/>
              <w:iCs w:val="0"/>
              <w:color w:val="17365D" w:themeColor="text2" w:themeShade="BF"/>
              <w:spacing w:val="5"/>
              <w:kern w:val="28"/>
              <w:sz w:val="52"/>
              <w:szCs w:val="52"/>
            </w:rPr>
            <w:t>Syntax of SASL Symbol  Name Mangling</w:t>
          </w:r>
        </w:sdtContent>
      </w:sdt>
      <w:r w:rsidR="00370F6A" w:rsidRPr="00370F6A">
        <w:rPr>
          <w:i w:val="0"/>
          <w:iCs w:val="0"/>
          <w:color w:val="17365D" w:themeColor="text2" w:themeShade="BF"/>
          <w:spacing w:val="5"/>
          <w:kern w:val="28"/>
          <w:sz w:val="52"/>
          <w:szCs w:val="52"/>
        </w:rPr>
        <w:t xml:space="preserve"> </w:t>
      </w:r>
    </w:p>
    <w:p w:rsidR="00370F6A" w:rsidRPr="00370F6A" w:rsidRDefault="009945E6" w:rsidP="00370F6A">
      <w:pPr>
        <w:pStyle w:val="Heading1"/>
      </w:pPr>
      <w:r>
        <w:rPr>
          <w:rFonts w:hint="eastAsia"/>
        </w:rPr>
        <w:t>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1559"/>
        <w:gridCol w:w="7058"/>
      </w:tblGrid>
      <w:tr w:rsidR="00B3559E" w:rsidTr="00370F6A">
        <w:tc>
          <w:tcPr>
            <w:tcW w:w="959" w:type="dxa"/>
          </w:tcPr>
          <w:p w:rsidR="00B3559E" w:rsidRDefault="00B3559E" w:rsidP="009945E6">
            <w:r>
              <w:t>1.2</w:t>
            </w:r>
          </w:p>
        </w:tc>
        <w:tc>
          <w:tcPr>
            <w:tcW w:w="1559" w:type="dxa"/>
          </w:tcPr>
          <w:p w:rsidR="00B3559E" w:rsidRDefault="00B3559E" w:rsidP="009945E6">
            <w:r>
              <w:t>Sep 29, 2010</w:t>
            </w:r>
          </w:p>
        </w:tc>
        <w:tc>
          <w:tcPr>
            <w:tcW w:w="7058" w:type="dxa"/>
          </w:tcPr>
          <w:p w:rsidR="00B3559E" w:rsidRDefault="00B3559E" w:rsidP="009945E6">
            <w:r>
              <w:t>Add build-in function name mangling rules.</w:t>
            </w:r>
          </w:p>
        </w:tc>
      </w:tr>
      <w:tr w:rsidR="009945E6" w:rsidTr="00370F6A">
        <w:tc>
          <w:tcPr>
            <w:tcW w:w="959" w:type="dxa"/>
          </w:tcPr>
          <w:p w:rsidR="009945E6" w:rsidRDefault="00370F6A" w:rsidP="009945E6">
            <w:r>
              <w:rPr>
                <w:rFonts w:hint="eastAsia"/>
              </w:rPr>
              <w:t>1.</w:t>
            </w:r>
            <w:r w:rsidR="009945E6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9945E6" w:rsidRDefault="00370F6A" w:rsidP="009945E6">
            <w:r>
              <w:rPr>
                <w:rFonts w:hint="eastAsia"/>
              </w:rPr>
              <w:t>Sep 2</w:t>
            </w:r>
            <w:r>
              <w:t>7</w:t>
            </w:r>
            <w:r w:rsidR="00C658A1">
              <w:rPr>
                <w:rFonts w:hint="eastAsia"/>
              </w:rPr>
              <w:t>, 2010</w:t>
            </w:r>
          </w:p>
        </w:tc>
        <w:tc>
          <w:tcPr>
            <w:tcW w:w="7058" w:type="dxa"/>
          </w:tcPr>
          <w:p w:rsidR="009945E6" w:rsidRDefault="00370F6A" w:rsidP="009945E6">
            <w:r>
              <w:t>Move scope qualifier</w:t>
            </w:r>
            <w:r w:rsidR="00C658A1">
              <w:rPr>
                <w:rFonts w:hint="eastAsia"/>
              </w:rPr>
              <w:t>.</w:t>
            </w:r>
          </w:p>
          <w:p w:rsidR="00370F6A" w:rsidRDefault="00370F6A" w:rsidP="009945E6">
            <w:r>
              <w:t>Add type of member function mangling support</w:t>
            </w:r>
            <w:r w:rsidR="00A73E61">
              <w:t>.</w:t>
            </w:r>
          </w:p>
          <w:p w:rsidR="00A73E61" w:rsidRDefault="00A73E61" w:rsidP="009945E6">
            <w:r>
              <w:t>Fixed type qualifier ambiguous.</w:t>
            </w:r>
          </w:p>
          <w:p w:rsidR="00DD0E4C" w:rsidRDefault="00DD0E4C" w:rsidP="009945E6">
            <w:r>
              <w:t>Function mangling was edited.</w:t>
            </w:r>
          </w:p>
        </w:tc>
      </w:tr>
      <w:tr w:rsidR="00370F6A" w:rsidTr="00370F6A">
        <w:tc>
          <w:tcPr>
            <w:tcW w:w="959" w:type="dxa"/>
          </w:tcPr>
          <w:p w:rsidR="00370F6A" w:rsidRDefault="00370F6A" w:rsidP="00E962AB">
            <w:r>
              <w:rPr>
                <w:rFonts w:hint="eastAsia"/>
              </w:rPr>
              <w:t>1.0.1</w:t>
            </w:r>
          </w:p>
        </w:tc>
        <w:tc>
          <w:tcPr>
            <w:tcW w:w="1559" w:type="dxa"/>
          </w:tcPr>
          <w:p w:rsidR="00370F6A" w:rsidRDefault="00370F6A" w:rsidP="00E962AB">
            <w:r>
              <w:rPr>
                <w:rFonts w:hint="eastAsia"/>
              </w:rPr>
              <w:t>Sep 26, 2010</w:t>
            </w:r>
          </w:p>
        </w:tc>
        <w:tc>
          <w:tcPr>
            <w:tcW w:w="7058" w:type="dxa"/>
          </w:tcPr>
          <w:p w:rsidR="00370F6A" w:rsidRDefault="00370F6A" w:rsidP="00E962AB">
            <w:r>
              <w:rPr>
                <w:rFonts w:hint="eastAsia"/>
              </w:rPr>
              <w:t>Fixed typo &amp; grammar error.</w:t>
            </w:r>
          </w:p>
        </w:tc>
      </w:tr>
      <w:tr w:rsidR="00370F6A" w:rsidTr="00370F6A">
        <w:tc>
          <w:tcPr>
            <w:tcW w:w="959" w:type="dxa"/>
          </w:tcPr>
          <w:p w:rsidR="00370F6A" w:rsidRDefault="00370F6A" w:rsidP="009945E6">
            <w:r>
              <w:rPr>
                <w:rFonts w:hint="eastAsia"/>
              </w:rPr>
              <w:t>1.0</w:t>
            </w:r>
          </w:p>
        </w:tc>
        <w:tc>
          <w:tcPr>
            <w:tcW w:w="1559" w:type="dxa"/>
          </w:tcPr>
          <w:p w:rsidR="00370F6A" w:rsidRDefault="00370F6A" w:rsidP="009945E6">
            <w:r>
              <w:rPr>
                <w:rFonts w:hint="eastAsia"/>
              </w:rPr>
              <w:t>Sep 26, 2010</w:t>
            </w:r>
          </w:p>
        </w:tc>
        <w:tc>
          <w:tcPr>
            <w:tcW w:w="7058" w:type="dxa"/>
          </w:tcPr>
          <w:p w:rsidR="00370F6A" w:rsidRDefault="00370F6A" w:rsidP="009945E6">
            <w:r>
              <w:rPr>
                <w:rFonts w:hint="eastAsia"/>
              </w:rPr>
              <w:t>The document created.</w:t>
            </w:r>
          </w:p>
        </w:tc>
      </w:tr>
    </w:tbl>
    <w:p w:rsidR="009945E6" w:rsidRPr="009945E6" w:rsidRDefault="009945E6" w:rsidP="009945E6">
      <w:pPr>
        <w:pStyle w:val="Heading1"/>
      </w:pPr>
      <w:r>
        <w:rPr>
          <w:rFonts w:hint="eastAsia"/>
        </w:rPr>
        <w:t>Grammars</w:t>
      </w:r>
    </w:p>
    <w:p w:rsidR="00420AA7" w:rsidRDefault="00420AA7" w:rsidP="00420AA7">
      <w:r w:rsidRPr="00D03E0A">
        <w:rPr>
          <w:rStyle w:val="Strong"/>
        </w:rPr>
        <w:t>Name mangling</w:t>
      </w:r>
      <w:r>
        <w:t xml:space="preserve"> can be applied to name of function ma</w:t>
      </w:r>
      <w:r w:rsidR="003B1AB3">
        <w:t>inly, for distinguishing the overloaded function</w:t>
      </w:r>
      <w:r w:rsidR="006B7F8F">
        <w:rPr>
          <w:rFonts w:hint="eastAsia"/>
        </w:rPr>
        <w:t>s</w:t>
      </w:r>
    </w:p>
    <w:p w:rsidR="004B42D5" w:rsidRDefault="004B42D5" w:rsidP="00420AA7">
      <w:r w:rsidRPr="004B42D5">
        <w:rPr>
          <w:rStyle w:val="IntenseEmphasis"/>
        </w:rPr>
        <w:t>MangledName</w:t>
      </w:r>
      <w:r>
        <w:t xml:space="preserve"> is the result of Name Mangling. It starts with ‘M’ character and ends with ‘Z’ character.</w:t>
      </w:r>
    </w:p>
    <w:p w:rsidR="00420AA7" w:rsidRPr="008A2A21" w:rsidRDefault="00420AA7" w:rsidP="004B42D5">
      <w:pPr>
        <w:pStyle w:val="Quote"/>
        <w:rPr>
          <w:u w:val="single"/>
        </w:rPr>
      </w:pPr>
      <w:r w:rsidRPr="008A2A21">
        <w:rPr>
          <w:u w:val="single"/>
        </w:rPr>
        <w:t>MangledName ::= ‘M’ QualifiedName ‘@</w:t>
      </w:r>
      <w:r w:rsidR="006B6137" w:rsidRPr="008A2A21">
        <w:rPr>
          <w:u w:val="single"/>
        </w:rPr>
        <w:t>@</w:t>
      </w:r>
      <w:r w:rsidRPr="008A2A21">
        <w:rPr>
          <w:u w:val="single"/>
        </w:rPr>
        <w:t xml:space="preserve">’ </w:t>
      </w:r>
      <w:r w:rsidR="00130BDF" w:rsidRPr="008A2A21">
        <w:rPr>
          <w:u w:val="single"/>
        </w:rPr>
        <w:t xml:space="preserve">ParameterTypes </w:t>
      </w:r>
      <w:r w:rsidR="00065F7C">
        <w:rPr>
          <w:u w:val="single"/>
        </w:rPr>
        <w:t>CallingConvention</w:t>
      </w:r>
    </w:p>
    <w:p w:rsidR="006B6137" w:rsidRDefault="004B42D5" w:rsidP="00420AA7">
      <w:r w:rsidRPr="006B6137">
        <w:rPr>
          <w:rStyle w:val="IntenseEmphasis"/>
        </w:rPr>
        <w:t>QualifiedName</w:t>
      </w:r>
      <w:r w:rsidR="003E448A">
        <w:t xml:space="preserve"> is</w:t>
      </w:r>
      <w:r w:rsidR="003E448A">
        <w:rPr>
          <w:rFonts w:hint="eastAsia"/>
        </w:rPr>
        <w:t xml:space="preserve"> a </w:t>
      </w:r>
      <w:r>
        <w:t>scope name</w:t>
      </w:r>
      <w:r w:rsidR="003E448A" w:rsidRPr="003E448A">
        <w:t xml:space="preserve"> </w:t>
      </w:r>
      <w:r w:rsidR="003E448A">
        <w:t>qualified  name</w:t>
      </w:r>
      <w:r>
        <w:t>. A scope name could be a structure name, class name or namespace name.</w:t>
      </w:r>
      <w:r w:rsidR="00DD600A">
        <w:t xml:space="preserve"> </w:t>
      </w:r>
    </w:p>
    <w:p w:rsidR="006B6137" w:rsidRDefault="006B6137" w:rsidP="00420AA7">
      <w:r w:rsidRPr="006B6137">
        <w:rPr>
          <w:rStyle w:val="IntenseEmphasis"/>
        </w:rPr>
        <w:t xml:space="preserve">ParameterTypes </w:t>
      </w:r>
      <w:r>
        <w:t>describes the types of parameter list.</w:t>
      </w:r>
    </w:p>
    <w:p w:rsidR="005626B0" w:rsidRDefault="005626B0" w:rsidP="00420AA7">
      <w:r w:rsidRPr="003B1AB3">
        <w:rPr>
          <w:rStyle w:val="IntenseEmphasis"/>
        </w:rPr>
        <w:t>‘@@’</w:t>
      </w:r>
      <w:r>
        <w:t xml:space="preserve"> is the splitter </w:t>
      </w:r>
      <w:r w:rsidR="00193195">
        <w:rPr>
          <w:rFonts w:hint="eastAsia"/>
        </w:rPr>
        <w:t xml:space="preserve">which </w:t>
      </w:r>
      <w:r w:rsidR="00193195">
        <w:t>separates</w:t>
      </w:r>
      <w:r>
        <w:t xml:space="preserve"> qualified name and parameter type.</w:t>
      </w:r>
    </w:p>
    <w:p w:rsidR="006B6137" w:rsidRDefault="006B6137" w:rsidP="006B6137">
      <w:pPr>
        <w:pStyle w:val="Quote"/>
        <w:rPr>
          <w:u w:val="single"/>
        </w:rPr>
      </w:pPr>
      <w:r w:rsidRPr="008A2A21">
        <w:rPr>
          <w:u w:val="single"/>
        </w:rPr>
        <w:t xml:space="preserve">QualifiedName ::= </w:t>
      </w:r>
      <w:r w:rsidR="0006763F" w:rsidRPr="0006763F">
        <w:rPr>
          <w:u w:val="single"/>
        </w:rPr>
        <w:t xml:space="preserve">ScopeQualifier </w:t>
      </w:r>
      <w:r w:rsidRPr="008A2A21">
        <w:rPr>
          <w:u w:val="single"/>
        </w:rPr>
        <w:t>BaseName</w:t>
      </w:r>
    </w:p>
    <w:p w:rsidR="004B42D5" w:rsidRDefault="006B6137" w:rsidP="00420AA7">
      <w:r w:rsidRPr="003B1AB3">
        <w:rPr>
          <w:rStyle w:val="IntenseEmphasis"/>
        </w:rPr>
        <w:t>Qualifi</w:t>
      </w:r>
      <w:r w:rsidR="003B1AB3" w:rsidRPr="003B1AB3">
        <w:rPr>
          <w:rStyle w:val="IntenseEmphasis"/>
        </w:rPr>
        <w:t>edN</w:t>
      </w:r>
      <w:r w:rsidRPr="003B1AB3">
        <w:rPr>
          <w:rStyle w:val="IntenseEmphasis"/>
        </w:rPr>
        <w:t>ame</w:t>
      </w:r>
      <w:r>
        <w:t xml:space="preserve"> </w:t>
      </w:r>
      <w:r w:rsidR="00DD600A">
        <w:t>is</w:t>
      </w:r>
      <w:r>
        <w:t xml:space="preserve"> composited by scope name and base name. ‘@’ is used to split the scope segments.</w:t>
      </w:r>
    </w:p>
    <w:p w:rsidR="007171EB" w:rsidRPr="007171EB" w:rsidRDefault="007171EB" w:rsidP="007171EB">
      <w:pPr>
        <w:pStyle w:val="Quote"/>
        <w:rPr>
          <w:u w:val="single"/>
        </w:rPr>
      </w:pPr>
      <w:r w:rsidRPr="0006763F">
        <w:rPr>
          <w:u w:val="single"/>
        </w:rPr>
        <w:t xml:space="preserve">ScopeQualifier ::= </w:t>
      </w:r>
      <w:r w:rsidRPr="008A2A21">
        <w:rPr>
          <w:u w:val="single"/>
        </w:rPr>
        <w:t>( ScopeName ‘@’ )*</w:t>
      </w:r>
    </w:p>
    <w:p w:rsidR="003A3E6D" w:rsidRDefault="008A2A21" w:rsidP="008A2A21">
      <w:pPr>
        <w:pStyle w:val="Quote"/>
        <w:rPr>
          <w:u w:val="single"/>
        </w:rPr>
      </w:pPr>
      <w:r w:rsidRPr="008A2A21">
        <w:rPr>
          <w:u w:val="single"/>
        </w:rPr>
        <w:t xml:space="preserve">ScopeName ::= </w:t>
      </w:r>
    </w:p>
    <w:p w:rsidR="003A3E6D" w:rsidRDefault="008A2A21" w:rsidP="003A3E6D">
      <w:pPr>
        <w:pStyle w:val="Quote"/>
        <w:ind w:firstLine="720"/>
        <w:rPr>
          <w:u w:val="single"/>
        </w:rPr>
      </w:pPr>
      <w:r w:rsidRPr="008A2A21">
        <w:rPr>
          <w:u w:val="single"/>
        </w:rPr>
        <w:t xml:space="preserve"> ‘S’ Struct</w:t>
      </w:r>
      <w:r w:rsidR="00E121BF">
        <w:rPr>
          <w:u w:val="single"/>
        </w:rPr>
        <w:t>Type</w:t>
      </w:r>
      <w:r w:rsidRPr="008A2A21">
        <w:rPr>
          <w:u w:val="single"/>
        </w:rPr>
        <w:t xml:space="preserve">Name </w:t>
      </w:r>
    </w:p>
    <w:p w:rsidR="008A2A21" w:rsidRDefault="008A2A21" w:rsidP="003A3E6D">
      <w:pPr>
        <w:pStyle w:val="Quote"/>
        <w:ind w:firstLine="720"/>
        <w:rPr>
          <w:u w:val="single"/>
        </w:rPr>
      </w:pPr>
      <w:r w:rsidRPr="008A2A21">
        <w:rPr>
          <w:u w:val="single"/>
        </w:rPr>
        <w:t xml:space="preserve"> ‘N’</w:t>
      </w:r>
      <w:r w:rsidR="003A3E6D">
        <w:rPr>
          <w:u w:val="single"/>
        </w:rPr>
        <w:t xml:space="preserve"> NamespaceName</w:t>
      </w:r>
    </w:p>
    <w:p w:rsidR="002456E5" w:rsidRPr="002456E5" w:rsidRDefault="002456E5" w:rsidP="002456E5">
      <w:r>
        <w:rPr>
          <w:rFonts w:hint="eastAsia"/>
        </w:rPr>
        <w:t xml:space="preserve">There are two </w:t>
      </w:r>
      <w:r>
        <w:t>sorts</w:t>
      </w:r>
      <w:r>
        <w:rPr>
          <w:rFonts w:hint="eastAsia"/>
        </w:rPr>
        <w:t xml:space="preserve"> of</w:t>
      </w:r>
      <w:r>
        <w:rPr>
          <w:rStyle w:val="IntenseEmphasis"/>
          <w:rFonts w:hint="eastAsia"/>
        </w:rPr>
        <w:t xml:space="preserve"> </w:t>
      </w:r>
      <w:r w:rsidRPr="003B1AB3">
        <w:rPr>
          <w:rStyle w:val="IntenseEmphasis"/>
        </w:rPr>
        <w:t>ScopeName</w:t>
      </w:r>
      <w:r>
        <w:t xml:space="preserve"> , structure name and namespace name. </w:t>
      </w:r>
      <w:r>
        <w:rPr>
          <w:rFonts w:hint="eastAsia"/>
        </w:rPr>
        <w:t>We</w:t>
      </w:r>
      <w:r>
        <w:t xml:space="preserve"> distinguish</w:t>
      </w:r>
      <w:r>
        <w:rPr>
          <w:rFonts w:hint="eastAsia"/>
        </w:rPr>
        <w:t xml:space="preserve"> them</w:t>
      </w:r>
      <w:r>
        <w:t xml:space="preserve"> by a lead character. If the name starts with ‘S’</w:t>
      </w:r>
      <w:r>
        <w:rPr>
          <w:rFonts w:hint="eastAsia"/>
        </w:rPr>
        <w:t>,</w:t>
      </w:r>
      <w:r>
        <w:t xml:space="preserve"> it means the name </w:t>
      </w:r>
      <w:r>
        <w:rPr>
          <w:rFonts w:hint="eastAsia"/>
        </w:rPr>
        <w:t>represents</w:t>
      </w:r>
      <w:r>
        <w:t xml:space="preserve"> structure, and ‘N’ means following name represents a namespace. </w:t>
      </w:r>
    </w:p>
    <w:p w:rsidR="003A3E6D" w:rsidRDefault="003A3E6D" w:rsidP="003A3E6D">
      <w:pPr>
        <w:pStyle w:val="Quote"/>
        <w:rPr>
          <w:u w:val="single"/>
        </w:rPr>
      </w:pPr>
      <w:r w:rsidRPr="003A3E6D">
        <w:rPr>
          <w:u w:val="single"/>
        </w:rPr>
        <w:t>StructTypeName ::= &lt;name of structure&gt;</w:t>
      </w:r>
    </w:p>
    <w:p w:rsidR="003A3E6D" w:rsidRDefault="003A3E6D" w:rsidP="003A3E6D">
      <w:pPr>
        <w:rPr>
          <w:i/>
          <w:iCs/>
          <w:color w:val="000000" w:themeColor="text1"/>
          <w:u w:val="single"/>
        </w:rPr>
      </w:pPr>
      <w:r w:rsidRPr="003A3E6D">
        <w:rPr>
          <w:i/>
          <w:iCs/>
          <w:color w:val="000000" w:themeColor="text1"/>
          <w:u w:val="single"/>
        </w:rPr>
        <w:t>NamespaceName ::= &lt;name of namespace&gt;</w:t>
      </w:r>
    </w:p>
    <w:p w:rsidR="00F065E5" w:rsidRPr="003A3E6D" w:rsidRDefault="00F065E5" w:rsidP="003A3E6D">
      <w:pPr>
        <w:rPr>
          <w:i/>
          <w:iCs/>
          <w:color w:val="000000" w:themeColor="text1"/>
          <w:u w:val="single"/>
        </w:rPr>
      </w:pPr>
      <w:r>
        <w:rPr>
          <w:i/>
          <w:iCs/>
          <w:color w:val="000000" w:themeColor="text1"/>
          <w:u w:val="single"/>
        </w:rPr>
        <w:lastRenderedPageBreak/>
        <w:t>BaseName ::= &lt;name of function&gt;</w:t>
      </w:r>
    </w:p>
    <w:p w:rsidR="003B1AB3" w:rsidRDefault="003B1AB3" w:rsidP="008A2A21">
      <w:r w:rsidRPr="003B1AB3">
        <w:rPr>
          <w:rStyle w:val="IntenseEmphasis"/>
        </w:rPr>
        <w:t>BaseName</w:t>
      </w:r>
      <w:r>
        <w:t xml:space="preserve"> is the literal name of the function</w:t>
      </w:r>
      <w:r w:rsidR="00873049">
        <w:t xml:space="preserve"> or a type</w:t>
      </w:r>
      <w:r>
        <w:t>.</w:t>
      </w:r>
    </w:p>
    <w:p w:rsidR="002426B9" w:rsidRDefault="00F776F0" w:rsidP="008A2A21">
      <w:r w:rsidRPr="00F776F0">
        <w:rPr>
          <w:rStyle w:val="IntenseEmphasis"/>
        </w:rPr>
        <w:t>ParameterTypes</w:t>
      </w:r>
      <w:r>
        <w:t xml:space="preserve"> is a list of parameter types. Because SASL do not support variance parameters, so we need not to considerate that.</w:t>
      </w:r>
      <w:r w:rsidR="002426B9">
        <w:t xml:space="preserve"> Syntax of ParameterTypes as following</w:t>
      </w:r>
      <w:r w:rsidR="00E25D3A">
        <w:t>:</w:t>
      </w:r>
    </w:p>
    <w:p w:rsidR="00E25D3A" w:rsidRPr="00E25D3A" w:rsidRDefault="00E25D3A" w:rsidP="00E25D3A">
      <w:pPr>
        <w:pStyle w:val="Quote"/>
        <w:rPr>
          <w:u w:val="single"/>
        </w:rPr>
      </w:pPr>
      <w:r w:rsidRPr="00E25D3A">
        <w:rPr>
          <w:u w:val="single"/>
        </w:rPr>
        <w:t>ParameterTypes ::= ( ParameterType ‘@</w:t>
      </w:r>
      <w:r w:rsidR="00774BDD">
        <w:rPr>
          <w:u w:val="single"/>
        </w:rPr>
        <w:t>@</w:t>
      </w:r>
      <w:r w:rsidRPr="00E25D3A">
        <w:rPr>
          <w:u w:val="single"/>
        </w:rPr>
        <w:t>’)*</w:t>
      </w:r>
    </w:p>
    <w:p w:rsidR="0079612B" w:rsidRDefault="00E25D3A" w:rsidP="008A2A21">
      <w:r w:rsidRPr="00953169">
        <w:rPr>
          <w:rStyle w:val="IntenseEmphasis"/>
        </w:rPr>
        <w:t>ParameterType</w:t>
      </w:r>
      <w:r>
        <w:t xml:space="preserve"> is encoded by type qualifiers and type name.</w:t>
      </w:r>
    </w:p>
    <w:p w:rsidR="00E25D3A" w:rsidRDefault="00C240F3" w:rsidP="008A2A21">
      <w:r>
        <w:t xml:space="preserve"> </w:t>
      </w:r>
      <w:r w:rsidR="0079612B" w:rsidRPr="0079612B">
        <w:rPr>
          <w:b/>
          <w:i/>
          <w:highlight w:val="yellow"/>
          <w:u w:val="single"/>
        </w:rPr>
        <w:t>NOTE THAT</w:t>
      </w:r>
      <w:r w:rsidR="003833FF">
        <w:t xml:space="preserve">, </w:t>
      </w:r>
      <w:r w:rsidR="003833FF">
        <w:rPr>
          <w:rFonts w:hint="eastAsia"/>
        </w:rPr>
        <w:t xml:space="preserve">The term </w:t>
      </w:r>
      <w:r w:rsidR="003833FF">
        <w:t>“</w:t>
      </w:r>
      <w:r w:rsidR="003833FF">
        <w:rPr>
          <w:rFonts w:hint="eastAsia"/>
        </w:rPr>
        <w:t>t</w:t>
      </w:r>
      <w:r>
        <w:t>ype name</w:t>
      </w:r>
      <w:r w:rsidR="003833FF">
        <w:t>” appear</w:t>
      </w:r>
      <w:r w:rsidR="003833FF">
        <w:rPr>
          <w:rFonts w:hint="eastAsia"/>
        </w:rPr>
        <w:t xml:space="preserve">ing in this paper </w:t>
      </w:r>
      <w:r>
        <w:t>means t</w:t>
      </w:r>
      <w:r w:rsidR="00467183">
        <w:t>he origin</w:t>
      </w:r>
      <w:r w:rsidR="0079612B">
        <w:t>al</w:t>
      </w:r>
      <w:r w:rsidR="00467183">
        <w:t xml:space="preserve"> definition name </w:t>
      </w:r>
      <w:r w:rsidR="0079612B">
        <w:t xml:space="preserve">but not </w:t>
      </w:r>
      <w:r w:rsidR="003833FF">
        <w:t>alias (such as generated by “typedef”</w:t>
      </w:r>
      <w:r w:rsidR="00751B2B">
        <w:t>)</w:t>
      </w:r>
      <w:r w:rsidR="00467183">
        <w:t>.</w:t>
      </w:r>
    </w:p>
    <w:p w:rsidR="00953169" w:rsidRDefault="00953169" w:rsidP="00953169">
      <w:pPr>
        <w:pStyle w:val="Quote"/>
        <w:rPr>
          <w:u w:val="single"/>
        </w:rPr>
      </w:pPr>
      <w:r w:rsidRPr="00953169">
        <w:rPr>
          <w:u w:val="single"/>
        </w:rPr>
        <w:t xml:space="preserve">ParameterType ::= </w:t>
      </w:r>
      <w:r w:rsidR="00473B6E">
        <w:rPr>
          <w:u w:val="single"/>
        </w:rPr>
        <w:t>QualifiedType</w:t>
      </w:r>
      <w:r w:rsidR="0006763F">
        <w:rPr>
          <w:u w:val="single"/>
        </w:rPr>
        <w:t>Name</w:t>
      </w:r>
    </w:p>
    <w:p w:rsidR="00E44F1A" w:rsidRDefault="00D20FE8" w:rsidP="00E44F1A">
      <w:pPr>
        <w:pStyle w:val="Quote"/>
        <w:rPr>
          <w:u w:val="single"/>
        </w:rPr>
      </w:pPr>
      <w:r>
        <w:rPr>
          <w:u w:val="single"/>
        </w:rPr>
        <w:t>QualifiedType</w:t>
      </w:r>
      <w:r w:rsidR="0006763F">
        <w:rPr>
          <w:u w:val="single"/>
        </w:rPr>
        <w:t>Name</w:t>
      </w:r>
      <w:r>
        <w:rPr>
          <w:u w:val="single"/>
        </w:rPr>
        <w:t xml:space="preserve"> ::=TypeQualifier ScopeQualifier Unqualified</w:t>
      </w:r>
      <w:r w:rsidR="00E44F1A">
        <w:rPr>
          <w:u w:val="single"/>
        </w:rPr>
        <w:t>TypeName</w:t>
      </w:r>
    </w:p>
    <w:p w:rsidR="00E44F1A" w:rsidRPr="00E44F1A" w:rsidRDefault="00D20FE8" w:rsidP="00E44F1A">
      <w:pPr>
        <w:pStyle w:val="Quote"/>
        <w:rPr>
          <w:u w:val="single"/>
        </w:rPr>
      </w:pPr>
      <w:r>
        <w:rPr>
          <w:u w:val="single"/>
        </w:rPr>
        <w:t>UnqualifiedTypeName</w:t>
      </w:r>
      <w:r w:rsidR="00E44F1A" w:rsidRPr="00E44F1A">
        <w:rPr>
          <w:u w:val="single"/>
        </w:rPr>
        <w:t>::=</w:t>
      </w:r>
    </w:p>
    <w:p w:rsidR="00E44F1A" w:rsidRDefault="00E44F1A" w:rsidP="00E44F1A">
      <w:pPr>
        <w:pStyle w:val="Quote"/>
        <w:ind w:firstLine="720"/>
        <w:rPr>
          <w:i w:val="0"/>
          <w:iCs w:val="0"/>
        </w:rPr>
      </w:pPr>
      <w:r w:rsidRPr="003A3E6D">
        <w:rPr>
          <w:u w:val="single"/>
        </w:rPr>
        <w:t>‘B’ Buildin</w:t>
      </w:r>
      <w:r>
        <w:rPr>
          <w:u w:val="single"/>
        </w:rPr>
        <w:t>ScalarType</w:t>
      </w:r>
      <w:r w:rsidRPr="003A3E6D">
        <w:rPr>
          <w:u w:val="single"/>
        </w:rPr>
        <w:t>Name</w:t>
      </w:r>
    </w:p>
    <w:p w:rsidR="00E44F1A" w:rsidRDefault="00E44F1A" w:rsidP="00E44F1A">
      <w:pPr>
        <w:pStyle w:val="Quote"/>
        <w:ind w:firstLine="720"/>
        <w:rPr>
          <w:u w:val="single"/>
        </w:rPr>
      </w:pPr>
      <w:r w:rsidRPr="003A3E6D">
        <w:rPr>
          <w:u w:val="single"/>
        </w:rPr>
        <w:t xml:space="preserve"> ‘V’ BuildinVectorTypeName</w:t>
      </w:r>
    </w:p>
    <w:p w:rsidR="00E44F1A" w:rsidRDefault="00E44F1A" w:rsidP="00E44F1A">
      <w:pPr>
        <w:pStyle w:val="Quote"/>
        <w:ind w:firstLine="720"/>
        <w:rPr>
          <w:u w:val="single"/>
        </w:rPr>
      </w:pPr>
      <w:r w:rsidRPr="003A3E6D">
        <w:rPr>
          <w:u w:val="single"/>
        </w:rPr>
        <w:t xml:space="preserve"> ‘M’ BuildinMatrixTypeName</w:t>
      </w:r>
    </w:p>
    <w:p w:rsidR="00E44F1A" w:rsidRPr="00E44F1A" w:rsidRDefault="00E44F1A" w:rsidP="00E44F1A">
      <w:pPr>
        <w:pStyle w:val="Quote"/>
        <w:ind w:firstLine="720"/>
        <w:rPr>
          <w:u w:val="single"/>
        </w:rPr>
      </w:pPr>
      <w:r w:rsidRPr="006A441B">
        <w:rPr>
          <w:u w:val="single"/>
        </w:rPr>
        <w:t>‘F’ FunctionType</w:t>
      </w:r>
      <w:r>
        <w:rPr>
          <w:u w:val="single"/>
        </w:rPr>
        <w:t>Name</w:t>
      </w:r>
    </w:p>
    <w:p w:rsidR="00953169" w:rsidRDefault="00E44F1A" w:rsidP="00E44F1A">
      <w:pPr>
        <w:pStyle w:val="Quote"/>
        <w:ind w:firstLine="720"/>
        <w:rPr>
          <w:u w:val="single"/>
        </w:rPr>
      </w:pPr>
      <w:r>
        <w:rPr>
          <w:u w:val="single"/>
        </w:rPr>
        <w:t>‘S’ Struct</w:t>
      </w:r>
      <w:r w:rsidR="00CE53E1">
        <w:rPr>
          <w:u w:val="single"/>
        </w:rPr>
        <w:t>Type</w:t>
      </w:r>
      <w:r w:rsidR="00953169" w:rsidRPr="00953169">
        <w:rPr>
          <w:u w:val="single"/>
        </w:rPr>
        <w:t>Name</w:t>
      </w:r>
    </w:p>
    <w:p w:rsidR="00E44F1A" w:rsidRPr="00E44F1A" w:rsidRDefault="00E44F1A" w:rsidP="00E44F1A">
      <w:pPr>
        <w:pStyle w:val="Quote"/>
        <w:ind w:firstLine="720"/>
        <w:rPr>
          <w:u w:val="single"/>
        </w:rPr>
      </w:pPr>
      <w:r w:rsidRPr="003A3E6D">
        <w:rPr>
          <w:u w:val="single"/>
        </w:rPr>
        <w:t>‘A’</w:t>
      </w:r>
      <w:r>
        <w:rPr>
          <w:u w:val="single"/>
        </w:rPr>
        <w:t xml:space="preserve"> ArraySize ArrayComponentTypeName</w:t>
      </w:r>
    </w:p>
    <w:p w:rsidR="00782E57" w:rsidRPr="009160DB" w:rsidRDefault="00EB3171" w:rsidP="00420AA7">
      <w:pPr>
        <w:rPr>
          <w:u w:val="single"/>
        </w:rPr>
      </w:pPr>
      <w:r w:rsidRPr="00EB3171">
        <w:rPr>
          <w:b/>
          <w:bCs/>
          <w:i/>
          <w:iCs/>
          <w:color w:val="4F81BD" w:themeColor="accent1"/>
          <w:u w:val="single"/>
        </w:rPr>
        <w:t>QualifiedType</w:t>
      </w:r>
      <w:r w:rsidR="0006763F">
        <w:rPr>
          <w:b/>
          <w:bCs/>
          <w:i/>
          <w:iCs/>
          <w:color w:val="4F81BD" w:themeColor="accent1"/>
          <w:u w:val="single"/>
        </w:rPr>
        <w:t>Name</w:t>
      </w:r>
      <w:r w:rsidR="00782E57" w:rsidRPr="00EB3171">
        <w:rPr>
          <w:b/>
          <w:i/>
          <w:color w:val="4F81BD" w:themeColor="accent1"/>
          <w:u w:val="single"/>
        </w:rPr>
        <w:t xml:space="preserve"> </w:t>
      </w:r>
      <w:r w:rsidR="00873049">
        <w:t>is the type name</w:t>
      </w:r>
      <w:r w:rsidR="00782E57">
        <w:t xml:space="preserve"> qualified by scopes</w:t>
      </w:r>
      <w:r>
        <w:t xml:space="preserve"> and type qualifiers</w:t>
      </w:r>
      <w:r w:rsidR="00782E57">
        <w:t>.</w:t>
      </w:r>
    </w:p>
    <w:p w:rsidR="00EE3E02" w:rsidRPr="00FB1EF3" w:rsidRDefault="00EE3E02" w:rsidP="00EE3E02">
      <w:pPr>
        <w:pStyle w:val="Quote"/>
        <w:rPr>
          <w:u w:val="single"/>
        </w:rPr>
      </w:pPr>
      <w:r w:rsidRPr="00FB1EF3">
        <w:rPr>
          <w:u w:val="single"/>
        </w:rPr>
        <w:t>TypeQualifier ::= (‘C’)?</w:t>
      </w:r>
      <w:r w:rsidR="0004489E">
        <w:rPr>
          <w:u w:val="single"/>
        </w:rPr>
        <w:t>(‘H’)?</w:t>
      </w:r>
      <w:r w:rsidRPr="00FB1EF3">
        <w:rPr>
          <w:u w:val="single"/>
        </w:rPr>
        <w:t>(‘S’)?(‘U’)?Q</w:t>
      </w:r>
    </w:p>
    <w:p w:rsidR="00EE3E02" w:rsidRPr="00EE3E02" w:rsidRDefault="00EE3E02" w:rsidP="00EE3E02">
      <w:r w:rsidRPr="00953169">
        <w:rPr>
          <w:rStyle w:val="IntenseEmphasis"/>
        </w:rPr>
        <w:t>TypeQualifier</w:t>
      </w:r>
      <w:r>
        <w:t xml:space="preserve"> describes the qualifier of declaration. In SASL, following qualifiers are supported: constant qualifier (‘C’), uniform qualifier (‘U’) </w:t>
      </w:r>
      <w:r w:rsidR="006A0C35">
        <w:t>,</w:t>
      </w:r>
      <w:r>
        <w:t xml:space="preserve"> shared qualifier (‘</w:t>
      </w:r>
      <w:r w:rsidR="007D2292">
        <w:t>H</w:t>
      </w:r>
      <w:r>
        <w:t>’)</w:t>
      </w:r>
      <w:r w:rsidR="007D2292">
        <w:t xml:space="preserve"> and static qualifier (‘</w:t>
      </w:r>
      <w:r>
        <w:t>S’). Each qualifier is represente</w:t>
      </w:r>
      <w:r w:rsidR="0040150C">
        <w:t>d as a character, and qualifier</w:t>
      </w:r>
      <w:r w:rsidR="0040150C">
        <w:rPr>
          <w:rFonts w:hint="eastAsia"/>
        </w:rPr>
        <w:t xml:space="preserve"> sequence</w:t>
      </w:r>
      <w:r>
        <w:t xml:space="preserve"> is ended by a character ‘Q’.</w:t>
      </w:r>
    </w:p>
    <w:p w:rsidR="00B05646" w:rsidRDefault="00FA520C" w:rsidP="00975C6D">
      <w:r w:rsidRPr="00FA520C">
        <w:rPr>
          <w:rStyle w:val="IntenseEmphasis"/>
        </w:rPr>
        <w:t>BuildinScalarTypeName</w:t>
      </w:r>
      <w:r w:rsidR="00B05646">
        <w:t>s encode all build-in type</w:t>
      </w:r>
      <w:r w:rsidR="0040150C">
        <w:rPr>
          <w:rFonts w:hint="eastAsia"/>
        </w:rPr>
        <w:t>s</w:t>
      </w:r>
      <w:r w:rsidR="00B05646">
        <w:t xml:space="preserve"> in</w:t>
      </w:r>
      <w:r w:rsidR="00F26341">
        <w:t>to</w:t>
      </w:r>
      <w:r w:rsidR="00B05646">
        <w:t xml:space="preserve"> one or two characters.</w:t>
      </w:r>
    </w:p>
    <w:p w:rsidR="0006763F" w:rsidRDefault="0006763F" w:rsidP="0006763F">
      <w:pPr>
        <w:pStyle w:val="Quote"/>
      </w:pPr>
      <w:r w:rsidRPr="00260724">
        <w:rPr>
          <w:u w:val="single"/>
        </w:rPr>
        <w:t>StructTypeName::= &lt; name of structure&gt;</w:t>
      </w:r>
      <w:r>
        <w:t xml:space="preserve"> </w:t>
      </w:r>
    </w:p>
    <w:p w:rsidR="001D5692" w:rsidRPr="00514A3C" w:rsidRDefault="003E1059" w:rsidP="00514A3C">
      <w:pPr>
        <w:pStyle w:val="Quote"/>
        <w:rPr>
          <w:u w:val="single"/>
        </w:rPr>
      </w:pPr>
      <w:r w:rsidRPr="003A3E6D">
        <w:rPr>
          <w:u w:val="single"/>
        </w:rPr>
        <w:t>Buildin</w:t>
      </w:r>
      <w:r>
        <w:rPr>
          <w:u w:val="single"/>
        </w:rPr>
        <w:t>ScalarType</w:t>
      </w:r>
      <w:r w:rsidRPr="003A3E6D">
        <w:rPr>
          <w:u w:val="single"/>
        </w:rPr>
        <w:t>Name</w:t>
      </w:r>
      <w:r w:rsidR="003A3E6D" w:rsidRPr="00514A3C">
        <w:rPr>
          <w:u w:val="single"/>
        </w:rPr>
        <w:t>::=</w:t>
      </w:r>
    </w:p>
    <w:p w:rsidR="00F40C80" w:rsidRDefault="00514A3C" w:rsidP="00F40C80">
      <w:pPr>
        <w:pStyle w:val="Quote"/>
        <w:ind w:firstLine="720"/>
        <w:rPr>
          <w:u w:val="single"/>
        </w:rPr>
      </w:pPr>
      <w:r w:rsidRPr="00514A3C">
        <w:rPr>
          <w:u w:val="single"/>
        </w:rPr>
        <w:t xml:space="preserve"> </w:t>
      </w:r>
      <w:r w:rsidR="003A3E6D" w:rsidRPr="00514A3C">
        <w:rPr>
          <w:u w:val="single"/>
        </w:rPr>
        <w:t>‘</w:t>
      </w:r>
      <w:r w:rsidR="00B05646" w:rsidRPr="00514A3C">
        <w:rPr>
          <w:u w:val="single"/>
        </w:rPr>
        <w:t>U1</w:t>
      </w:r>
      <w:r w:rsidR="003A3E6D" w:rsidRPr="00514A3C">
        <w:rPr>
          <w:u w:val="single"/>
        </w:rPr>
        <w:t>’</w:t>
      </w:r>
      <w:r w:rsidR="00B05646" w:rsidRPr="00514A3C">
        <w:rPr>
          <w:u w:val="single"/>
        </w:rPr>
        <w:t xml:space="preserve"> | ‘U2’ | ‘U4’ | ‘U8’ |‘I1’ | ‘I2’ | ‘I4’ | ‘I8’ | ‘B’ | ’F’ | ‘D’ | ‘O’</w:t>
      </w:r>
    </w:p>
    <w:p w:rsidR="00EC0EA6" w:rsidRDefault="00211810" w:rsidP="00211810">
      <w:pPr>
        <w:pStyle w:val="Quote"/>
        <w:rPr>
          <w:u w:val="single"/>
        </w:rPr>
      </w:pPr>
      <w:r w:rsidRPr="00211810">
        <w:rPr>
          <w:u w:val="single"/>
        </w:rPr>
        <w:t xml:space="preserve">BuildinVectorName ::= VectorLength </w:t>
      </w:r>
      <w:r w:rsidRPr="003A3E6D">
        <w:rPr>
          <w:u w:val="single"/>
        </w:rPr>
        <w:t>Buildin</w:t>
      </w:r>
      <w:r>
        <w:rPr>
          <w:u w:val="single"/>
        </w:rPr>
        <w:t>Scala</w:t>
      </w:r>
      <w:r w:rsidR="00FA520C">
        <w:rPr>
          <w:u w:val="single"/>
        </w:rPr>
        <w:t>r</w:t>
      </w:r>
      <w:r>
        <w:rPr>
          <w:u w:val="single"/>
        </w:rPr>
        <w:t>Type</w:t>
      </w:r>
      <w:r w:rsidRPr="003A3E6D">
        <w:rPr>
          <w:u w:val="single"/>
        </w:rPr>
        <w:t>Name</w:t>
      </w:r>
    </w:p>
    <w:p w:rsidR="00FA520C" w:rsidRPr="00440AD3" w:rsidRDefault="00FA520C" w:rsidP="00440AD3">
      <w:pPr>
        <w:pStyle w:val="Quote"/>
        <w:rPr>
          <w:u w:val="single"/>
        </w:rPr>
      </w:pPr>
      <w:r w:rsidRPr="00440AD3">
        <w:rPr>
          <w:u w:val="single"/>
        </w:rPr>
        <w:lastRenderedPageBreak/>
        <w:t>BuildinMatrixName ::= RowCountOfMatrix ColumnCountOfMatrix BuildinScalarTypeName</w:t>
      </w:r>
    </w:p>
    <w:p w:rsidR="00B05646" w:rsidRDefault="00103A24" w:rsidP="00420AA7">
      <w:r w:rsidRPr="00103A24">
        <w:t>The selectable items of</w:t>
      </w:r>
      <w:r>
        <w:rPr>
          <w:u w:val="single"/>
        </w:rPr>
        <w:t xml:space="preserve"> </w:t>
      </w:r>
      <w:r w:rsidRPr="00103A24">
        <w:rPr>
          <w:rStyle w:val="IntenseEmphasis"/>
        </w:rPr>
        <w:t>BuildinScalarTypeName</w:t>
      </w:r>
      <w:r>
        <w:t xml:space="preserve"> are corresponded</w:t>
      </w:r>
      <w:r w:rsidR="00B05646">
        <w:t xml:space="preserve"> following building types:  </w:t>
      </w:r>
      <w:r w:rsidR="00B05646" w:rsidRPr="00655723">
        <w:rPr>
          <w:b/>
          <w:i/>
        </w:rPr>
        <w:t>uint8_t</w:t>
      </w:r>
      <w:r w:rsidR="00B05646">
        <w:t xml:space="preserve">, </w:t>
      </w:r>
      <w:r w:rsidR="00B05646" w:rsidRPr="00655723">
        <w:rPr>
          <w:b/>
          <w:i/>
        </w:rPr>
        <w:t>uint16_t</w:t>
      </w:r>
      <w:r w:rsidR="00B05646">
        <w:t xml:space="preserve">, </w:t>
      </w:r>
      <w:r w:rsidR="00B05646" w:rsidRPr="00655723">
        <w:rPr>
          <w:b/>
          <w:i/>
        </w:rPr>
        <w:t>uint32_t</w:t>
      </w:r>
      <w:r w:rsidR="00B05646">
        <w:t xml:space="preserve">, </w:t>
      </w:r>
      <w:r w:rsidR="00B05646" w:rsidRPr="00655723">
        <w:rPr>
          <w:b/>
          <w:i/>
        </w:rPr>
        <w:t>uint64_t</w:t>
      </w:r>
      <w:r w:rsidR="00B05646">
        <w:t xml:space="preserve">, </w:t>
      </w:r>
      <w:r w:rsidR="00B05646" w:rsidRPr="00655723">
        <w:rPr>
          <w:b/>
          <w:i/>
        </w:rPr>
        <w:t>int8_t</w:t>
      </w:r>
      <w:r w:rsidR="00B05646">
        <w:t xml:space="preserve">, </w:t>
      </w:r>
      <w:r w:rsidR="00B05646" w:rsidRPr="00655723">
        <w:rPr>
          <w:b/>
          <w:i/>
        </w:rPr>
        <w:t>int16_t</w:t>
      </w:r>
      <w:r w:rsidR="00B05646">
        <w:t xml:space="preserve">, </w:t>
      </w:r>
      <w:r w:rsidR="00B05646" w:rsidRPr="00655723">
        <w:rPr>
          <w:b/>
          <w:i/>
        </w:rPr>
        <w:t>int32_t</w:t>
      </w:r>
      <w:r w:rsidR="00B05646">
        <w:t xml:space="preserve">, </w:t>
      </w:r>
      <w:r w:rsidR="00B05646" w:rsidRPr="00655723">
        <w:rPr>
          <w:b/>
          <w:i/>
        </w:rPr>
        <w:t>int64_t</w:t>
      </w:r>
      <w:r w:rsidR="00B05646">
        <w:t xml:space="preserve">, </w:t>
      </w:r>
      <w:r w:rsidR="00655723">
        <w:rPr>
          <w:b/>
          <w:i/>
        </w:rPr>
        <w:t>b</w:t>
      </w:r>
      <w:r w:rsidR="00B05646" w:rsidRPr="00655723">
        <w:rPr>
          <w:b/>
          <w:i/>
        </w:rPr>
        <w:t>oolean</w:t>
      </w:r>
      <w:r w:rsidR="00B05646">
        <w:t xml:space="preserve">, </w:t>
      </w:r>
      <w:r w:rsidR="00B05646" w:rsidRPr="00655723">
        <w:rPr>
          <w:b/>
          <w:i/>
        </w:rPr>
        <w:t>float</w:t>
      </w:r>
      <w:r w:rsidR="00B05646">
        <w:t xml:space="preserve">, </w:t>
      </w:r>
      <w:r w:rsidR="00B05646" w:rsidRPr="00655723">
        <w:rPr>
          <w:b/>
          <w:i/>
        </w:rPr>
        <w:t>double</w:t>
      </w:r>
      <w:r w:rsidR="00B05646">
        <w:t xml:space="preserve"> and </w:t>
      </w:r>
      <w:r w:rsidR="00B05646" w:rsidRPr="00655723">
        <w:rPr>
          <w:b/>
          <w:i/>
        </w:rPr>
        <w:t>omit</w:t>
      </w:r>
      <w:r w:rsidR="00B05646">
        <w:t xml:space="preserve"> (</w:t>
      </w:r>
      <w:r w:rsidR="00B05646" w:rsidRPr="00655723">
        <w:rPr>
          <w:b/>
          <w:i/>
        </w:rPr>
        <w:t>void</w:t>
      </w:r>
      <w:r w:rsidR="00B05646">
        <w:t>).</w:t>
      </w:r>
    </w:p>
    <w:p w:rsidR="00211810" w:rsidRDefault="00211810" w:rsidP="00420AA7">
      <w:pPr>
        <w:rPr>
          <w:rStyle w:val="IntenseEmphasis"/>
        </w:rPr>
      </w:pPr>
      <w:r>
        <w:rPr>
          <w:rStyle w:val="IntenseEmphasis"/>
        </w:rPr>
        <w:t xml:space="preserve">BuildinVectorTypeName </w:t>
      </w:r>
      <w:r>
        <w:t>shows the name of building vector.</w:t>
      </w:r>
      <w:r w:rsidR="00FA520C">
        <w:t xml:space="preserve"> It makes of length component and scalar type component.</w:t>
      </w:r>
    </w:p>
    <w:p w:rsidR="00FA520C" w:rsidRDefault="00211810" w:rsidP="00420AA7">
      <w:r w:rsidRPr="00211810">
        <w:rPr>
          <w:rStyle w:val="IntenseEmphasis"/>
        </w:rPr>
        <w:t>VectorLength</w:t>
      </w:r>
      <w:r w:rsidR="0040150C">
        <w:t xml:space="preserve"> Could be </w:t>
      </w:r>
      <w:r>
        <w:t xml:space="preserve">2, 3 or 4 and represents the length of vector. </w:t>
      </w:r>
    </w:p>
    <w:p w:rsidR="00211810" w:rsidRDefault="00FA520C" w:rsidP="00420AA7">
      <w:r w:rsidRPr="00FA520C">
        <w:rPr>
          <w:rStyle w:val="IntenseEmphasis"/>
        </w:rPr>
        <w:t>BuildinMatrixTypeName</w:t>
      </w:r>
      <w:r>
        <w:t xml:space="preserve"> is </w:t>
      </w:r>
      <w:r w:rsidR="00373896">
        <w:t>as same</w:t>
      </w:r>
      <w:r>
        <w:t xml:space="preserve"> </w:t>
      </w:r>
      <w:r w:rsidR="00373896">
        <w:t>composition</w:t>
      </w:r>
      <w:r w:rsidR="0014172A">
        <w:t xml:space="preserve"> </w:t>
      </w:r>
      <w:r>
        <w:t>as build-in vector type name.</w:t>
      </w:r>
    </w:p>
    <w:p w:rsidR="00373896" w:rsidRDefault="00373896" w:rsidP="00420AA7">
      <w:r w:rsidRPr="0040150C">
        <w:rPr>
          <w:rStyle w:val="IntenseEmphasis"/>
          <w:rFonts w:hint="eastAsia"/>
        </w:rPr>
        <w:t>RowCountOfMatrix, ColumnCountOfMatrix</w:t>
      </w:r>
      <w:r>
        <w:rPr>
          <w:rFonts w:hint="eastAsia"/>
        </w:rPr>
        <w:t xml:space="preserve"> means the row count and column count of matrix. </w:t>
      </w:r>
      <w:r>
        <w:t xml:space="preserve">It </w:t>
      </w:r>
      <w:r>
        <w:rPr>
          <w:rFonts w:hint="eastAsia"/>
        </w:rPr>
        <w:t>could be 1, 2, 3</w:t>
      </w:r>
      <w:r>
        <w:t xml:space="preserve"> or</w:t>
      </w:r>
      <w:r>
        <w:rPr>
          <w:rFonts w:hint="eastAsia"/>
        </w:rPr>
        <w:t xml:space="preserve"> 4</w:t>
      </w:r>
      <w:r>
        <w:t>.</w:t>
      </w:r>
    </w:p>
    <w:p w:rsidR="00F40C80" w:rsidRDefault="00F40C80" w:rsidP="00F40C80">
      <w:pPr>
        <w:pStyle w:val="Quote"/>
        <w:rPr>
          <w:u w:val="single"/>
        </w:rPr>
      </w:pPr>
      <w:r>
        <w:rPr>
          <w:u w:val="single"/>
        </w:rPr>
        <w:t>ArrayComponentTypeName</w:t>
      </w:r>
      <w:r w:rsidR="00A67EBC">
        <w:rPr>
          <w:u w:val="single"/>
        </w:rPr>
        <w:t xml:space="preserve"> </w:t>
      </w:r>
      <w:r>
        <w:rPr>
          <w:u w:val="single"/>
        </w:rPr>
        <w:t xml:space="preserve"> ::= </w:t>
      </w:r>
      <w:r w:rsidR="00801C47">
        <w:rPr>
          <w:u w:val="single"/>
        </w:rPr>
        <w:t>QualfiedTypeName</w:t>
      </w:r>
    </w:p>
    <w:p w:rsidR="00F40C80" w:rsidRPr="00FD5A47" w:rsidRDefault="00F40C80" w:rsidP="00FD5A47">
      <w:pPr>
        <w:pStyle w:val="Quote"/>
        <w:rPr>
          <w:u w:val="single"/>
        </w:rPr>
      </w:pPr>
      <w:r w:rsidRPr="00FD5A47">
        <w:rPr>
          <w:u w:val="single"/>
        </w:rPr>
        <w:t>ArraySize ::=</w:t>
      </w:r>
    </w:p>
    <w:p w:rsidR="00F40C80" w:rsidRPr="00FD5A47" w:rsidRDefault="00F40C80" w:rsidP="00FD5A47">
      <w:pPr>
        <w:pStyle w:val="Quote"/>
        <w:ind w:left="720"/>
        <w:rPr>
          <w:u w:val="single"/>
        </w:rPr>
      </w:pPr>
      <w:r w:rsidRPr="00FD5A47">
        <w:rPr>
          <w:u w:val="single"/>
        </w:rPr>
        <w:t>&lt;length of array &gt;</w:t>
      </w:r>
    </w:p>
    <w:p w:rsidR="00F40C80" w:rsidRPr="00FD5A47" w:rsidRDefault="003933E7" w:rsidP="00FD5A47">
      <w:pPr>
        <w:pStyle w:val="Quote"/>
        <w:ind w:left="720"/>
        <w:rPr>
          <w:u w:val="single"/>
        </w:rPr>
      </w:pPr>
      <w:r>
        <w:rPr>
          <w:u w:val="single"/>
        </w:rPr>
        <w:t>&lt;epsilon&gt;</w:t>
      </w:r>
    </w:p>
    <w:p w:rsidR="00FD5A47" w:rsidRDefault="00FD5A47" w:rsidP="00420AA7">
      <w:r w:rsidRPr="00F40C80">
        <w:rPr>
          <w:rStyle w:val="IntenseEmphasis"/>
        </w:rPr>
        <w:t xml:space="preserve">ArraySize </w:t>
      </w:r>
      <w:r>
        <w:t xml:space="preserve">is an integer demonstrating the size of fixed-length array </w:t>
      </w:r>
      <w:r w:rsidR="00A230C2">
        <w:t>or ignore it. If no array size, it means it is a variant size array.</w:t>
      </w:r>
    </w:p>
    <w:p w:rsidR="00060698" w:rsidRDefault="00FD5A47" w:rsidP="00420AA7">
      <w:r w:rsidRPr="00F40C80">
        <w:rPr>
          <w:rStyle w:val="IntenseEmphasis"/>
        </w:rPr>
        <w:t xml:space="preserve">ArrayComponentTypeName </w:t>
      </w:r>
      <w:r>
        <w:t>is the description of type of component of array. For example, array component type of  “</w:t>
      </w:r>
      <w:r w:rsidR="00715D57">
        <w:t xml:space="preserve">const </w:t>
      </w:r>
      <w:r>
        <w:t>int32_t[]”  is “</w:t>
      </w:r>
      <w:r w:rsidR="00715D57">
        <w:t xml:space="preserve">const </w:t>
      </w:r>
      <w:r>
        <w:t xml:space="preserve">int32_t”. So the mangled name of </w:t>
      </w:r>
      <w:r w:rsidR="00103A24">
        <w:t xml:space="preserve">this array type </w:t>
      </w:r>
      <w:r>
        <w:t xml:space="preserve">is </w:t>
      </w:r>
      <w:r w:rsidR="00103A24">
        <w:t>“</w:t>
      </w:r>
      <w:r w:rsidR="00A27C19">
        <w:t>Q</w:t>
      </w:r>
      <w:r w:rsidR="00103A24">
        <w:t>A</w:t>
      </w:r>
      <w:r w:rsidR="008E34A8">
        <w:t>CQ</w:t>
      </w:r>
      <w:r w:rsidR="00103A24">
        <w:t>I4</w:t>
      </w:r>
      <w:r>
        <w:t>”.</w:t>
      </w:r>
    </w:p>
    <w:p w:rsidR="00FD5A47" w:rsidRDefault="00B72B88" w:rsidP="00420AA7">
      <w:r>
        <w:t xml:space="preserve">Note that, since array </w:t>
      </w:r>
      <w:r w:rsidR="00060698">
        <w:t xml:space="preserve">type and build in type </w:t>
      </w:r>
      <w:r>
        <w:t xml:space="preserve">has no scope information, </w:t>
      </w:r>
      <w:r w:rsidR="00E1276F">
        <w:t>t</w:t>
      </w:r>
      <w:r w:rsidR="00060698">
        <w:t xml:space="preserve">hey </w:t>
      </w:r>
      <w:r w:rsidR="00E1276F">
        <w:t xml:space="preserve">do not </w:t>
      </w:r>
      <w:r w:rsidR="00060698">
        <w:t>have</w:t>
      </w:r>
      <w:r>
        <w:t xml:space="preserve"> </w:t>
      </w:r>
      <w:r w:rsidR="000F72CA">
        <w:t>any scope qualification</w:t>
      </w:r>
      <w:r>
        <w:t>.</w:t>
      </w:r>
      <w:r w:rsidR="0004489E">
        <w:t xml:space="preserve"> For example, following array are mangled as “</w:t>
      </w:r>
      <w:r w:rsidR="000C670C">
        <w:t>Q</w:t>
      </w:r>
      <w:r w:rsidR="0004489E">
        <w:t>A</w:t>
      </w:r>
      <w:r w:rsidR="003749B0">
        <w:t>Q</w:t>
      </w:r>
      <w:r w:rsidR="0004489E">
        <w:t>NS0</w:t>
      </w:r>
      <w:r w:rsidR="003749B0">
        <w:t>@SAStruct</w:t>
      </w:r>
      <w:r w:rsidR="0004489E">
        <w:t>”</w:t>
      </w:r>
      <w:r w:rsidR="00F17640">
        <w:t>, not “QNS0@A</w:t>
      </w:r>
      <w:r w:rsidR="00F46184">
        <w:t>S</w:t>
      </w:r>
      <w:r w:rsidR="00F17640">
        <w:t>AStruct”</w:t>
      </w:r>
    </w:p>
    <w:p w:rsidR="0004489E" w:rsidRDefault="0004489E" w:rsidP="00420AA7">
      <w:r>
        <w:t>NS0::AStruct[] a;</w:t>
      </w:r>
    </w:p>
    <w:p w:rsidR="00183407" w:rsidRDefault="00065F7C" w:rsidP="00420AA7">
      <w:r w:rsidRPr="00183407">
        <w:rPr>
          <w:rStyle w:val="IntenseEmphasis"/>
        </w:rPr>
        <w:t>CallingConvention</w:t>
      </w:r>
      <w:r w:rsidR="00183407">
        <w:rPr>
          <w:u w:val="single"/>
        </w:rPr>
        <w:t xml:space="preserve"> </w:t>
      </w:r>
      <w:r w:rsidR="00183407" w:rsidRPr="00183407">
        <w:t>is a single character which shows the calling convention of this function.</w:t>
      </w:r>
      <w:r w:rsidR="00183407">
        <w:t xml:space="preserve">  ‘S’ means “__stdcall”, ‘C’ means “__cdecl” and ‘F’ ,means “__fastcall”</w:t>
      </w:r>
      <w:r w:rsidR="00933FE4">
        <w:t xml:space="preserve"> and  ‘T’ means ‘__thiscall’</w:t>
      </w:r>
    </w:p>
    <w:p w:rsidR="00183407" w:rsidRPr="00183407" w:rsidRDefault="00183407" w:rsidP="00183407">
      <w:pPr>
        <w:pStyle w:val="Quote"/>
        <w:rPr>
          <w:u w:val="single"/>
        </w:rPr>
      </w:pPr>
      <w:r w:rsidRPr="00183407">
        <w:rPr>
          <w:u w:val="single"/>
        </w:rPr>
        <w:t>CallingConvention ::=</w:t>
      </w:r>
    </w:p>
    <w:p w:rsidR="00183407" w:rsidRPr="00183407" w:rsidRDefault="00183407" w:rsidP="00183407">
      <w:pPr>
        <w:pStyle w:val="Quote"/>
        <w:ind w:left="720"/>
        <w:rPr>
          <w:u w:val="single"/>
        </w:rPr>
      </w:pPr>
      <w:r w:rsidRPr="00183407">
        <w:rPr>
          <w:u w:val="single"/>
        </w:rPr>
        <w:t xml:space="preserve">‘S’ </w:t>
      </w:r>
    </w:p>
    <w:p w:rsidR="00183407" w:rsidRPr="00183407" w:rsidRDefault="00183407" w:rsidP="00183407">
      <w:pPr>
        <w:pStyle w:val="Quote"/>
        <w:ind w:left="720"/>
        <w:rPr>
          <w:u w:val="single"/>
        </w:rPr>
      </w:pPr>
      <w:r w:rsidRPr="00183407">
        <w:rPr>
          <w:u w:val="single"/>
        </w:rPr>
        <w:t>‘C’</w:t>
      </w:r>
    </w:p>
    <w:p w:rsidR="00183407" w:rsidRDefault="00183407" w:rsidP="00183407">
      <w:pPr>
        <w:pStyle w:val="Quote"/>
        <w:ind w:left="720"/>
        <w:rPr>
          <w:u w:val="single"/>
        </w:rPr>
      </w:pPr>
      <w:r w:rsidRPr="00183407">
        <w:rPr>
          <w:u w:val="single"/>
        </w:rPr>
        <w:t>‘F’</w:t>
      </w:r>
    </w:p>
    <w:p w:rsidR="006A18C2" w:rsidRPr="006A18C2" w:rsidRDefault="006A18C2" w:rsidP="006A18C2">
      <w:pPr>
        <w:pStyle w:val="Quote"/>
        <w:ind w:left="720"/>
        <w:rPr>
          <w:u w:val="single"/>
        </w:rPr>
      </w:pPr>
      <w:r w:rsidRPr="006A18C2">
        <w:rPr>
          <w:u w:val="single"/>
        </w:rPr>
        <w:t>‘T’</w:t>
      </w:r>
    </w:p>
    <w:p w:rsidR="00825824" w:rsidRDefault="00825824" w:rsidP="00825824">
      <w:r w:rsidRPr="00825824">
        <w:rPr>
          <w:rStyle w:val="IntenseEmphasis"/>
        </w:rPr>
        <w:lastRenderedPageBreak/>
        <w:t xml:space="preserve">FunctionTypeName </w:t>
      </w:r>
      <w:r>
        <w:t>reuses non-terminators and terminators mentioned above</w:t>
      </w:r>
      <w:r w:rsidR="002829AA">
        <w:t>, and end with the symbol ‘@’</w:t>
      </w:r>
      <w:r>
        <w:t>.</w:t>
      </w:r>
      <w:r w:rsidR="002829AA">
        <w:t xml:space="preserve"> Note that, i</w:t>
      </w:r>
      <w:r w:rsidR="00325788">
        <w:t xml:space="preserve">t looks like </w:t>
      </w:r>
      <w:r w:rsidR="002829AA">
        <w:t xml:space="preserve">that </w:t>
      </w:r>
      <w:r w:rsidR="00325788">
        <w:t xml:space="preserve">a single ‘@’ character is ambiguous with scope name separator. But </w:t>
      </w:r>
      <w:r w:rsidR="002829AA">
        <w:t xml:space="preserve">in fact, </w:t>
      </w:r>
      <w:r w:rsidR="00325788">
        <w:t xml:space="preserve">we </w:t>
      </w:r>
      <w:r w:rsidR="002829AA">
        <w:t xml:space="preserve">know </w:t>
      </w:r>
      <w:r w:rsidR="00325788">
        <w:t>that the function is the end of</w:t>
      </w:r>
      <w:r w:rsidR="002829AA">
        <w:t xml:space="preserve"> a</w:t>
      </w:r>
      <w:r w:rsidR="00325788">
        <w:t xml:space="preserve"> type name always,</w:t>
      </w:r>
      <w:r w:rsidR="002829AA">
        <w:t xml:space="preserve"> the result is ‘@’</w:t>
      </w:r>
      <w:r w:rsidR="00325788">
        <w:t xml:space="preserve"> can be combined with follow characters “@@” to a new splitter “@@@”. It not only means it the end of function, </w:t>
      </w:r>
      <w:r w:rsidR="004B74B9">
        <w:t>but</w:t>
      </w:r>
      <w:r w:rsidR="00325788">
        <w:t xml:space="preserve"> told us it is the end</w:t>
      </w:r>
      <w:r w:rsidR="004B74B9">
        <w:t xml:space="preserve"> of </w:t>
      </w:r>
      <w:r w:rsidR="002829AA">
        <w:t xml:space="preserve">the whole composited </w:t>
      </w:r>
      <w:r w:rsidR="004B74B9">
        <w:t>type also</w:t>
      </w:r>
      <w:r w:rsidR="002829AA">
        <w:t>, if function is the inner type of a composited type</w:t>
      </w:r>
      <w:r w:rsidR="004B74B9">
        <w:t>.</w:t>
      </w:r>
    </w:p>
    <w:p w:rsidR="00825824" w:rsidRPr="00825824" w:rsidRDefault="00825824" w:rsidP="00825824">
      <w:pPr>
        <w:pStyle w:val="Quote"/>
        <w:rPr>
          <w:u w:val="single"/>
        </w:rPr>
      </w:pPr>
      <w:r w:rsidRPr="00825824">
        <w:rPr>
          <w:u w:val="single"/>
        </w:rPr>
        <w:t>FunctionTypeName ::=</w:t>
      </w:r>
      <w:r w:rsidR="00C858D1">
        <w:rPr>
          <w:u w:val="single"/>
        </w:rPr>
        <w:t xml:space="preserve"> ReturnType </w:t>
      </w:r>
      <w:r w:rsidR="00933FE4">
        <w:rPr>
          <w:u w:val="single"/>
        </w:rPr>
        <w:t>‘@</w:t>
      </w:r>
      <w:r w:rsidR="005B15AF">
        <w:rPr>
          <w:u w:val="single"/>
        </w:rPr>
        <w:t>@</w:t>
      </w:r>
      <w:r w:rsidR="00933FE4">
        <w:rPr>
          <w:u w:val="single"/>
        </w:rPr>
        <w:t xml:space="preserve">’ </w:t>
      </w:r>
      <w:r w:rsidR="00C858D1">
        <w:rPr>
          <w:u w:val="single"/>
        </w:rPr>
        <w:t>PrarameterTypes CallConvetion</w:t>
      </w:r>
      <w:r w:rsidR="00845817">
        <w:rPr>
          <w:u w:val="single"/>
        </w:rPr>
        <w:t xml:space="preserve"> ‘</w:t>
      </w:r>
      <w:r w:rsidRPr="00825824">
        <w:rPr>
          <w:u w:val="single"/>
        </w:rPr>
        <w:t>@’</w:t>
      </w:r>
    </w:p>
    <w:p w:rsidR="00183407" w:rsidRDefault="00825824" w:rsidP="00542FC8">
      <w:pPr>
        <w:pStyle w:val="Quote"/>
        <w:rPr>
          <w:u w:val="single"/>
        </w:rPr>
      </w:pPr>
      <w:r w:rsidRPr="00825824">
        <w:rPr>
          <w:u w:val="single"/>
        </w:rPr>
        <w:t xml:space="preserve">ReturnType ::= </w:t>
      </w:r>
      <w:r w:rsidRPr="00E25D3A">
        <w:rPr>
          <w:u w:val="single"/>
        </w:rPr>
        <w:t>ParameterType</w:t>
      </w:r>
    </w:p>
    <w:p w:rsidR="00FA504D" w:rsidRDefault="00FA504D" w:rsidP="00FA504D">
      <w:r w:rsidRPr="00FA504D">
        <w:rPr>
          <w:highlight w:val="yellow"/>
        </w:rPr>
        <w:t>NOTE THAT:</w:t>
      </w:r>
      <w:r>
        <w:t xml:space="preserve"> If calling convention of function is </w:t>
      </w:r>
      <w:r>
        <w:rPr>
          <w:rFonts w:ascii="Courier New" w:hAnsi="Courier New" w:cs="Courier New"/>
          <w:b/>
          <w:sz w:val="18"/>
          <w:szCs w:val="18"/>
        </w:rPr>
        <w:t xml:space="preserve">this </w:t>
      </w:r>
      <w:r w:rsidRPr="00FA504D">
        <w:rPr>
          <w:rFonts w:ascii="Courier New" w:hAnsi="Courier New" w:cs="Courier New"/>
          <w:b/>
          <w:sz w:val="18"/>
          <w:szCs w:val="18"/>
        </w:rPr>
        <w:t>call</w:t>
      </w:r>
      <w:r>
        <w:t xml:space="preserve">, the first type of parameter types is the </w:t>
      </w:r>
      <w:r w:rsidR="00D544BA">
        <w:t>type of this object</w:t>
      </w:r>
      <w:r>
        <w:t>.</w:t>
      </w:r>
    </w:p>
    <w:p w:rsidR="00183407" w:rsidRDefault="00A8262A" w:rsidP="00A8262A">
      <w:pPr>
        <w:pStyle w:val="Heading1"/>
      </w:pPr>
      <w:r>
        <w:t>Build-in Function</w:t>
      </w:r>
      <w:r w:rsidR="003A60C7">
        <w:t>s/Operators</w:t>
      </w:r>
      <w:r>
        <w:t xml:space="preserve"> </w:t>
      </w:r>
      <w:r w:rsidR="00C612C9">
        <w:t xml:space="preserve">Name </w:t>
      </w:r>
      <w:r>
        <w:t>Mangling</w:t>
      </w:r>
    </w:p>
    <w:p w:rsidR="004B3657" w:rsidRDefault="00A8262A" w:rsidP="00FA504D">
      <w:r>
        <w:t>Build-in operators and functions mangling is as same as user-</w:t>
      </w:r>
      <w:r w:rsidR="004B3657">
        <w:t>defined</w:t>
      </w:r>
      <w:r>
        <w:t xml:space="preserve"> functions. Particularly, since build-in function could not have a common name, so their names are </w:t>
      </w:r>
      <w:r w:rsidR="004B3657">
        <w:t>pre-</w:t>
      </w:r>
      <w:r>
        <w:t xml:space="preserve">defined necessarily. </w:t>
      </w:r>
      <w:r w:rsidR="004B3657">
        <w:t xml:space="preserve">In SASL, we use ‘0’ lead character </w:t>
      </w:r>
      <w:r w:rsidR="00100858">
        <w:t xml:space="preserve">to decorate build-in operator name </w:t>
      </w:r>
      <w:r w:rsidR="004B3657">
        <w:t>for distinguish</w:t>
      </w:r>
      <w:r w:rsidR="007134FE">
        <w:t>ing</w:t>
      </w:r>
      <w:r w:rsidR="004B3657">
        <w:t xml:space="preserve"> from user-defined identifiers.</w:t>
      </w:r>
    </w:p>
    <w:p w:rsidR="005662F8" w:rsidRDefault="00A8262A" w:rsidP="00FA504D">
      <w:r>
        <w:t xml:space="preserve"> Following are operator base names:</w:t>
      </w:r>
    </w:p>
    <w:p w:rsidR="009A74EC" w:rsidRDefault="009A74EC" w:rsidP="00FA504D"/>
    <w:tbl>
      <w:tblPr>
        <w:tblStyle w:val="TableGrid"/>
        <w:tblW w:w="5000" w:type="pct"/>
        <w:tblLook w:val="04A0"/>
      </w:tblPr>
      <w:tblGrid>
        <w:gridCol w:w="3128"/>
        <w:gridCol w:w="2842"/>
        <w:gridCol w:w="3606"/>
      </w:tblGrid>
      <w:tr w:rsidR="006D146E" w:rsidRPr="006D146E" w:rsidTr="00EE7573">
        <w:trPr>
          <w:trHeight w:val="190"/>
        </w:trPr>
        <w:tc>
          <w:tcPr>
            <w:tcW w:w="1633" w:type="pct"/>
            <w:vAlign w:val="center"/>
          </w:tcPr>
          <w:p w:rsidR="006D146E" w:rsidRPr="006D146E" w:rsidRDefault="006D146E" w:rsidP="00EE75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6D146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Operators</w:t>
            </w:r>
          </w:p>
        </w:tc>
        <w:tc>
          <w:tcPr>
            <w:tcW w:w="1484" w:type="pct"/>
            <w:vAlign w:val="center"/>
          </w:tcPr>
          <w:p w:rsidR="006D146E" w:rsidRPr="006D146E" w:rsidRDefault="006D146E" w:rsidP="00EE75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146E">
              <w:rPr>
                <w:rFonts w:ascii="Times New Roman" w:hAnsi="Times New Roman" w:cs="Times New Roman"/>
                <w:b/>
                <w:sz w:val="28"/>
                <w:szCs w:val="28"/>
              </w:rPr>
              <w:t>Symbols</w:t>
            </w:r>
          </w:p>
        </w:tc>
        <w:tc>
          <w:tcPr>
            <w:tcW w:w="1883" w:type="pct"/>
            <w:vAlign w:val="center"/>
          </w:tcPr>
          <w:p w:rsidR="006D146E" w:rsidRPr="006D146E" w:rsidRDefault="006D146E" w:rsidP="00EE75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146E">
              <w:rPr>
                <w:rFonts w:ascii="Times New Roman" w:hAnsi="Times New Roman" w:cs="Times New Roman"/>
                <w:b/>
                <w:sz w:val="28"/>
                <w:szCs w:val="28"/>
              </w:rPr>
              <w:t>Base Name</w:t>
            </w:r>
          </w:p>
        </w:tc>
      </w:tr>
      <w:tr w:rsidR="005662F8" w:rsidRPr="006D146E" w:rsidTr="00EE7573">
        <w:trPr>
          <w:trHeight w:val="190"/>
        </w:trPr>
        <w:tc>
          <w:tcPr>
            <w:tcW w:w="1633" w:type="pct"/>
            <w:vMerge w:val="restart"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  <w:r w:rsidRPr="006D146E">
              <w:rPr>
                <w:rFonts w:ascii="Times New Roman" w:hAnsi="Times New Roman" w:cs="Times New Roman"/>
                <w:color w:val="0070C0"/>
              </w:rPr>
              <w:t>Arithmetic Operators</w:t>
            </w: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+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0add</w:t>
            </w:r>
          </w:p>
        </w:tc>
      </w:tr>
      <w:tr w:rsidR="005662F8" w:rsidRPr="006D146E" w:rsidTr="00EE7573">
        <w:trPr>
          <w:trHeight w:val="107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-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0sub</w:t>
            </w:r>
          </w:p>
        </w:tc>
      </w:tr>
      <w:tr w:rsidR="005662F8" w:rsidRPr="006D146E" w:rsidTr="00EE7573">
        <w:trPr>
          <w:trHeight w:val="107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*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0mul</w:t>
            </w:r>
          </w:p>
        </w:tc>
      </w:tr>
      <w:tr w:rsidR="005662F8" w:rsidRPr="006D146E" w:rsidTr="00EE7573">
        <w:trPr>
          <w:trHeight w:val="107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/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0div</w:t>
            </w:r>
          </w:p>
        </w:tc>
      </w:tr>
      <w:tr w:rsidR="005662F8" w:rsidRPr="006D146E" w:rsidTr="00EE7573">
        <w:trPr>
          <w:trHeight w:val="107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%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0mod</w:t>
            </w:r>
          </w:p>
        </w:tc>
      </w:tr>
      <w:tr w:rsidR="005662F8" w:rsidRPr="006D146E" w:rsidTr="00EE7573">
        <w:trPr>
          <w:trHeight w:val="202"/>
        </w:trPr>
        <w:tc>
          <w:tcPr>
            <w:tcW w:w="1633" w:type="pct"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  <w:r w:rsidRPr="006D146E">
              <w:rPr>
                <w:rFonts w:ascii="Times New Roman" w:hAnsi="Times New Roman" w:cs="Times New Roman"/>
                <w:color w:val="0070C0"/>
              </w:rPr>
              <w:t>Index Operators</w:t>
            </w: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[i]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0index</w:t>
            </w:r>
          </w:p>
        </w:tc>
      </w:tr>
      <w:tr w:rsidR="005662F8" w:rsidRPr="006D146E" w:rsidTr="00EE7573">
        <w:trPr>
          <w:trHeight w:val="90"/>
        </w:trPr>
        <w:tc>
          <w:tcPr>
            <w:tcW w:w="1633" w:type="pct"/>
            <w:vMerge w:val="restart"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  <w:r w:rsidRPr="006D146E">
              <w:rPr>
                <w:rFonts w:ascii="Times New Roman" w:hAnsi="Times New Roman" w:cs="Times New Roman"/>
                <w:color w:val="0070C0"/>
              </w:rPr>
              <w:t>Arithmetic Assignment Operators</w:t>
            </w: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=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0assign</w:t>
            </w:r>
          </w:p>
        </w:tc>
      </w:tr>
      <w:tr w:rsidR="005662F8" w:rsidRPr="006D146E" w:rsidTr="00EE7573">
        <w:trPr>
          <w:trHeight w:val="90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+=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0add_assign</w:t>
            </w:r>
          </w:p>
        </w:tc>
      </w:tr>
      <w:tr w:rsidR="005662F8" w:rsidRPr="006D146E" w:rsidTr="00EE7573">
        <w:trPr>
          <w:trHeight w:val="90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-=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0sub_assign</w:t>
            </w:r>
          </w:p>
        </w:tc>
      </w:tr>
      <w:tr w:rsidR="005662F8" w:rsidRPr="006D146E" w:rsidTr="00EE7573">
        <w:trPr>
          <w:trHeight w:val="90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*=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0mul_assign</w:t>
            </w:r>
          </w:p>
        </w:tc>
      </w:tr>
      <w:tr w:rsidR="005662F8" w:rsidRPr="006D146E" w:rsidTr="00EE7573">
        <w:trPr>
          <w:trHeight w:val="90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/=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0div_assign</w:t>
            </w:r>
          </w:p>
        </w:tc>
      </w:tr>
      <w:tr w:rsidR="005662F8" w:rsidRPr="006D146E" w:rsidTr="00EE7573">
        <w:trPr>
          <w:trHeight w:val="90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%=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0mod_assign</w:t>
            </w:r>
          </w:p>
        </w:tc>
      </w:tr>
      <w:tr w:rsidR="005662F8" w:rsidRPr="006D146E" w:rsidTr="00EE7573">
        <w:trPr>
          <w:trHeight w:val="202"/>
        </w:trPr>
        <w:tc>
          <w:tcPr>
            <w:tcW w:w="1633" w:type="pct"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  <w:r w:rsidRPr="006D146E">
              <w:rPr>
                <w:rFonts w:ascii="Times New Roman" w:hAnsi="Times New Roman" w:cs="Times New Roman"/>
                <w:color w:val="0070C0"/>
              </w:rPr>
              <w:t>Cast Operators</w:t>
            </w: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(type)expr</w:t>
            </w:r>
          </w:p>
        </w:tc>
        <w:tc>
          <w:tcPr>
            <w:tcW w:w="1883" w:type="pct"/>
            <w:vAlign w:val="center"/>
          </w:tcPr>
          <w:p w:rsidR="005662F8" w:rsidRPr="006D146E" w:rsidRDefault="00FF2FF7" w:rsidP="00076C7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0cast</w:t>
            </w:r>
          </w:p>
        </w:tc>
      </w:tr>
      <w:tr w:rsidR="005662F8" w:rsidRPr="006D146E" w:rsidTr="00EE7573">
        <w:trPr>
          <w:trHeight w:val="90"/>
        </w:trPr>
        <w:tc>
          <w:tcPr>
            <w:tcW w:w="1633" w:type="pct"/>
            <w:vMerge w:val="restart"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  <w:r w:rsidRPr="006D146E">
              <w:rPr>
                <w:rFonts w:ascii="Times New Roman" w:hAnsi="Times New Roman" w:cs="Times New Roman"/>
                <w:color w:val="0070C0"/>
              </w:rPr>
              <w:t>Bitwise Operator</w:t>
            </w:r>
            <w:r w:rsidR="006D146E">
              <w:rPr>
                <w:rFonts w:ascii="Times New Roman" w:hAnsi="Times New Roman" w:cs="Times New Roman"/>
                <w:color w:val="0070C0"/>
              </w:rPr>
              <w:t>s</w:t>
            </w: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A8262A">
              <w:rPr>
                <w:rFonts w:ascii="Consolas" w:hAnsi="Consolas" w:cs="Consolas"/>
              </w:rPr>
              <w:t>~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0bit_not</w:t>
            </w:r>
          </w:p>
        </w:tc>
      </w:tr>
      <w:tr w:rsidR="005662F8" w:rsidRPr="006D146E" w:rsidTr="00EE7573">
        <w:trPr>
          <w:trHeight w:val="90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A8262A">
              <w:rPr>
                <w:rFonts w:ascii="Consolas" w:hAnsi="Consolas" w:cs="Consolas"/>
              </w:rPr>
              <w:t>&lt;&lt;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0shift_left</w:t>
            </w:r>
          </w:p>
        </w:tc>
      </w:tr>
      <w:tr w:rsidR="005662F8" w:rsidRPr="006D146E" w:rsidTr="00EE7573">
        <w:trPr>
          <w:trHeight w:val="90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A8262A">
              <w:rPr>
                <w:rFonts w:ascii="Consolas" w:hAnsi="Consolas" w:cs="Consolas"/>
              </w:rPr>
              <w:t>&gt;&gt;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0shift_right</w:t>
            </w:r>
          </w:p>
        </w:tc>
      </w:tr>
      <w:tr w:rsidR="005662F8" w:rsidRPr="006D146E" w:rsidTr="00EE7573">
        <w:trPr>
          <w:trHeight w:val="90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A8262A">
              <w:rPr>
                <w:rFonts w:ascii="Consolas" w:hAnsi="Consolas" w:cs="Consolas"/>
              </w:rPr>
              <w:t>&amp;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0bit_and</w:t>
            </w:r>
          </w:p>
        </w:tc>
      </w:tr>
      <w:tr w:rsidR="005662F8" w:rsidRPr="006D146E" w:rsidTr="00EE7573">
        <w:trPr>
          <w:trHeight w:val="90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A8262A">
              <w:rPr>
                <w:rFonts w:ascii="Consolas" w:hAnsi="Consolas" w:cs="Consolas"/>
              </w:rPr>
              <w:t>|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0bit_or</w:t>
            </w:r>
          </w:p>
        </w:tc>
      </w:tr>
      <w:tr w:rsidR="005662F8" w:rsidRPr="006D146E" w:rsidTr="00EE7573">
        <w:trPr>
          <w:trHeight w:val="90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,</w:t>
            </w:r>
            <w:r w:rsidRPr="00A8262A">
              <w:rPr>
                <w:rFonts w:ascii="Consolas" w:hAnsi="Consolas" w:cs="Consolas"/>
              </w:rPr>
              <w:t>^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0bit_xor</w:t>
            </w:r>
          </w:p>
        </w:tc>
      </w:tr>
      <w:tr w:rsidR="005662F8" w:rsidRPr="006D146E" w:rsidTr="00EE7573">
        <w:trPr>
          <w:trHeight w:val="135"/>
        </w:trPr>
        <w:tc>
          <w:tcPr>
            <w:tcW w:w="1633" w:type="pct"/>
            <w:vMerge w:val="restart"/>
            <w:vAlign w:val="center"/>
          </w:tcPr>
          <w:p w:rsidR="005662F8" w:rsidRPr="006D146E" w:rsidRDefault="005662F8" w:rsidP="00EE7573">
            <w:pPr>
              <w:rPr>
                <w:rFonts w:ascii="Times New Roman" w:hAnsi="Times New Roman" w:cs="Times New Roman"/>
                <w:color w:val="0070C0"/>
              </w:rPr>
            </w:pPr>
            <w:r w:rsidRPr="006D146E">
              <w:rPr>
                <w:rFonts w:ascii="Times New Roman" w:hAnsi="Times New Roman" w:cs="Times New Roman"/>
                <w:color w:val="0070C0"/>
              </w:rPr>
              <w:t>Bitwise Assignment Operator</w:t>
            </w:r>
            <w:r w:rsidR="006D146E">
              <w:rPr>
                <w:rFonts w:ascii="Times New Roman" w:hAnsi="Times New Roman" w:cs="Times New Roman"/>
                <w:color w:val="0070C0"/>
              </w:rPr>
              <w:t>s</w:t>
            </w: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A8262A">
              <w:rPr>
                <w:rFonts w:ascii="Consolas" w:hAnsi="Consolas" w:cs="Consolas"/>
              </w:rPr>
              <w:t xml:space="preserve">&lt;&lt;= 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0lshift_assign</w:t>
            </w:r>
          </w:p>
        </w:tc>
      </w:tr>
      <w:tr w:rsidR="005662F8" w:rsidRPr="006D146E" w:rsidTr="00EE7573">
        <w:trPr>
          <w:trHeight w:val="135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A8262A">
              <w:rPr>
                <w:rFonts w:ascii="Consolas" w:hAnsi="Consolas" w:cs="Consolas"/>
              </w:rPr>
              <w:t>&gt;&gt;=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0rshift_assign</w:t>
            </w:r>
          </w:p>
        </w:tc>
      </w:tr>
      <w:tr w:rsidR="005662F8" w:rsidRPr="006D146E" w:rsidTr="00EE7573">
        <w:trPr>
          <w:trHeight w:val="135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A8262A">
              <w:rPr>
                <w:rFonts w:ascii="Consolas" w:hAnsi="Consolas" w:cs="Consolas"/>
              </w:rPr>
              <w:t>&amp;=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0band_assign</w:t>
            </w:r>
          </w:p>
        </w:tc>
      </w:tr>
      <w:tr w:rsidR="005662F8" w:rsidRPr="006D146E" w:rsidTr="00EE7573">
        <w:trPr>
          <w:trHeight w:val="135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A8262A">
              <w:rPr>
                <w:rFonts w:ascii="Consolas" w:hAnsi="Consolas" w:cs="Consolas"/>
              </w:rPr>
              <w:t>|=,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0bor_assign</w:t>
            </w:r>
          </w:p>
        </w:tc>
      </w:tr>
      <w:tr w:rsidR="005662F8" w:rsidRPr="006D146E" w:rsidTr="00EE7573">
        <w:trPr>
          <w:trHeight w:val="135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A8262A">
              <w:rPr>
                <w:rFonts w:ascii="Consolas" w:hAnsi="Consolas" w:cs="Consolas"/>
              </w:rPr>
              <w:t>^=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0bxor_assign</w:t>
            </w:r>
          </w:p>
        </w:tc>
      </w:tr>
      <w:tr w:rsidR="005662F8" w:rsidRPr="006D146E" w:rsidTr="00EE7573">
        <w:trPr>
          <w:trHeight w:val="135"/>
        </w:trPr>
        <w:tc>
          <w:tcPr>
            <w:tcW w:w="1633" w:type="pct"/>
            <w:vMerge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</w:p>
        </w:tc>
        <w:tc>
          <w:tcPr>
            <w:tcW w:w="1484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~=</w:t>
            </w:r>
          </w:p>
        </w:tc>
        <w:tc>
          <w:tcPr>
            <w:tcW w:w="1883" w:type="pct"/>
            <w:vAlign w:val="center"/>
          </w:tcPr>
          <w:p w:rsidR="005662F8" w:rsidRPr="006D146E" w:rsidRDefault="005662F8" w:rsidP="00EE7573">
            <w:pPr>
              <w:rPr>
                <w:rFonts w:ascii="Consolas" w:hAnsi="Consolas" w:cs="Consolas"/>
              </w:rPr>
            </w:pPr>
            <w:r w:rsidRPr="006D146E">
              <w:rPr>
                <w:rFonts w:ascii="Consolas" w:hAnsi="Consolas" w:cs="Consolas"/>
              </w:rPr>
              <w:t>0bnot_assign</w:t>
            </w:r>
          </w:p>
        </w:tc>
      </w:tr>
      <w:tr w:rsidR="006D146E" w:rsidRPr="006D146E" w:rsidTr="00EE7573">
        <w:trPr>
          <w:trHeight w:val="135"/>
        </w:trPr>
        <w:tc>
          <w:tcPr>
            <w:tcW w:w="1633" w:type="pct"/>
            <w:vMerge w:val="restart"/>
            <w:vAlign w:val="center"/>
          </w:tcPr>
          <w:p w:rsidR="006D146E" w:rsidRPr="009A74EC" w:rsidRDefault="006D146E" w:rsidP="00EE7573">
            <w:pPr>
              <w:rPr>
                <w:rFonts w:ascii="Times New Roman" w:hAnsi="Times New Roman" w:cs="Times New Roman"/>
                <w:color w:val="0070C0"/>
              </w:rPr>
            </w:pPr>
            <w:r w:rsidRPr="006D146E">
              <w:rPr>
                <w:rFonts w:ascii="Times New Roman" w:hAnsi="Times New Roman" w:cs="Times New Roman"/>
                <w:color w:val="0070C0"/>
              </w:rPr>
              <w:t>Boolean Operators</w:t>
            </w:r>
          </w:p>
        </w:tc>
        <w:tc>
          <w:tcPr>
            <w:tcW w:w="1484" w:type="pct"/>
            <w:vAlign w:val="center"/>
          </w:tcPr>
          <w:p w:rsidR="006D146E" w:rsidRP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&amp;&amp;</w:t>
            </w:r>
          </w:p>
        </w:tc>
        <w:tc>
          <w:tcPr>
            <w:tcW w:w="1883" w:type="pct"/>
            <w:vAlign w:val="center"/>
          </w:tcPr>
          <w:p w:rsidR="006D146E" w:rsidRP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0logic_and</w:t>
            </w:r>
          </w:p>
        </w:tc>
      </w:tr>
      <w:tr w:rsidR="006D146E" w:rsidRPr="006D146E" w:rsidTr="00EE7573">
        <w:trPr>
          <w:trHeight w:val="135"/>
        </w:trPr>
        <w:tc>
          <w:tcPr>
            <w:tcW w:w="1633" w:type="pct"/>
            <w:vMerge/>
            <w:vAlign w:val="center"/>
          </w:tcPr>
          <w:p w:rsidR="006D146E" w:rsidRPr="009A74EC" w:rsidRDefault="006D146E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||</w:t>
            </w:r>
          </w:p>
        </w:tc>
        <w:tc>
          <w:tcPr>
            <w:tcW w:w="1883" w:type="pct"/>
            <w:vAlign w:val="center"/>
          </w:tcPr>
          <w:p w:rsidR="006D146E" w:rsidRP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0logic_or</w:t>
            </w:r>
          </w:p>
        </w:tc>
      </w:tr>
      <w:tr w:rsidR="006D146E" w:rsidRPr="006D146E" w:rsidTr="00EE7573">
        <w:trPr>
          <w:trHeight w:val="135"/>
        </w:trPr>
        <w:tc>
          <w:tcPr>
            <w:tcW w:w="1633" w:type="pct"/>
            <w:vMerge/>
            <w:vAlign w:val="center"/>
          </w:tcPr>
          <w:p w:rsidR="006D146E" w:rsidRPr="009A74EC" w:rsidRDefault="006D146E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!</w:t>
            </w:r>
          </w:p>
        </w:tc>
        <w:tc>
          <w:tcPr>
            <w:tcW w:w="1883" w:type="pct"/>
            <w:vAlign w:val="center"/>
          </w:tcPr>
          <w:p w:rsidR="006D146E" w:rsidRP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0logic_not</w:t>
            </w:r>
          </w:p>
        </w:tc>
      </w:tr>
      <w:tr w:rsidR="006D146E" w:rsidRPr="006D146E" w:rsidTr="00EE7573">
        <w:trPr>
          <w:trHeight w:val="135"/>
        </w:trPr>
        <w:tc>
          <w:tcPr>
            <w:tcW w:w="1633" w:type="pct"/>
            <w:vMerge w:val="restart"/>
            <w:vAlign w:val="center"/>
          </w:tcPr>
          <w:p w:rsidR="006D146E" w:rsidRPr="009A74EC" w:rsidRDefault="006D146E" w:rsidP="00EE7573">
            <w:pPr>
              <w:rPr>
                <w:rFonts w:ascii="Times New Roman" w:hAnsi="Times New Roman" w:cs="Times New Roman"/>
                <w:color w:val="0070C0"/>
              </w:rPr>
            </w:pPr>
            <w:r w:rsidRPr="009A74EC">
              <w:rPr>
                <w:rFonts w:ascii="Times New Roman" w:hAnsi="Times New Roman" w:cs="Times New Roman"/>
                <w:color w:val="0070C0"/>
              </w:rPr>
              <w:t>Comparison Operators</w:t>
            </w:r>
          </w:p>
        </w:tc>
        <w:tc>
          <w:tcPr>
            <w:tcW w:w="1484" w:type="pct"/>
            <w:vAlign w:val="center"/>
          </w:tcPr>
          <w:p w:rsid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&gt;=</w:t>
            </w:r>
          </w:p>
        </w:tc>
        <w:tc>
          <w:tcPr>
            <w:tcW w:w="1883" w:type="pct"/>
            <w:vAlign w:val="center"/>
          </w:tcPr>
          <w:p w:rsid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0greater_equal</w:t>
            </w:r>
          </w:p>
        </w:tc>
      </w:tr>
      <w:tr w:rsidR="006D146E" w:rsidRPr="006D146E" w:rsidTr="00EE7573">
        <w:trPr>
          <w:trHeight w:val="135"/>
        </w:trPr>
        <w:tc>
          <w:tcPr>
            <w:tcW w:w="1633" w:type="pct"/>
            <w:vMerge/>
            <w:vAlign w:val="center"/>
          </w:tcPr>
          <w:p w:rsidR="006D146E" w:rsidRPr="009A74EC" w:rsidRDefault="006D146E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</w:t>
            </w:r>
          </w:p>
        </w:tc>
        <w:tc>
          <w:tcPr>
            <w:tcW w:w="1883" w:type="pct"/>
            <w:vAlign w:val="center"/>
          </w:tcPr>
          <w:p w:rsid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0greater</w:t>
            </w:r>
          </w:p>
        </w:tc>
      </w:tr>
      <w:tr w:rsidR="006D146E" w:rsidRPr="006D146E" w:rsidTr="00EE7573">
        <w:trPr>
          <w:trHeight w:val="135"/>
        </w:trPr>
        <w:tc>
          <w:tcPr>
            <w:tcW w:w="1633" w:type="pct"/>
            <w:vMerge/>
            <w:vAlign w:val="center"/>
          </w:tcPr>
          <w:p w:rsidR="006D146E" w:rsidRPr="009A74EC" w:rsidRDefault="006D146E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=</w:t>
            </w:r>
          </w:p>
        </w:tc>
        <w:tc>
          <w:tcPr>
            <w:tcW w:w="1883" w:type="pct"/>
            <w:vAlign w:val="center"/>
          </w:tcPr>
          <w:p w:rsid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0equal</w:t>
            </w:r>
          </w:p>
        </w:tc>
      </w:tr>
      <w:tr w:rsidR="006D146E" w:rsidRPr="006D146E" w:rsidTr="00EE7573">
        <w:trPr>
          <w:trHeight w:val="135"/>
        </w:trPr>
        <w:tc>
          <w:tcPr>
            <w:tcW w:w="1633" w:type="pct"/>
            <w:vMerge/>
            <w:vAlign w:val="center"/>
          </w:tcPr>
          <w:p w:rsidR="006D146E" w:rsidRPr="009A74EC" w:rsidRDefault="006D146E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&lt;=</w:t>
            </w:r>
          </w:p>
        </w:tc>
        <w:tc>
          <w:tcPr>
            <w:tcW w:w="1883" w:type="pct"/>
            <w:vAlign w:val="center"/>
          </w:tcPr>
          <w:p w:rsid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0less_equal</w:t>
            </w:r>
          </w:p>
        </w:tc>
      </w:tr>
      <w:tr w:rsidR="006D146E" w:rsidRPr="006D146E" w:rsidTr="00EE7573">
        <w:trPr>
          <w:trHeight w:val="135"/>
        </w:trPr>
        <w:tc>
          <w:tcPr>
            <w:tcW w:w="1633" w:type="pct"/>
            <w:vMerge/>
            <w:vAlign w:val="center"/>
          </w:tcPr>
          <w:p w:rsidR="006D146E" w:rsidRPr="009A74EC" w:rsidRDefault="006D146E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</w:p>
        </w:tc>
        <w:tc>
          <w:tcPr>
            <w:tcW w:w="1883" w:type="pct"/>
            <w:vAlign w:val="center"/>
          </w:tcPr>
          <w:p w:rsid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0less</w:t>
            </w:r>
          </w:p>
        </w:tc>
      </w:tr>
      <w:tr w:rsidR="006D146E" w:rsidRPr="006D146E" w:rsidTr="00EE7573">
        <w:trPr>
          <w:trHeight w:val="135"/>
        </w:trPr>
        <w:tc>
          <w:tcPr>
            <w:tcW w:w="1633" w:type="pct"/>
            <w:vMerge/>
            <w:vAlign w:val="center"/>
          </w:tcPr>
          <w:p w:rsidR="006D146E" w:rsidRPr="009A74EC" w:rsidRDefault="006D146E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!=</w:t>
            </w:r>
          </w:p>
        </w:tc>
        <w:tc>
          <w:tcPr>
            <w:tcW w:w="1883" w:type="pct"/>
            <w:vAlign w:val="center"/>
          </w:tcPr>
          <w:p w:rsidR="006D146E" w:rsidRDefault="006D146E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0not_equal</w:t>
            </w:r>
          </w:p>
        </w:tc>
      </w:tr>
      <w:tr w:rsidR="00E46A3B" w:rsidRPr="006D146E" w:rsidTr="00EE7573">
        <w:trPr>
          <w:trHeight w:val="135"/>
        </w:trPr>
        <w:tc>
          <w:tcPr>
            <w:tcW w:w="1633" w:type="pct"/>
            <w:vMerge w:val="restart"/>
            <w:vAlign w:val="center"/>
          </w:tcPr>
          <w:p w:rsidR="00E46A3B" w:rsidRPr="009A74EC" w:rsidRDefault="00E46A3B" w:rsidP="00EE7573">
            <w:pPr>
              <w:rPr>
                <w:rFonts w:ascii="Times New Roman" w:hAnsi="Times New Roman" w:cs="Times New Roman"/>
                <w:color w:val="0070C0"/>
              </w:rPr>
            </w:pPr>
            <w:r w:rsidRPr="009A74EC">
              <w:rPr>
                <w:rFonts w:ascii="Times New Roman" w:hAnsi="Times New Roman" w:cs="Times New Roman"/>
                <w:color w:val="0070C0"/>
              </w:rPr>
              <w:t>Prefix/Postfix Operators</w:t>
            </w:r>
          </w:p>
        </w:tc>
        <w:tc>
          <w:tcPr>
            <w:tcW w:w="1484" w:type="pct"/>
            <w:vAlign w:val="center"/>
          </w:tcPr>
          <w:p w:rsidR="00E46A3B" w:rsidRDefault="00E46A3B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++expr</w:t>
            </w:r>
          </w:p>
        </w:tc>
        <w:tc>
          <w:tcPr>
            <w:tcW w:w="1883" w:type="pct"/>
            <w:vAlign w:val="center"/>
          </w:tcPr>
          <w:p w:rsidR="00E46A3B" w:rsidRDefault="00E46A3B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0prefix_incr</w:t>
            </w:r>
          </w:p>
        </w:tc>
      </w:tr>
      <w:tr w:rsidR="00E46A3B" w:rsidRPr="006D146E" w:rsidTr="00EE7573">
        <w:trPr>
          <w:trHeight w:val="135"/>
        </w:trPr>
        <w:tc>
          <w:tcPr>
            <w:tcW w:w="1633" w:type="pct"/>
            <w:vMerge/>
            <w:vAlign w:val="center"/>
          </w:tcPr>
          <w:p w:rsidR="00E46A3B" w:rsidRPr="009A74EC" w:rsidRDefault="00E46A3B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E46A3B" w:rsidRDefault="00E46A3B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expr++</w:t>
            </w:r>
          </w:p>
        </w:tc>
        <w:tc>
          <w:tcPr>
            <w:tcW w:w="1883" w:type="pct"/>
            <w:vAlign w:val="center"/>
          </w:tcPr>
          <w:p w:rsidR="00E46A3B" w:rsidRDefault="00E46A3B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0postfix_incr</w:t>
            </w:r>
          </w:p>
        </w:tc>
      </w:tr>
      <w:tr w:rsidR="00E46A3B" w:rsidRPr="006D146E" w:rsidTr="00EE7573">
        <w:trPr>
          <w:trHeight w:val="135"/>
        </w:trPr>
        <w:tc>
          <w:tcPr>
            <w:tcW w:w="1633" w:type="pct"/>
            <w:vMerge/>
            <w:vAlign w:val="center"/>
          </w:tcPr>
          <w:p w:rsidR="00E46A3B" w:rsidRPr="009A74EC" w:rsidRDefault="00E46A3B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E46A3B" w:rsidRDefault="00E46A3B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--expr</w:t>
            </w:r>
          </w:p>
        </w:tc>
        <w:tc>
          <w:tcPr>
            <w:tcW w:w="1883" w:type="pct"/>
            <w:vAlign w:val="center"/>
          </w:tcPr>
          <w:p w:rsidR="00E46A3B" w:rsidRDefault="00E46A3B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0prefix_decr</w:t>
            </w:r>
          </w:p>
        </w:tc>
      </w:tr>
      <w:tr w:rsidR="00E46A3B" w:rsidRPr="006D146E" w:rsidTr="00EE7573">
        <w:trPr>
          <w:trHeight w:val="135"/>
        </w:trPr>
        <w:tc>
          <w:tcPr>
            <w:tcW w:w="1633" w:type="pct"/>
            <w:vMerge/>
            <w:vAlign w:val="center"/>
          </w:tcPr>
          <w:p w:rsidR="00E46A3B" w:rsidRPr="009A74EC" w:rsidRDefault="00E46A3B" w:rsidP="00EE7573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484" w:type="pct"/>
            <w:vAlign w:val="center"/>
          </w:tcPr>
          <w:p w:rsidR="00E46A3B" w:rsidRDefault="00E46A3B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expr--</w:t>
            </w:r>
          </w:p>
        </w:tc>
        <w:tc>
          <w:tcPr>
            <w:tcW w:w="1883" w:type="pct"/>
            <w:vAlign w:val="center"/>
          </w:tcPr>
          <w:p w:rsidR="00E46A3B" w:rsidRDefault="00E46A3B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0postfix_decr</w:t>
            </w:r>
          </w:p>
        </w:tc>
      </w:tr>
      <w:tr w:rsidR="009A74EC" w:rsidRPr="006D146E" w:rsidTr="00EE7573">
        <w:trPr>
          <w:trHeight w:val="135"/>
        </w:trPr>
        <w:tc>
          <w:tcPr>
            <w:tcW w:w="1633" w:type="pct"/>
            <w:vMerge w:val="restart"/>
            <w:vAlign w:val="center"/>
          </w:tcPr>
          <w:p w:rsidR="009A74EC" w:rsidRPr="009A74EC" w:rsidRDefault="009A74EC" w:rsidP="00EE7573">
            <w:pPr>
              <w:rPr>
                <w:rFonts w:ascii="Times New Roman" w:hAnsi="Times New Roman" w:cs="Times New Roman"/>
                <w:color w:val="0070C0"/>
              </w:rPr>
            </w:pPr>
            <w:r w:rsidRPr="009A74EC">
              <w:rPr>
                <w:rFonts w:ascii="Times New Roman" w:hAnsi="Times New Roman" w:cs="Times New Roman"/>
                <w:color w:val="0070C0"/>
              </w:rPr>
              <w:t>Unary Operator</w:t>
            </w:r>
          </w:p>
        </w:tc>
        <w:tc>
          <w:tcPr>
            <w:tcW w:w="1484" w:type="pct"/>
            <w:vAlign w:val="center"/>
          </w:tcPr>
          <w:p w:rsidR="009A74EC" w:rsidRDefault="009A74EC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  <w:tc>
          <w:tcPr>
            <w:tcW w:w="1883" w:type="pct"/>
            <w:vAlign w:val="center"/>
          </w:tcPr>
          <w:p w:rsidR="009A74EC" w:rsidRDefault="009A74EC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0negative</w:t>
            </w:r>
          </w:p>
        </w:tc>
      </w:tr>
      <w:tr w:rsidR="009A74EC" w:rsidRPr="006D146E" w:rsidTr="00EE7573">
        <w:trPr>
          <w:trHeight w:val="135"/>
        </w:trPr>
        <w:tc>
          <w:tcPr>
            <w:tcW w:w="1633" w:type="pct"/>
            <w:vMerge/>
            <w:vAlign w:val="center"/>
          </w:tcPr>
          <w:p w:rsidR="009A74EC" w:rsidRDefault="009A74EC" w:rsidP="00EE7573">
            <w:pPr>
              <w:rPr>
                <w:rFonts w:ascii="Consolas" w:hAnsi="Consolas" w:cs="Consolas"/>
              </w:rPr>
            </w:pPr>
          </w:p>
        </w:tc>
        <w:tc>
          <w:tcPr>
            <w:tcW w:w="1484" w:type="pct"/>
            <w:vAlign w:val="center"/>
          </w:tcPr>
          <w:p w:rsidR="009A74EC" w:rsidRDefault="009A74EC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</w:t>
            </w:r>
          </w:p>
        </w:tc>
        <w:tc>
          <w:tcPr>
            <w:tcW w:w="1883" w:type="pct"/>
            <w:vAlign w:val="center"/>
          </w:tcPr>
          <w:p w:rsidR="009A74EC" w:rsidRDefault="009A74EC" w:rsidP="00EE75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0positive</w:t>
            </w:r>
          </w:p>
        </w:tc>
      </w:tr>
    </w:tbl>
    <w:p w:rsidR="009A74EC" w:rsidRPr="00FF2FF7" w:rsidRDefault="009A74EC" w:rsidP="00FF2FF7"/>
    <w:sectPr w:rsidR="009A74EC" w:rsidRPr="00FF2FF7" w:rsidSect="004476E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566E" w:rsidRDefault="00C5566E" w:rsidP="006B7F8F">
      <w:pPr>
        <w:spacing w:after="0" w:line="240" w:lineRule="auto"/>
      </w:pPr>
      <w:r>
        <w:separator/>
      </w:r>
    </w:p>
  </w:endnote>
  <w:endnote w:type="continuationSeparator" w:id="0">
    <w:p w:rsidR="00C5566E" w:rsidRDefault="00C5566E" w:rsidP="006B7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566E" w:rsidRDefault="00C5566E" w:rsidP="006B7F8F">
      <w:pPr>
        <w:spacing w:after="0" w:line="240" w:lineRule="auto"/>
      </w:pPr>
      <w:r>
        <w:separator/>
      </w:r>
    </w:p>
  </w:footnote>
  <w:footnote w:type="continuationSeparator" w:id="0">
    <w:p w:rsidR="00C5566E" w:rsidRDefault="00C5566E" w:rsidP="006B7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85E9A"/>
    <w:multiLevelType w:val="hybridMultilevel"/>
    <w:tmpl w:val="40D6D6AE"/>
    <w:lvl w:ilvl="0" w:tplc="6B7C0530">
      <w:numFmt w:val="bullet"/>
      <w:lvlText w:val=""/>
      <w:lvlJc w:val="left"/>
      <w:pPr>
        <w:ind w:left="39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762E2057"/>
    <w:multiLevelType w:val="multilevel"/>
    <w:tmpl w:val="4F306F4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476E7"/>
    <w:rsid w:val="000368E0"/>
    <w:rsid w:val="0004489E"/>
    <w:rsid w:val="00046D53"/>
    <w:rsid w:val="00060698"/>
    <w:rsid w:val="00065F7C"/>
    <w:rsid w:val="0006763F"/>
    <w:rsid w:val="00071217"/>
    <w:rsid w:val="00074E9B"/>
    <w:rsid w:val="00076C75"/>
    <w:rsid w:val="000C3E23"/>
    <w:rsid w:val="000C670C"/>
    <w:rsid w:val="000D1475"/>
    <w:rsid w:val="000F72CA"/>
    <w:rsid w:val="00100858"/>
    <w:rsid w:val="00103A24"/>
    <w:rsid w:val="00122E06"/>
    <w:rsid w:val="00130BDF"/>
    <w:rsid w:val="0014172A"/>
    <w:rsid w:val="001462AF"/>
    <w:rsid w:val="00183407"/>
    <w:rsid w:val="00193195"/>
    <w:rsid w:val="001B5744"/>
    <w:rsid w:val="001D5692"/>
    <w:rsid w:val="00211810"/>
    <w:rsid w:val="002426B9"/>
    <w:rsid w:val="002456E5"/>
    <w:rsid w:val="00260724"/>
    <w:rsid w:val="002829AA"/>
    <w:rsid w:val="00293951"/>
    <w:rsid w:val="002C6A11"/>
    <w:rsid w:val="00316ADE"/>
    <w:rsid w:val="00317AFF"/>
    <w:rsid w:val="00325788"/>
    <w:rsid w:val="003448CF"/>
    <w:rsid w:val="003457EA"/>
    <w:rsid w:val="0035610A"/>
    <w:rsid w:val="00363109"/>
    <w:rsid w:val="00370F6A"/>
    <w:rsid w:val="00373896"/>
    <w:rsid w:val="003749B0"/>
    <w:rsid w:val="00374E51"/>
    <w:rsid w:val="003833FF"/>
    <w:rsid w:val="003933E7"/>
    <w:rsid w:val="003A3E6D"/>
    <w:rsid w:val="003A60C7"/>
    <w:rsid w:val="003B1AB3"/>
    <w:rsid w:val="003E1059"/>
    <w:rsid w:val="003E448A"/>
    <w:rsid w:val="0040150C"/>
    <w:rsid w:val="004101E0"/>
    <w:rsid w:val="00414787"/>
    <w:rsid w:val="00420AA7"/>
    <w:rsid w:val="004211A2"/>
    <w:rsid w:val="00440AD3"/>
    <w:rsid w:val="00446DF6"/>
    <w:rsid w:val="004476E7"/>
    <w:rsid w:val="00467183"/>
    <w:rsid w:val="00473B6E"/>
    <w:rsid w:val="004821A5"/>
    <w:rsid w:val="004871FB"/>
    <w:rsid w:val="004B3657"/>
    <w:rsid w:val="004B42D5"/>
    <w:rsid w:val="004B74B9"/>
    <w:rsid w:val="004C5E9B"/>
    <w:rsid w:val="00514A3C"/>
    <w:rsid w:val="00532C18"/>
    <w:rsid w:val="00542FC8"/>
    <w:rsid w:val="005626B0"/>
    <w:rsid w:val="005662F8"/>
    <w:rsid w:val="005842C4"/>
    <w:rsid w:val="005B15AF"/>
    <w:rsid w:val="005C526F"/>
    <w:rsid w:val="005D7A58"/>
    <w:rsid w:val="00635C4D"/>
    <w:rsid w:val="00655723"/>
    <w:rsid w:val="006636B8"/>
    <w:rsid w:val="006A0C35"/>
    <w:rsid w:val="006A18C2"/>
    <w:rsid w:val="006A441B"/>
    <w:rsid w:val="006B3B1A"/>
    <w:rsid w:val="006B6137"/>
    <w:rsid w:val="006B7F8F"/>
    <w:rsid w:val="006C2B17"/>
    <w:rsid w:val="006D146E"/>
    <w:rsid w:val="007134FE"/>
    <w:rsid w:val="00715D57"/>
    <w:rsid w:val="007171EB"/>
    <w:rsid w:val="0073397F"/>
    <w:rsid w:val="0074101C"/>
    <w:rsid w:val="00750749"/>
    <w:rsid w:val="00751B2B"/>
    <w:rsid w:val="00774BDD"/>
    <w:rsid w:val="00782E57"/>
    <w:rsid w:val="0079612B"/>
    <w:rsid w:val="007C47E0"/>
    <w:rsid w:val="007D2292"/>
    <w:rsid w:val="00801C47"/>
    <w:rsid w:val="00825824"/>
    <w:rsid w:val="00845817"/>
    <w:rsid w:val="00861C15"/>
    <w:rsid w:val="00873049"/>
    <w:rsid w:val="008A2A21"/>
    <w:rsid w:val="008A4C7E"/>
    <w:rsid w:val="008E1ADE"/>
    <w:rsid w:val="008E34A8"/>
    <w:rsid w:val="009160DB"/>
    <w:rsid w:val="00933FE4"/>
    <w:rsid w:val="00953169"/>
    <w:rsid w:val="0096683F"/>
    <w:rsid w:val="00975C6D"/>
    <w:rsid w:val="009945E6"/>
    <w:rsid w:val="009A74EC"/>
    <w:rsid w:val="00A230C2"/>
    <w:rsid w:val="00A27C19"/>
    <w:rsid w:val="00A4695B"/>
    <w:rsid w:val="00A67EBC"/>
    <w:rsid w:val="00A73E61"/>
    <w:rsid w:val="00A8262A"/>
    <w:rsid w:val="00AB0DC7"/>
    <w:rsid w:val="00AE45DB"/>
    <w:rsid w:val="00B05646"/>
    <w:rsid w:val="00B3559E"/>
    <w:rsid w:val="00B5201D"/>
    <w:rsid w:val="00B71C41"/>
    <w:rsid w:val="00B72B88"/>
    <w:rsid w:val="00B7597A"/>
    <w:rsid w:val="00BB17F2"/>
    <w:rsid w:val="00BD306D"/>
    <w:rsid w:val="00BD53AA"/>
    <w:rsid w:val="00C01522"/>
    <w:rsid w:val="00C23190"/>
    <w:rsid w:val="00C240F3"/>
    <w:rsid w:val="00C5566E"/>
    <w:rsid w:val="00C612C9"/>
    <w:rsid w:val="00C657DA"/>
    <w:rsid w:val="00C658A1"/>
    <w:rsid w:val="00C858D1"/>
    <w:rsid w:val="00C87EB8"/>
    <w:rsid w:val="00CE53E1"/>
    <w:rsid w:val="00CE67FB"/>
    <w:rsid w:val="00D01A07"/>
    <w:rsid w:val="00D03E0A"/>
    <w:rsid w:val="00D20FE8"/>
    <w:rsid w:val="00D31428"/>
    <w:rsid w:val="00D544BA"/>
    <w:rsid w:val="00D73800"/>
    <w:rsid w:val="00D95971"/>
    <w:rsid w:val="00DD0E4C"/>
    <w:rsid w:val="00DD1A1E"/>
    <w:rsid w:val="00DD25B1"/>
    <w:rsid w:val="00DD600A"/>
    <w:rsid w:val="00DE0921"/>
    <w:rsid w:val="00DF7975"/>
    <w:rsid w:val="00E121BF"/>
    <w:rsid w:val="00E1276F"/>
    <w:rsid w:val="00E25D3A"/>
    <w:rsid w:val="00E44F1A"/>
    <w:rsid w:val="00E46A3B"/>
    <w:rsid w:val="00E53563"/>
    <w:rsid w:val="00E61BAA"/>
    <w:rsid w:val="00E90713"/>
    <w:rsid w:val="00EB3171"/>
    <w:rsid w:val="00EC035E"/>
    <w:rsid w:val="00EC0EA6"/>
    <w:rsid w:val="00EC6F92"/>
    <w:rsid w:val="00EE25BD"/>
    <w:rsid w:val="00EE3E02"/>
    <w:rsid w:val="00F065E5"/>
    <w:rsid w:val="00F17640"/>
    <w:rsid w:val="00F20003"/>
    <w:rsid w:val="00F22530"/>
    <w:rsid w:val="00F26341"/>
    <w:rsid w:val="00F40C80"/>
    <w:rsid w:val="00F46184"/>
    <w:rsid w:val="00F5430E"/>
    <w:rsid w:val="00F65136"/>
    <w:rsid w:val="00F776F0"/>
    <w:rsid w:val="00FA504D"/>
    <w:rsid w:val="00FA520C"/>
    <w:rsid w:val="00FB1EF3"/>
    <w:rsid w:val="00FD5216"/>
    <w:rsid w:val="00FD5A47"/>
    <w:rsid w:val="00FF2FF7"/>
    <w:rsid w:val="00FF6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5DB"/>
  </w:style>
  <w:style w:type="paragraph" w:styleId="Heading1">
    <w:name w:val="heading 1"/>
    <w:basedOn w:val="Normal"/>
    <w:next w:val="Normal"/>
    <w:link w:val="Heading1Char"/>
    <w:uiPriority w:val="9"/>
    <w:qFormat/>
    <w:rsid w:val="00EE3E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76E7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76E7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6E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6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76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B42D5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4B42D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B42D5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D03E0A"/>
    <w:rPr>
      <w:b/>
      <w:bCs/>
    </w:rPr>
  </w:style>
  <w:style w:type="paragraph" w:styleId="ListParagraph">
    <w:name w:val="List Paragraph"/>
    <w:basedOn w:val="Normal"/>
    <w:uiPriority w:val="34"/>
    <w:qFormat/>
    <w:rsid w:val="00F40C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3E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6B7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B7F8F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B7F8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B7F8F"/>
    <w:rPr>
      <w:sz w:val="18"/>
      <w:szCs w:val="18"/>
    </w:rPr>
  </w:style>
  <w:style w:type="table" w:styleId="TableGrid">
    <w:name w:val="Table Grid"/>
    <w:basedOn w:val="TableNormal"/>
    <w:uiPriority w:val="59"/>
    <w:rsid w:val="009945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DD1A1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826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1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2010-09-26T00:00:00</PublishDate>
  <Abstract>This script describes the rules of symbol name mangling.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D6E4EF-15B6-4130-B8FE-21AA3C20D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Syntax of SASL Symbol  Name Mangling</vt:lpstr>
    </vt:vector>
  </TitlesOfParts>
  <Company>Autodesk, Inc.</Company>
  <LinksUpToDate>false</LinksUpToDate>
  <CharactersWithSpaces>6526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Syntax of SASL Symbol  Name Mangling</dc:title>
  <dc:subject>1.</dc:subject>
  <dc:creator>wuye</dc:creator>
  <cp:lastModifiedBy>wuye</cp:lastModifiedBy>
  <cp:revision>55</cp:revision>
  <dcterms:created xsi:type="dcterms:W3CDTF">2010-09-27T06:27:00Z</dcterms:created>
  <dcterms:modified xsi:type="dcterms:W3CDTF">2010-10-08T05:01:00Z</dcterms:modified>
</cp:coreProperties>
</file>