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51CA" w14:textId="43824B46" w:rsidR="00245F2A" w:rsidRPr="00B41A04" w:rsidRDefault="000028E5" w:rsidP="00985998">
      <w:pPr>
        <w:pStyle w:val="Nzev"/>
        <w:rPr>
          <w:rFonts w:ascii="Calibri" w:hAnsi="Calibri" w:cs="Calibri"/>
        </w:rPr>
      </w:pPr>
      <w:r w:rsidRPr="00B41A04">
        <w:rPr>
          <w:rFonts w:ascii="Calibri" w:hAnsi="Calibri" w:cs="Calibri"/>
        </w:rPr>
        <w:t>Práce s AI</w:t>
      </w:r>
    </w:p>
    <w:p w14:paraId="7E012F44" w14:textId="009ECB47" w:rsidR="000028E5" w:rsidRPr="00196C2F" w:rsidRDefault="008F608F" w:rsidP="000028E5">
      <w:pPr>
        <w:rPr>
          <w:rFonts w:ascii="Cambria" w:hAnsi="Cambria"/>
          <w:sz w:val="24"/>
          <w:szCs w:val="24"/>
        </w:rPr>
      </w:pPr>
      <w:r w:rsidRPr="00196C2F">
        <w:rPr>
          <w:rFonts w:ascii="Cambria" w:hAnsi="Cambria"/>
          <w:sz w:val="24"/>
          <w:szCs w:val="24"/>
        </w:rPr>
        <w:t xml:space="preserve">V souladu s metodikou a pravidly pro využívání nástrojů umělé inteligence při tvorbě ročníkové práce přikládám seznam příkladů typických promptů, které byly v průběhu vývoje aplikace a psaní dokumentace využity. Nástroje AI sloužily výhradně jako asistenční a konzultační prostředek — pro optimalizaci kódu, ladění chyb a návrhy implementace byl primárně využíván model Claude </w:t>
      </w:r>
      <w:proofErr w:type="spellStart"/>
      <w:r w:rsidRPr="00196C2F">
        <w:rPr>
          <w:rFonts w:ascii="Cambria" w:hAnsi="Cambria"/>
          <w:sz w:val="24"/>
          <w:szCs w:val="24"/>
        </w:rPr>
        <w:t>Sonnet</w:t>
      </w:r>
      <w:proofErr w:type="spellEnd"/>
      <w:r w:rsidRPr="00196C2F">
        <w:rPr>
          <w:rFonts w:ascii="Cambria" w:hAnsi="Cambria"/>
          <w:sz w:val="24"/>
          <w:szCs w:val="24"/>
        </w:rPr>
        <w:t xml:space="preserve"> (</w:t>
      </w:r>
      <w:proofErr w:type="spellStart"/>
      <w:r w:rsidRPr="00196C2F">
        <w:rPr>
          <w:rFonts w:ascii="Cambria" w:hAnsi="Cambria"/>
          <w:sz w:val="24"/>
          <w:szCs w:val="24"/>
        </w:rPr>
        <w:t>Anthropic</w:t>
      </w:r>
      <w:proofErr w:type="spellEnd"/>
      <w:r w:rsidRPr="00196C2F">
        <w:rPr>
          <w:rFonts w:ascii="Cambria" w:hAnsi="Cambria"/>
          <w:sz w:val="24"/>
          <w:szCs w:val="24"/>
        </w:rPr>
        <w:t>)</w:t>
      </w:r>
      <w:r w:rsidR="00737BEB">
        <w:rPr>
          <w:rFonts w:ascii="Cambria" w:hAnsi="Cambria"/>
          <w:sz w:val="24"/>
          <w:szCs w:val="24"/>
        </w:rPr>
        <w:t xml:space="preserve"> č</w:t>
      </w:r>
      <w:r w:rsidR="00EA35BF">
        <w:rPr>
          <w:rFonts w:ascii="Cambria" w:hAnsi="Cambria"/>
          <w:sz w:val="24"/>
          <w:szCs w:val="24"/>
        </w:rPr>
        <w:t>i</w:t>
      </w:r>
      <w:r w:rsidR="00737BEB">
        <w:rPr>
          <w:rFonts w:ascii="Cambria" w:hAnsi="Cambria"/>
          <w:sz w:val="24"/>
          <w:szCs w:val="24"/>
        </w:rPr>
        <w:t xml:space="preserve"> modely </w:t>
      </w:r>
      <w:proofErr w:type="spellStart"/>
      <w:r w:rsidR="00737BEB">
        <w:rPr>
          <w:rFonts w:ascii="Cambria" w:hAnsi="Cambria"/>
          <w:sz w:val="24"/>
          <w:szCs w:val="24"/>
        </w:rPr>
        <w:t>Gemini</w:t>
      </w:r>
      <w:proofErr w:type="spellEnd"/>
      <w:r w:rsidRPr="00196C2F">
        <w:rPr>
          <w:rFonts w:ascii="Cambria" w:hAnsi="Cambria"/>
          <w:sz w:val="24"/>
          <w:szCs w:val="24"/>
        </w:rPr>
        <w:t>, zatímco pro formální jazykovou korekturu, stylistiku a úpravy textu dokumentace byl využíván týž model v konverzačním režimu.</w:t>
      </w:r>
    </w:p>
    <w:p w14:paraId="75820947" w14:textId="26B63220" w:rsidR="00E63F10" w:rsidRPr="00737BEB" w:rsidRDefault="00E63F10" w:rsidP="00E63F10">
      <w:pPr>
        <w:pStyle w:val="Podnadpis"/>
        <w:rPr>
          <w:rFonts w:ascii="Calibri" w:hAnsi="Calibri" w:cs="Calibri"/>
          <w:color w:val="0E2841" w:themeColor="text2"/>
          <w:sz w:val="40"/>
          <w:szCs w:val="40"/>
        </w:rPr>
      </w:pPr>
      <w:r w:rsidRPr="00737BEB">
        <w:rPr>
          <w:rFonts w:ascii="Calibri" w:hAnsi="Calibri" w:cs="Calibri"/>
          <w:color w:val="0E2841" w:themeColor="text2"/>
          <w:sz w:val="40"/>
          <w:szCs w:val="40"/>
        </w:rPr>
        <w:t>Příklady použitých promptů</w:t>
      </w:r>
    </w:p>
    <w:p w14:paraId="2BC48ABD" w14:textId="002CB3A2" w:rsidR="00196C2F" w:rsidRPr="00737BEB" w:rsidRDefault="00196C2F" w:rsidP="00196C2F">
      <w:pPr>
        <w:rPr>
          <w:rStyle w:val="Zdraznnjemn"/>
          <w:color w:val="196B24" w:themeColor="accent3"/>
          <w:sz w:val="32"/>
          <w:szCs w:val="32"/>
        </w:rPr>
      </w:pPr>
      <w:r w:rsidRPr="00737BEB">
        <w:rPr>
          <w:rStyle w:val="Zdraznnjemn"/>
          <w:color w:val="196B24" w:themeColor="accent3"/>
          <w:sz w:val="32"/>
          <w:szCs w:val="32"/>
        </w:rPr>
        <w:t>Ladění chyb a typování</w:t>
      </w:r>
    </w:p>
    <w:p w14:paraId="3D5C5FC1" w14:textId="77777777" w:rsidR="003B0DAB" w:rsidRPr="003B0DAB" w:rsidRDefault="003B0DAB" w:rsidP="003B0DAB">
      <w:pPr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</w:pPr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— „Argument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of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type '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number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|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null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|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undefined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'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is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not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assignable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to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parameter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of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type '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number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|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undefined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' — jak opravit?"</w:t>
      </w:r>
    </w:p>
    <w:p w14:paraId="1BD24642" w14:textId="77777777" w:rsidR="003B0DAB" w:rsidRPr="003B0DAB" w:rsidRDefault="003B0DAB" w:rsidP="003B0DAB">
      <w:pPr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</w:pPr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— „Vysvětli tento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TypeScript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error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a napiš možné příčiny s potenciálními řešeními: [ERROR]"</w:t>
      </w:r>
    </w:p>
    <w:p w14:paraId="6CDE0EF7" w14:textId="77777777" w:rsidR="003B0DAB" w:rsidRPr="003B0DAB" w:rsidRDefault="003B0DAB" w:rsidP="003B0DAB">
      <w:pPr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</w:pPr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— „Tento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edge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case způsobuje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null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pointer — jak ho ošetřit?"</w:t>
      </w:r>
    </w:p>
    <w:p w14:paraId="1DF11464" w14:textId="77777777" w:rsidR="003B0DAB" w:rsidRPr="003B0DAB" w:rsidRDefault="003B0DAB" w:rsidP="003B0DAB">
      <w:pPr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</w:pPr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— „Jak správně typovat návratovou hodnotu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Supabase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query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 v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TypeScriptu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?"</w:t>
      </w:r>
    </w:p>
    <w:p w14:paraId="5E676BFC" w14:textId="44A80124" w:rsidR="00196C2F" w:rsidRDefault="003B0DAB" w:rsidP="003B0DAB">
      <w:pPr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</w:pPr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 xml:space="preserve">— „Navrhni typově bezpečnou strukturu pro databázové modely generované </w:t>
      </w:r>
      <w:proofErr w:type="spellStart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Supabase</w:t>
      </w:r>
      <w:proofErr w:type="spellEnd"/>
      <w:r w:rsidRPr="003B0DAB">
        <w:rPr>
          <w:rStyle w:val="Zdraznnjemn"/>
          <w:rFonts w:ascii="Cambria" w:hAnsi="Cambria"/>
          <w:i w:val="0"/>
          <w:iCs w:val="0"/>
          <w:color w:val="000000" w:themeColor="text1"/>
          <w:sz w:val="24"/>
          <w:szCs w:val="24"/>
        </w:rPr>
        <w:t>"</w:t>
      </w:r>
    </w:p>
    <w:p w14:paraId="5FA6647B" w14:textId="1FF19260" w:rsidR="006E016B" w:rsidRPr="00737BEB" w:rsidRDefault="006E016B" w:rsidP="003B0DAB">
      <w:pPr>
        <w:rPr>
          <w:i/>
          <w:iCs/>
          <w:color w:val="196B24" w:themeColor="accent3"/>
          <w:sz w:val="32"/>
          <w:szCs w:val="32"/>
        </w:rPr>
      </w:pPr>
      <w:r w:rsidRPr="00737BEB">
        <w:rPr>
          <w:i/>
          <w:iCs/>
          <w:color w:val="196B24" w:themeColor="accent3"/>
          <w:sz w:val="32"/>
          <w:szCs w:val="32"/>
        </w:rPr>
        <w:t>Návrh implementace a architektura</w:t>
      </w:r>
    </w:p>
    <w:p w14:paraId="506AB13B" w14:textId="77777777" w:rsidR="00462490" w:rsidRPr="00462490" w:rsidRDefault="00462490" w:rsidP="00462490">
      <w:pPr>
        <w:rPr>
          <w:rFonts w:ascii="Cambria" w:hAnsi="Cambria"/>
          <w:color w:val="000000" w:themeColor="text1"/>
          <w:sz w:val="24"/>
          <w:szCs w:val="24"/>
        </w:rPr>
      </w:pPr>
      <w:r w:rsidRPr="00462490">
        <w:rPr>
          <w:rFonts w:ascii="Cambria" w:hAnsi="Cambria"/>
          <w:color w:val="000000" w:themeColor="text1"/>
          <w:sz w:val="24"/>
          <w:szCs w:val="24"/>
        </w:rPr>
        <w:t xml:space="preserve">— „Navrhni strukturu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React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kontextu pro správu globálního stavu vyhledávání potravin"</w:t>
      </w:r>
    </w:p>
    <w:p w14:paraId="281E108F" w14:textId="77777777" w:rsidR="00462490" w:rsidRPr="00462490" w:rsidRDefault="00462490" w:rsidP="00462490">
      <w:pPr>
        <w:rPr>
          <w:rFonts w:ascii="Cambria" w:hAnsi="Cambria"/>
          <w:color w:val="000000" w:themeColor="text1"/>
          <w:sz w:val="24"/>
          <w:szCs w:val="24"/>
        </w:rPr>
      </w:pPr>
      <w:r w:rsidRPr="00462490">
        <w:rPr>
          <w:rFonts w:ascii="Cambria" w:hAnsi="Cambria"/>
          <w:color w:val="000000" w:themeColor="text1"/>
          <w:sz w:val="24"/>
          <w:szCs w:val="24"/>
        </w:rPr>
        <w:t xml:space="preserve">— „Jak správně implementovat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file-based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routing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v Expo Routeru pro vnořené skupiny obrazovek?"</w:t>
      </w:r>
    </w:p>
    <w:p w14:paraId="246DF58C" w14:textId="77777777" w:rsidR="00462490" w:rsidRPr="00462490" w:rsidRDefault="00462490" w:rsidP="00462490">
      <w:pPr>
        <w:rPr>
          <w:rFonts w:ascii="Cambria" w:hAnsi="Cambria"/>
          <w:color w:val="000000" w:themeColor="text1"/>
          <w:sz w:val="24"/>
          <w:szCs w:val="24"/>
        </w:rPr>
      </w:pPr>
      <w:r w:rsidRPr="00462490">
        <w:rPr>
          <w:rFonts w:ascii="Cambria" w:hAnsi="Cambria"/>
          <w:color w:val="000000" w:themeColor="text1"/>
          <w:sz w:val="24"/>
          <w:szCs w:val="24"/>
        </w:rPr>
        <w:t xml:space="preserve">— „Jak implementovat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Row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Level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Security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v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Supabase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pro tabulku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meal_logs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>?"</w:t>
      </w:r>
    </w:p>
    <w:p w14:paraId="2971CD29" w14:textId="77777777" w:rsidR="00462490" w:rsidRPr="00462490" w:rsidRDefault="00462490" w:rsidP="00462490">
      <w:pPr>
        <w:rPr>
          <w:rFonts w:ascii="Cambria" w:hAnsi="Cambria"/>
          <w:color w:val="000000" w:themeColor="text1"/>
          <w:sz w:val="24"/>
          <w:szCs w:val="24"/>
        </w:rPr>
      </w:pPr>
      <w:r w:rsidRPr="00462490">
        <w:rPr>
          <w:rFonts w:ascii="Cambria" w:hAnsi="Cambria"/>
          <w:color w:val="000000" w:themeColor="text1"/>
          <w:sz w:val="24"/>
          <w:szCs w:val="24"/>
        </w:rPr>
        <w:t>— „Jak správně předat parametry mezi obrazovkami přes Expo Router?"</w:t>
      </w:r>
    </w:p>
    <w:p w14:paraId="0DD85472" w14:textId="77777777" w:rsidR="00462490" w:rsidRPr="00462490" w:rsidRDefault="00462490" w:rsidP="00462490">
      <w:pPr>
        <w:rPr>
          <w:rFonts w:ascii="Cambria" w:hAnsi="Cambria"/>
          <w:color w:val="000000" w:themeColor="text1"/>
          <w:sz w:val="24"/>
          <w:szCs w:val="24"/>
        </w:rPr>
      </w:pPr>
      <w:r w:rsidRPr="00462490">
        <w:rPr>
          <w:rFonts w:ascii="Cambria" w:hAnsi="Cambria"/>
          <w:color w:val="000000" w:themeColor="text1"/>
          <w:sz w:val="24"/>
          <w:szCs w:val="24"/>
        </w:rPr>
        <w:t xml:space="preserve">— „Vytvoř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custom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hook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pro správu stavu vyhledávání s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debouncem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>"</w:t>
      </w:r>
    </w:p>
    <w:p w14:paraId="3F2C55E2" w14:textId="77777777" w:rsidR="00462490" w:rsidRDefault="00462490" w:rsidP="00462490">
      <w:pPr>
        <w:rPr>
          <w:rFonts w:ascii="Cambria" w:hAnsi="Cambria"/>
          <w:color w:val="000000" w:themeColor="text1"/>
          <w:sz w:val="24"/>
          <w:szCs w:val="24"/>
        </w:rPr>
      </w:pPr>
      <w:r w:rsidRPr="00462490">
        <w:rPr>
          <w:rFonts w:ascii="Cambria" w:hAnsi="Cambria"/>
          <w:color w:val="000000" w:themeColor="text1"/>
          <w:sz w:val="24"/>
          <w:szCs w:val="24"/>
        </w:rPr>
        <w:t xml:space="preserve">— „Jak nastavit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NativeWind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 xml:space="preserve"> s vlastními barvami a fonty v </w:t>
      </w:r>
      <w:proofErr w:type="spellStart"/>
      <w:r w:rsidRPr="00462490">
        <w:rPr>
          <w:rFonts w:ascii="Cambria" w:hAnsi="Cambria"/>
          <w:color w:val="000000" w:themeColor="text1"/>
          <w:sz w:val="24"/>
          <w:szCs w:val="24"/>
        </w:rPr>
        <w:t>tailwind.config.ts</w:t>
      </w:r>
      <w:proofErr w:type="spellEnd"/>
      <w:r w:rsidRPr="00462490">
        <w:rPr>
          <w:rFonts w:ascii="Cambria" w:hAnsi="Cambria"/>
          <w:color w:val="000000" w:themeColor="text1"/>
          <w:sz w:val="24"/>
          <w:szCs w:val="24"/>
        </w:rPr>
        <w:t>?"</w:t>
      </w:r>
    </w:p>
    <w:p w14:paraId="4B764AEA" w14:textId="0305CF49" w:rsidR="00AD481D" w:rsidRPr="00737BEB" w:rsidRDefault="00AD481D" w:rsidP="00462490">
      <w:pPr>
        <w:rPr>
          <w:i/>
          <w:iCs/>
          <w:color w:val="196B24" w:themeColor="accent3"/>
          <w:sz w:val="32"/>
          <w:szCs w:val="32"/>
        </w:rPr>
      </w:pPr>
      <w:proofErr w:type="spellStart"/>
      <w:r w:rsidRPr="00737BEB">
        <w:rPr>
          <w:i/>
          <w:iCs/>
          <w:color w:val="196B24" w:themeColor="accent3"/>
          <w:sz w:val="32"/>
          <w:szCs w:val="32"/>
        </w:rPr>
        <w:t>Refaktorování</w:t>
      </w:r>
      <w:proofErr w:type="spellEnd"/>
      <w:r w:rsidRPr="00737BEB">
        <w:rPr>
          <w:i/>
          <w:iCs/>
          <w:color w:val="196B24" w:themeColor="accent3"/>
          <w:sz w:val="32"/>
          <w:szCs w:val="32"/>
        </w:rPr>
        <w:t xml:space="preserve"> a optimalizace kódu</w:t>
      </w:r>
    </w:p>
    <w:p w14:paraId="370B9D65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>— „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Refaktoruj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tuto </w:t>
      </w:r>
      <w:proofErr w:type="gramStart"/>
      <w:r w:rsidRPr="00737BEB">
        <w:rPr>
          <w:rFonts w:ascii="Cambria" w:hAnsi="Cambria"/>
          <w:color w:val="000000" w:themeColor="text1"/>
          <w:sz w:val="24"/>
          <w:szCs w:val="24"/>
        </w:rPr>
        <w:t>funkci</w:t>
      </w:r>
      <w:proofErr w:type="gram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aby používala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async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await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gramStart"/>
      <w:r w:rsidRPr="00737BEB">
        <w:rPr>
          <w:rFonts w:ascii="Cambria" w:hAnsi="Cambria"/>
          <w:color w:val="000000" w:themeColor="text1"/>
          <w:sz w:val="24"/>
          <w:szCs w:val="24"/>
        </w:rPr>
        <w:t>místo .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then</w:t>
      </w:r>
      <w:proofErr w:type="spellEnd"/>
      <w:proofErr w:type="gramEnd"/>
      <w:r w:rsidRPr="00737BEB">
        <w:rPr>
          <w:rFonts w:ascii="Cambria" w:hAnsi="Cambria"/>
          <w:color w:val="000000" w:themeColor="text1"/>
          <w:sz w:val="24"/>
          <w:szCs w:val="24"/>
        </w:rPr>
        <w:t>()"</w:t>
      </w:r>
    </w:p>
    <w:p w14:paraId="53A1FF63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„Optimalizuj tento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FlatList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aby nedocházelo k re-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renderům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při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scrollování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>"</w:t>
      </w:r>
    </w:p>
    <w:p w14:paraId="08CF4EB0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>— „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Refaktoruj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tento </w:t>
      </w:r>
      <w:proofErr w:type="gramStart"/>
      <w:r w:rsidRPr="00737BEB">
        <w:rPr>
          <w:rFonts w:ascii="Cambria" w:hAnsi="Cambria"/>
          <w:color w:val="000000" w:themeColor="text1"/>
          <w:sz w:val="24"/>
          <w:szCs w:val="24"/>
        </w:rPr>
        <w:t>komponent</w:t>
      </w:r>
      <w:proofErr w:type="gram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aby byl znovupoužitelný napříč obrazovkami"</w:t>
      </w:r>
    </w:p>
    <w:p w14:paraId="140A61A0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„Jak správně zpracovat base64 obrázek v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React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Native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před odesláním na API?"</w:t>
      </w:r>
    </w:p>
    <w:p w14:paraId="6D4FE6A1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„Vytvoř funkci pro výpočet kalorického limitu pomocí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Harris-Benedictovy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rovnice"</w:t>
      </w:r>
    </w:p>
    <w:p w14:paraId="2D4F8E79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lastRenderedPageBreak/>
        <w:t xml:space="preserve">— „Jak ošetřit případ kdy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Gemini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API vrátí neplatný JSON?"</w:t>
      </w:r>
    </w:p>
    <w:p w14:paraId="601985A8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„Navrhni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fallback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mechanismus pro případ výpadku primárního AI modelu"</w:t>
      </w:r>
    </w:p>
    <w:p w14:paraId="331C298B" w14:textId="474374C5" w:rsidR="00737BEB" w:rsidRPr="00737BEB" w:rsidRDefault="00737BEB" w:rsidP="00462490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„Jak implementovat retry logiku pro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failed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API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requesty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v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TypeScriptu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>?"</w:t>
      </w:r>
    </w:p>
    <w:p w14:paraId="22BDCD65" w14:textId="7991BE18" w:rsidR="00AD481D" w:rsidRPr="00737BEB" w:rsidRDefault="00AD481D" w:rsidP="00462490">
      <w:pPr>
        <w:rPr>
          <w:i/>
          <w:iCs/>
          <w:color w:val="196B24" w:themeColor="accent3"/>
          <w:sz w:val="32"/>
          <w:szCs w:val="32"/>
        </w:rPr>
      </w:pPr>
      <w:r w:rsidRPr="00737BEB">
        <w:rPr>
          <w:i/>
          <w:iCs/>
          <w:color w:val="196B24" w:themeColor="accent3"/>
          <w:sz w:val="32"/>
          <w:szCs w:val="32"/>
        </w:rPr>
        <w:t xml:space="preserve">Pojmenování </w:t>
      </w:r>
      <w:proofErr w:type="spellStart"/>
      <w:r w:rsidRPr="00737BEB">
        <w:rPr>
          <w:i/>
          <w:iCs/>
          <w:color w:val="196B24" w:themeColor="accent3"/>
          <w:sz w:val="32"/>
          <w:szCs w:val="32"/>
        </w:rPr>
        <w:t>commitů</w:t>
      </w:r>
      <w:proofErr w:type="spellEnd"/>
    </w:p>
    <w:p w14:paraId="3C419F67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„Napiš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commit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message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pro </w:t>
      </w:r>
      <w:proofErr w:type="gramStart"/>
      <w:r w:rsidRPr="00737BEB">
        <w:rPr>
          <w:rFonts w:ascii="Cambria" w:hAnsi="Cambria"/>
          <w:color w:val="000000" w:themeColor="text1"/>
          <w:sz w:val="24"/>
          <w:szCs w:val="24"/>
        </w:rPr>
        <w:t>změnu</w:t>
      </w:r>
      <w:proofErr w:type="gram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která posouvá dashboard výše na domovské obrazovce"</w:t>
      </w:r>
    </w:p>
    <w:p w14:paraId="3C8D1553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„Popiš tuto změnu jako konvenční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commit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message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ve formátu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feat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>/fix/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refactor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>"</w:t>
      </w:r>
    </w:p>
    <w:p w14:paraId="0B77E201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„Navrhni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commit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message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pro přidání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fallback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logiky na záložní překladač"</w:t>
      </w:r>
    </w:p>
    <w:p w14:paraId="1125F378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„Navrhni sérii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commit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messages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pro implementaci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onboarding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flow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>"</w:t>
      </w:r>
    </w:p>
    <w:p w14:paraId="77F9F16C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„Jak pojmenovat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commit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pro přidání haptické odezvy při zápisu jídla?"</w:t>
      </w:r>
    </w:p>
    <w:p w14:paraId="0E85D1DB" w14:textId="31328B59" w:rsidR="00737BEB" w:rsidRPr="00737BEB" w:rsidRDefault="00737BEB" w:rsidP="00462490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„Napiš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commit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message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pro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refaktorování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food-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search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endpointu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>"</w:t>
      </w:r>
    </w:p>
    <w:p w14:paraId="6CA7E1AA" w14:textId="21AE9425" w:rsidR="00AD481D" w:rsidRPr="00737BEB" w:rsidRDefault="00AD481D" w:rsidP="00462490">
      <w:pPr>
        <w:rPr>
          <w:i/>
          <w:iCs/>
          <w:color w:val="196B24" w:themeColor="accent3"/>
          <w:sz w:val="32"/>
          <w:szCs w:val="32"/>
        </w:rPr>
      </w:pPr>
      <w:r w:rsidRPr="00737BEB">
        <w:rPr>
          <w:i/>
          <w:iCs/>
          <w:color w:val="196B24" w:themeColor="accent3"/>
          <w:sz w:val="32"/>
          <w:szCs w:val="32"/>
        </w:rPr>
        <w:t>Úprava a korektura textu dokumentace</w:t>
      </w:r>
    </w:p>
    <w:p w14:paraId="38345D2A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>— „Zkrať tento odstavec při zachování všech důležitých informací"</w:t>
      </w:r>
    </w:p>
    <w:p w14:paraId="4BE6E900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>— „Oprav gramatické chyby a sjednoť styl s předchozí kapitolou"</w:t>
      </w:r>
    </w:p>
    <w:p w14:paraId="74858F8C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„Přeformuluj tuto </w:t>
      </w:r>
      <w:proofErr w:type="gramStart"/>
      <w:r w:rsidRPr="00737BEB">
        <w:rPr>
          <w:rFonts w:ascii="Cambria" w:hAnsi="Cambria"/>
          <w:color w:val="000000" w:themeColor="text1"/>
          <w:sz w:val="24"/>
          <w:szCs w:val="24"/>
        </w:rPr>
        <w:t>větu</w:t>
      </w:r>
      <w:proofErr w:type="gram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aby nezněla jako AI výstup"</w:t>
      </w:r>
    </w:p>
    <w:p w14:paraId="42E0D2F0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„Uprav </w:t>
      </w:r>
      <w:proofErr w:type="gramStart"/>
      <w:r w:rsidRPr="00737BEB">
        <w:rPr>
          <w:rFonts w:ascii="Cambria" w:hAnsi="Cambria"/>
          <w:color w:val="000000" w:themeColor="text1"/>
          <w:sz w:val="24"/>
          <w:szCs w:val="24"/>
        </w:rPr>
        <w:t>text</w:t>
      </w:r>
      <w:proofErr w:type="gram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aby byl psán v trpném rodě mimo závěr"</w:t>
      </w:r>
    </w:p>
    <w:p w14:paraId="46091C60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>— „Zkontroluj konzistenci terminologie napříč kapitolami"</w:t>
      </w:r>
    </w:p>
    <w:p w14:paraId="66926AE3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„Napiš popis funkce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Magic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Scan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srozumitelně pro netechnického čtenáře"</w:t>
      </w:r>
    </w:p>
    <w:p w14:paraId="1A1B6268" w14:textId="77777777" w:rsidR="00737BEB" w:rsidRPr="00737BEB" w:rsidRDefault="00737BEB" w:rsidP="00737BEB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>— „Zkrať kapitolu na maximálně 3 odstavce bez ztráty klíčových informací"</w:t>
      </w:r>
    </w:p>
    <w:p w14:paraId="25317E27" w14:textId="70D65C95" w:rsidR="00E63F10" w:rsidRPr="00737BEB" w:rsidRDefault="00737BEB" w:rsidP="000028E5">
      <w:pPr>
        <w:rPr>
          <w:rFonts w:ascii="Cambria" w:hAnsi="Cambria"/>
          <w:color w:val="000000" w:themeColor="text1"/>
          <w:sz w:val="24"/>
          <w:szCs w:val="24"/>
        </w:rPr>
      </w:pPr>
      <w:r w:rsidRPr="00737BEB">
        <w:rPr>
          <w:rFonts w:ascii="Cambria" w:hAnsi="Cambria"/>
          <w:color w:val="000000" w:themeColor="text1"/>
          <w:sz w:val="24"/>
          <w:szCs w:val="24"/>
        </w:rPr>
        <w:t xml:space="preserve">— „Doplň technické zdůvodnění pro volbu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Supabase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jako </w:t>
      </w:r>
      <w:proofErr w:type="spellStart"/>
      <w:r w:rsidRPr="00737BEB">
        <w:rPr>
          <w:rFonts w:ascii="Cambria" w:hAnsi="Cambria"/>
          <w:color w:val="000000" w:themeColor="text1"/>
          <w:sz w:val="24"/>
          <w:szCs w:val="24"/>
        </w:rPr>
        <w:t>backendového</w:t>
      </w:r>
      <w:proofErr w:type="spellEnd"/>
      <w:r w:rsidRPr="00737BEB">
        <w:rPr>
          <w:rFonts w:ascii="Cambria" w:hAnsi="Cambria"/>
          <w:color w:val="000000" w:themeColor="text1"/>
          <w:sz w:val="24"/>
          <w:szCs w:val="24"/>
        </w:rPr>
        <w:t xml:space="preserve"> řešení"</w:t>
      </w:r>
    </w:p>
    <w:sectPr w:rsidR="00E63F10" w:rsidRPr="00737B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70"/>
    <w:rsid w:val="000028E5"/>
    <w:rsid w:val="00196C2F"/>
    <w:rsid w:val="00245F2A"/>
    <w:rsid w:val="00287F91"/>
    <w:rsid w:val="002B1396"/>
    <w:rsid w:val="003B0DAB"/>
    <w:rsid w:val="00462490"/>
    <w:rsid w:val="00475470"/>
    <w:rsid w:val="006E016B"/>
    <w:rsid w:val="00737BEB"/>
    <w:rsid w:val="008F608F"/>
    <w:rsid w:val="00985998"/>
    <w:rsid w:val="00A5690A"/>
    <w:rsid w:val="00AD481D"/>
    <w:rsid w:val="00B41A04"/>
    <w:rsid w:val="00E63F10"/>
    <w:rsid w:val="00EA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0318"/>
  <w15:chartTrackingRefBased/>
  <w15:docId w15:val="{551620AF-AF5C-40A1-B157-AAFE3FC5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75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7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75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75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75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75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75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75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75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75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75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75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7547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7547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7547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7547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7547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7547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75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7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75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75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7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7547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7547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7547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75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7547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75470"/>
    <w:rPr>
      <w:b/>
      <w:bCs/>
      <w:smallCaps/>
      <w:color w:val="0F4761" w:themeColor="accent1" w:themeShade="BF"/>
      <w:spacing w:val="5"/>
    </w:rPr>
  </w:style>
  <w:style w:type="character" w:styleId="Zdraznnjemn">
    <w:name w:val="Subtle Emphasis"/>
    <w:basedOn w:val="Standardnpsmoodstavce"/>
    <w:uiPriority w:val="19"/>
    <w:qFormat/>
    <w:rsid w:val="00196C2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6DB3DD14ECD84D9C93527F3F377A31" ma:contentTypeVersion="14" ma:contentTypeDescription="Vytvoří nový dokument" ma:contentTypeScope="" ma:versionID="a67ba69d330a6cf7d9b148f191a7cfb8">
  <xsd:schema xmlns:xsd="http://www.w3.org/2001/XMLSchema" xmlns:xs="http://www.w3.org/2001/XMLSchema" xmlns:p="http://schemas.microsoft.com/office/2006/metadata/properties" xmlns:ns3="322d0347-446f-45a4-bb09-4f0ce90319b7" xmlns:ns4="53db3499-bb8b-49e1-9b66-f89f2febeac8" targetNamespace="http://schemas.microsoft.com/office/2006/metadata/properties" ma:root="true" ma:fieldsID="f71db4b10a4b1750b7efac475247fa71" ns3:_="" ns4:_="">
    <xsd:import namespace="322d0347-446f-45a4-bb09-4f0ce90319b7"/>
    <xsd:import namespace="53db3499-bb8b-49e1-9b66-f89f2febea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0347-446f-45a4-bb09-4f0ce90319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b3499-bb8b-49e1-9b66-f89f2feb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2d0347-446f-45a4-bb09-4f0ce90319b7" xsi:nil="true"/>
  </documentManagement>
</p:properties>
</file>

<file path=customXml/itemProps1.xml><?xml version="1.0" encoding="utf-8"?>
<ds:datastoreItem xmlns:ds="http://schemas.openxmlformats.org/officeDocument/2006/customXml" ds:itemID="{AF4CAEE8-E629-46C1-BD23-E7764A5AB5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0347-446f-45a4-bb09-4f0ce90319b7"/>
    <ds:schemaRef ds:uri="53db3499-bb8b-49e1-9b66-f89f2feb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50DFE3-2C6E-4889-ACB7-D36B1CED51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F65864-D1A1-4BEB-B59C-93BB9828531D}">
  <ds:schemaRefs>
    <ds:schemaRef ds:uri="http://schemas.microsoft.com/office/2006/metadata/properties"/>
    <ds:schemaRef ds:uri="http://schemas.microsoft.com/office/infopath/2007/PartnerControls"/>
    <ds:schemaRef ds:uri="322d0347-446f-45a4-bb09-4f0ce90319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Čermák Bohuslav (2023)</dc:creator>
  <cp:keywords/>
  <dc:description/>
  <cp:lastModifiedBy>Čermák Bohuslav (2023)</cp:lastModifiedBy>
  <cp:revision>2</cp:revision>
  <dcterms:created xsi:type="dcterms:W3CDTF">2026-05-15T19:06:00Z</dcterms:created>
  <dcterms:modified xsi:type="dcterms:W3CDTF">2026-05-15T19:06:00Z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0x010100656DB3DD14ECD84D9C93527F3F377A31</vt:lpwstr>
  </property>
</Properties>
</file>