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800" w:type="dxa"/>
        <w:tblInd w:w="-692" w:type="dxa"/>
        <w:tblBorders>
          <w:top w:val="sing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160"/>
        <w:gridCol w:w="4200"/>
        <w:gridCol w:w="156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1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</w:t>
            </w:r>
          </w:p>
        </w:tc>
        <w:tc>
          <w:tcPr>
            <w:tcW w:w="420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肇庆市百家驿馆文化连锁酒店</w:t>
            </w:r>
          </w:p>
        </w:tc>
        <w:tc>
          <w:tcPr>
            <w:tcW w:w="156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120" w:firstLineChars="5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color="auto" w:sz="18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rPr>
                <w:rFonts w:hint="eastAsia"/>
              </w:rPr>
            </w:pPr>
            <w:r>
              <w:rPr>
                <w:rFonts w:hint="eastAsia"/>
              </w:rPr>
              <w:t>委托检测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肇庆市端州三路41号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18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18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肇庆市端州区城东82区新园西路北侧</w:t>
            </w:r>
          </w:p>
        </w:tc>
      </w:tr>
    </w:tbl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评价标准：</w:t>
      </w:r>
    </w:p>
    <w:p>
      <w:pPr>
        <w:ind w:left="-480" w:leftChars="-200" w:right="-720" w:rightChars="-300" w:firstLine="4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 9663-1996 《旅店业卫生标准》</w:t>
      </w:r>
    </w:p>
    <w:p>
      <w:pPr>
        <w:ind w:left="-480" w:leftChars="-200" w:right="-720" w:rightChars="-300" w:firstLine="480"/>
        <w:jc w:val="both"/>
        <w:rPr>
          <w:rFonts w:hint="eastAsia"/>
          <w:sz w:val="21"/>
          <w:szCs w:val="21"/>
        </w:rPr>
      </w:pPr>
    </w:p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评价结论：</w:t>
      </w:r>
    </w:p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根据受理编号13E10053的检验报告显示，本次检测该营业场所空气质量3个点，所检测项目为［空气细菌总数、一氧化碳、二氧化碳、温度、风速、台面照度、☆甲醛、☆可吸入颗粒物、噪声］共9个项目；检测用品（具）19份，所检测项目为［细菌总数、大肠菌群］共2个项目。以上检测项目结果均符合GB 9663-1996《旅店业卫生标准》的要求。</w:t>
      </w:r>
    </w:p>
    <w:p>
      <w:pPr>
        <w:ind w:left="-480" w:leftChars="-200" w:right="-720" w:rightChars="-300"/>
        <w:jc w:val="center"/>
        <w:rPr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403" w:right="1072" w:bottom="1100" w:left="1247" w:header="851" w:footer="141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26" w:charSpace="0"/>
        </w:sectPr>
      </w:pPr>
      <w:r>
        <w:rPr>
          <w:rFonts w:hint="eastAsia"/>
          <w:sz w:val="21"/>
          <w:szCs w:val="21"/>
        </w:rPr>
        <w:t>（本页以下空白）</w:t>
      </w:r>
    </w:p>
    <w:tbl>
      <w:tblPr>
        <w:tblStyle w:val="6"/>
        <w:tblW w:w="10800" w:type="dxa"/>
        <w:tblInd w:w="-692" w:type="dxa"/>
        <w:tblBorders>
          <w:top w:val="sing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160"/>
        <w:gridCol w:w="4200"/>
        <w:gridCol w:w="156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1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</w:t>
            </w:r>
          </w:p>
        </w:tc>
        <w:tc>
          <w:tcPr>
            <w:tcW w:w="420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肇庆市百家驿馆文化连锁酒店</w:t>
            </w:r>
          </w:p>
        </w:tc>
        <w:tc>
          <w:tcPr>
            <w:tcW w:w="156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120" w:firstLineChars="5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color="auto" w:sz="18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rPr>
                <w:rFonts w:hint="eastAsia"/>
              </w:rPr>
            </w:pPr>
            <w:r>
              <w:rPr>
                <w:rFonts w:hint="eastAsia"/>
              </w:rPr>
              <w:t>委托检测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肇庆市端州三路41号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18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18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肇庆市端州区城东82区新园西路北侧</w:t>
            </w:r>
          </w:p>
        </w:tc>
      </w:tr>
    </w:tbl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检验依据：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18204.1-2000《公共场所空气微生物检验方法 细菌总数测定》5.2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18204.2-2000《公共场所茶具微生物检验方法 细菌总数测定》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18204.23-2000《公共场所空气中一氧化碳测定方法》第一法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18204.24-2000《公共场所空气中二氧化碳测定方法》第一法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18204.3-2000《公共场所茶具微生物检验方法 大肠菌群测定》6.1.2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18204.4-2000《公共场所毛巾、床上卧具微生物检验方法 细菌总数测定》第一法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B/T 18204.5-2000《公共场所毛巾、床上卧具微生物检验方法  大肠菌群测定》7.1.2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</w:p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检验结果：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right="-720" w:rightChars="-300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华文仿宋" w:cs="Times New Roman Regular"/>
                <w:caps/>
                <w:sz w:val="24"/>
                <w:szCs w:val="24"/>
              </w:rPr>
              <w:t>≮</w:t>
            </w:r>
            <w:r>
              <w:rPr>
                <w:rFonts w:hint="eastAsia" w:ascii="Times New Roman Regular" w:hAnsi="Times New Roman Regular" w:eastAsia="华文仿宋" w:cs="Times New Roman Regular"/>
                <w:caps/>
                <w:sz w:val="24"/>
                <w:szCs w:val="24"/>
                <w:lang w:val="en-US" w:eastAsia="zh-Hans"/>
              </w:rPr>
              <w:t>样品</w:t>
            </w:r>
            <w:bookmarkStart w:id="0" w:name="_GoBack"/>
            <w:bookmarkEnd w:id="0"/>
            <w:r>
              <w:rPr>
                <w:rFonts w:hint="eastAsia" w:ascii="Times New Roman Regular" w:hAnsi="Times New Roman Regular" w:eastAsia="华文仿宋" w:cs="Times New Roman Regular"/>
                <w:caps/>
                <w:sz w:val="24"/>
                <w:szCs w:val="24"/>
                <w:lang w:val="en-US" w:eastAsia="zh-Hans"/>
              </w:rPr>
              <w:t>检测结果</w:t>
            </w:r>
            <w:r>
              <w:rPr>
                <w:rFonts w:hint="default" w:ascii="Times New Roman Regular" w:hAnsi="Times New Roman Regular" w:eastAsia="华文仿宋" w:cs="Times New Roman Regular"/>
                <w:caps/>
                <w:sz w:val="24"/>
                <w:szCs w:val="24"/>
              </w:rPr>
              <w:t>≯</w:t>
            </w:r>
          </w:p>
        </w:tc>
      </w:tr>
    </w:tbl>
    <w:p>
      <w:pPr>
        <w:ind w:right="-720" w:rightChars="-300"/>
        <w:jc w:val="both"/>
        <w:rPr>
          <w:rFonts w:hint="eastAsia"/>
          <w:sz w:val="21"/>
          <w:szCs w:val="21"/>
        </w:rPr>
      </w:pPr>
    </w:p>
    <w:p>
      <w:pPr>
        <w:ind w:right="-720" w:rightChars="-300"/>
        <w:jc w:val="both"/>
        <w:rPr>
          <w:rFonts w:hint="eastAsia"/>
          <w:sz w:val="21"/>
          <w:szCs w:val="21"/>
        </w:rPr>
      </w:pPr>
    </w:p>
    <w:p>
      <w:pPr>
        <w:ind w:right="-720" w:rightChars="-300"/>
        <w:jc w:val="both"/>
        <w:rPr>
          <w:rFonts w:hint="eastAsia"/>
          <w:sz w:val="21"/>
          <w:szCs w:val="21"/>
        </w:rPr>
      </w:pPr>
    </w:p>
    <w:p>
      <w:pPr>
        <w:ind w:left="1260" w:leftChars="0" w:right="-720" w:rightChars="-300" w:firstLine="420" w:firstLineChars="0"/>
        <w:jc w:val="both"/>
        <w:rPr>
          <w:sz w:val="21"/>
          <w:szCs w:val="21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39"/>
          <w:pgMar w:top="403" w:right="1072" w:bottom="1100" w:left="1247" w:header="851" w:footer="141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26" w:charSpace="0"/>
        </w:sectPr>
      </w:pPr>
      <w:r>
        <w:rPr>
          <w:rFonts w:hint="eastAsia"/>
          <w:sz w:val="21"/>
          <w:szCs w:val="21"/>
        </w:rPr>
        <w:t>（本页以下空白）</w:t>
      </w:r>
    </w:p>
    <w:tbl>
      <w:tblPr>
        <w:tblStyle w:val="6"/>
        <w:tblW w:w="10800" w:type="dxa"/>
        <w:tblInd w:w="-692" w:type="dxa"/>
        <w:tblBorders>
          <w:top w:val="sing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160"/>
        <w:gridCol w:w="4200"/>
        <w:gridCol w:w="1560"/>
        <w:gridCol w:w="2880"/>
      </w:tblGrid>
      <w:tr>
        <w:trPr>
          <w:trHeight w:val="113" w:hRule="atLeast"/>
        </w:trPr>
        <w:tc>
          <w:tcPr>
            <w:tcW w:w="2160" w:type="dxa"/>
            <w:tcBorders>
              <w:top w:val="single" w:color="auto" w:sz="1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</w:t>
            </w:r>
          </w:p>
        </w:tc>
        <w:tc>
          <w:tcPr>
            <w:tcW w:w="420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肇庆市百家驿馆文化连锁酒店</w:t>
            </w:r>
          </w:p>
        </w:tc>
        <w:tc>
          <w:tcPr>
            <w:tcW w:w="156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120" w:firstLineChars="5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color="auto" w:sz="18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rPr>
                <w:rFonts w:hint="eastAsia"/>
              </w:rPr>
            </w:pPr>
            <w:r>
              <w:rPr>
                <w:rFonts w:hint="eastAsia"/>
              </w:rPr>
              <w:t>委托检测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肇庆市端州三路41号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18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18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肇庆市端州区城东82区新园西路北侧</w:t>
            </w:r>
          </w:p>
        </w:tc>
      </w:tr>
    </w:tbl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检验依据：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18204.13-2000《公共场所空气温度测定方法》第二法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18204.15-2000《公共场所风速测定方法》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18204.21-2000《公共场所照度测定方法》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GB/T 18204.22-2000《公共场所噪声测定方法》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HJ/T167-2004《室内环境空气质量监测技术规范》H.5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WS/T 206-2001《公共场所空气中可吸入颗粒物（PM10）测定方法 光散射法》</w:t>
      </w:r>
    </w:p>
    <w:p>
      <w:pPr>
        <w:ind w:left="-480" w:leftChars="-200" w:right="-720" w:rightChars="-300" w:firstLine="420" w:firstLineChars="200"/>
        <w:jc w:val="both"/>
        <w:rPr>
          <w:rFonts w:hint="eastAsia"/>
          <w:sz w:val="21"/>
          <w:szCs w:val="21"/>
        </w:rPr>
      </w:pPr>
    </w:p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检验结果：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5"/>
        <w:gridCol w:w="1225"/>
        <w:gridCol w:w="1225"/>
        <w:gridCol w:w="1226"/>
        <w:gridCol w:w="1226"/>
        <w:gridCol w:w="1226"/>
        <w:gridCol w:w="1226"/>
      </w:tblGrid>
      <w:tr>
        <w:trPr>
          <w:cantSplit/>
          <w:trHeight w:val="240" w:hRule="atLeast"/>
          <w:tblHeader/>
        </w:trPr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采样地点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样品名称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温度，℃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风速，</w:t>
            </w:r>
            <w:r>
              <w:rPr>
                <w:sz w:val="21"/>
              </w:rPr>
              <w:t>m/s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台面照度，</w:t>
            </w:r>
            <w:r>
              <w:rPr>
                <w:sz w:val="21"/>
              </w:rPr>
              <w:t>lx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autoSpaceDE w:val="0"/>
              <w:autoSpaceDN w:val="0"/>
              <w:jc w:val="both"/>
              <w:rPr>
                <w:rFonts w:hint="eastAsia" w:ascii="宋体" w:cs="宋体"/>
                <w:sz w:val="21"/>
              </w:rPr>
            </w:pPr>
            <w:r>
              <w:rPr>
                <w:rFonts w:hint="eastAsia"/>
                <w:sz w:val="21"/>
              </w:rPr>
              <w:t>☆甲醛，</w:t>
            </w:r>
            <w:r>
              <w:rPr>
                <w:sz w:val="21"/>
                <w:szCs w:val="21"/>
              </w:rPr>
              <w:t>mg/m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autoSpaceDE w:val="0"/>
              <w:autoSpaceDN w:val="0"/>
              <w:jc w:val="both"/>
              <w:rPr>
                <w:rFonts w:hint="eastAsia" w:ascii="宋体" w:cs="宋体"/>
                <w:sz w:val="21"/>
              </w:rPr>
            </w:pPr>
            <w:r>
              <w:rPr>
                <w:rFonts w:hint="eastAsia"/>
                <w:sz w:val="21"/>
              </w:rPr>
              <w:t>☆可吸入颗粒物，</w:t>
            </w:r>
            <w:r>
              <w:rPr>
                <w:sz w:val="21"/>
                <w:szCs w:val="21"/>
              </w:rPr>
              <w:t>mg/m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噪声，</w:t>
            </w:r>
            <w:r>
              <w:rPr>
                <w:sz w:val="21"/>
              </w:rPr>
              <w:t>dB(A)</w:t>
            </w:r>
          </w:p>
        </w:tc>
      </w:tr>
      <w:tr>
        <w:trPr>
          <w:cantSplit/>
          <w:trHeight w:val="240" w:hRule="atLeast"/>
        </w:trPr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2216</w:t>
            </w:r>
            <w:r>
              <w:rPr>
                <w:rFonts w:hint="eastAsia"/>
                <w:sz w:val="21"/>
              </w:rPr>
              <w:t>房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空气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23.4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0.14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0.03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51.1</w:t>
            </w:r>
          </w:p>
        </w:tc>
      </w:tr>
      <w:tr>
        <w:trPr>
          <w:cantSplit/>
          <w:trHeight w:val="240" w:hRule="atLeast"/>
        </w:trPr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2218</w:t>
            </w:r>
            <w:r>
              <w:rPr>
                <w:rFonts w:hint="eastAsia"/>
                <w:sz w:val="21"/>
              </w:rPr>
              <w:t>房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空气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22.6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0.20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0.04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0.13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49.4</w:t>
            </w:r>
          </w:p>
        </w:tc>
      </w:tr>
      <w:tr>
        <w:trPr>
          <w:cantSplit/>
          <w:trHeight w:val="240" w:hRule="atLeast"/>
        </w:trPr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3212</w:t>
            </w:r>
            <w:r>
              <w:rPr>
                <w:rFonts w:hint="eastAsia"/>
                <w:sz w:val="21"/>
              </w:rPr>
              <w:t>房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空气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21.8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0.19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0.03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625" w:type="pct"/>
            <w:noWrap w:val="0"/>
            <w:vAlign w:val="top"/>
          </w:tcPr>
          <w:p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48.5</w:t>
            </w:r>
          </w:p>
        </w:tc>
      </w:tr>
    </w:tbl>
    <w:p>
      <w:pPr>
        <w:ind w:left="-480" w:leftChars="-200" w:right="-720" w:rightChars="-3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（本页以下空白）</w:t>
      </w:r>
    </w:p>
    <w:p/>
    <w:sectPr>
      <w:headerReference r:id="rId17" w:type="first"/>
      <w:footerReference r:id="rId20" w:type="first"/>
      <w:headerReference r:id="rId15" w:type="default"/>
      <w:footerReference r:id="rId18" w:type="default"/>
      <w:headerReference r:id="rId16" w:type="even"/>
      <w:footerReference r:id="rId19" w:type="even"/>
      <w:pgSz w:w="11907" w:h="16839"/>
      <w:pgMar w:top="403" w:right="1072" w:bottom="1100" w:left="1247" w:header="851" w:footer="141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Tamil Sangam MN Regular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800" w:type="dxa"/>
      <w:tblInd w:w="-61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60"/>
      <w:gridCol w:w="4920"/>
      <w:gridCol w:w="1920"/>
      <w:gridCol w:w="3000"/>
    </w:tblGrid>
    <w:tr>
      <w:trPr>
        <w:gridBefore w:val="2"/>
        <w:wBefore w:w="5880" w:type="dxa"/>
        <w:trHeight w:val="300" w:hRule="atLeast"/>
      </w:trPr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检验报告专用章：</w:t>
          </w:r>
        </w:p>
      </w:tc>
    </w:tr>
    <w:tr>
      <w:tblPrEx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评价者：</w:t>
          </w:r>
          <w:r>
            <w:t xml:space="preserve">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drawing>
              <wp:inline distT="0" distB="0" distL="114300" distR="114300">
                <wp:extent cx="793115" cy="380365"/>
                <wp:effectExtent l="0" t="0" r="19685" b="635"/>
                <wp:docPr id="11" name="图片 1" descr="QmPicture6848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" descr="QmPicture68483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0" w:type="dxa"/>
          <w:gridSpan w:val="2"/>
          <w:noWrap w:val="0"/>
          <w:vAlign w:val="top"/>
        </w:tcPr>
        <w:p>
          <w:r>
            <w:rPr>
              <w:rFonts w:hint="eastAsia"/>
            </w:rPr>
            <w:t>2013年4月16日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continue"/>
          <w:noWrap w:val="0"/>
          <w:vAlign w:val="top"/>
        </w:tcPr>
        <w:p>
          <w:pPr>
            <w:jc w:val="both"/>
          </w:pPr>
        </w:p>
      </w:tc>
      <w:tc>
        <w:tcPr>
          <w:tcW w:w="4920" w:type="dxa"/>
          <w:vMerge w:val="continue"/>
          <w:noWrap w:val="0"/>
          <w:vAlign w:val="top"/>
        </w:tcPr>
        <w:p>
          <w:pPr>
            <w:jc w:val="both"/>
          </w:pPr>
        </w:p>
      </w:tc>
      <w:tc>
        <w:tcPr>
          <w:tcW w:w="192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检验单位签发人： </w:t>
          </w:r>
        </w:p>
      </w:tc>
      <w:tc>
        <w:tcPr>
          <w:tcW w:w="300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drawing>
              <wp:inline distT="0" distB="0" distL="114300" distR="114300">
                <wp:extent cx="925195" cy="381635"/>
                <wp:effectExtent l="0" t="0" r="14605" b="24765"/>
                <wp:docPr id="10" name="图片 2" descr="QF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2" descr="QFRPicture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复核者：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drawing>
              <wp:inline distT="0" distB="0" distL="114300" distR="114300">
                <wp:extent cx="794385" cy="381635"/>
                <wp:effectExtent l="0" t="0" r="18415" b="24765"/>
                <wp:docPr id="1" name="图片 3" descr="FH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3" descr="FHRPictur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  <w:tc>
        <w:tcPr>
          <w:tcW w:w="300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70" w:hRule="atLeast"/>
      </w:trPr>
      <w:tc>
        <w:tcPr>
          <w:tcW w:w="960" w:type="dxa"/>
          <w:vMerge w:val="continue"/>
          <w:noWrap w:val="0"/>
          <w:vAlign w:val="top"/>
        </w:tcPr>
        <w:p/>
      </w:tc>
      <w:tc>
        <w:tcPr>
          <w:tcW w:w="4920" w:type="dxa"/>
          <w:vMerge w:val="continue"/>
          <w:noWrap w:val="0"/>
          <w:vAlign w:val="top"/>
        </w:tcPr>
        <w:p/>
      </w:tc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职务：中心副主任</w:t>
          </w:r>
        </w:p>
      </w:tc>
    </w:tr>
  </w:tbl>
  <w:p>
    <w:pPr>
      <w:pStyle w:val="2"/>
      <w:ind w:left="240" w:leftChars="-300" w:hanging="960" w:hangingChars="400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注：评价报告仅对本次评价负责。</w:t>
    </w:r>
  </w:p>
  <w:p>
    <w:pPr>
      <w:pStyle w:val="2"/>
      <w:rPr>
        <w:rFonts w:hint="eastAsia"/>
        <w:szCs w:val="21"/>
      </w:rPr>
    </w:pPr>
  </w:p>
  <w:p>
    <w:pPr>
      <w:pStyle w:val="2"/>
      <w:jc w:val="center"/>
      <w:rPr>
        <w:rFonts w:ascii="宋体" w:hAnsi="宋体"/>
        <w:sz w:val="21"/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PAGE </w:instrText>
    </w:r>
    <w:r>
      <w:fldChar w:fldCharType="separate"/>
    </w:r>
    <w:r>
      <w:rPr>
        <w:rStyle w:val="5"/>
      </w:rPr>
      <w:t>1</w:t>
    </w:r>
    <w:r>
      <w:fldChar w:fldCharType="end"/>
    </w:r>
    <w:r>
      <w:rPr>
        <w:rFonts w:hint="eastAsia"/>
        <w:szCs w:val="21"/>
      </w:rPr>
      <w:t xml:space="preserve"> 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NUMPAGES </w:instrText>
    </w:r>
    <w:r>
      <w:fldChar w:fldCharType="separate"/>
    </w:r>
    <w:r>
      <w:rPr>
        <w:rStyle w:val="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800" w:type="dxa"/>
      <w:tblInd w:w="-61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60"/>
      <w:gridCol w:w="4920"/>
      <w:gridCol w:w="1920"/>
      <w:gridCol w:w="300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gridBefore w:val="2"/>
        <w:wBefore w:w="5880" w:type="dxa"/>
        <w:trHeight w:val="300" w:hRule="atLeast"/>
      </w:trPr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检验报告专用章：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检测者：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drawing>
              <wp:inline distT="0" distB="0" distL="114300" distR="114300">
                <wp:extent cx="925195" cy="381635"/>
                <wp:effectExtent l="0" t="0" r="14605" b="24765"/>
                <wp:docPr id="5" name="图片 4" descr="QmPicture495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4" descr="QmPicture49527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drawing>
              <wp:inline distT="0" distB="0" distL="114300" distR="114300">
                <wp:extent cx="927100" cy="381000"/>
                <wp:effectExtent l="0" t="0" r="12700" b="0"/>
                <wp:docPr id="6" name="图片 5" descr="QmPicture881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5" descr="QmPicture881683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0" w:type="dxa"/>
          <w:gridSpan w:val="2"/>
          <w:noWrap w:val="0"/>
          <w:vAlign w:val="top"/>
        </w:tcPr>
        <w:p>
          <w:r>
            <w:rPr>
              <w:rFonts w:hint="eastAsia"/>
            </w:rPr>
            <w:t>2013年4月16日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492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192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检验单位签发人： </w:t>
          </w:r>
        </w:p>
      </w:tc>
      <w:tc>
        <w:tcPr>
          <w:tcW w:w="300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drawing>
              <wp:inline distT="0" distB="0" distL="114300" distR="114300">
                <wp:extent cx="925195" cy="381635"/>
                <wp:effectExtent l="0" t="0" r="14605" b="24765"/>
                <wp:docPr id="7" name="图片 6" descr="QF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6" descr="QFRPictur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复核者：</w:t>
          </w:r>
          <w:r>
            <w:t xml:space="preserve">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drawing>
              <wp:inline distT="0" distB="0" distL="114300" distR="114300">
                <wp:extent cx="925195" cy="381635"/>
                <wp:effectExtent l="0" t="0" r="14605" b="24765"/>
                <wp:docPr id="8" name="图片 7" descr="QmPicture5099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7" descr="QmPicture50996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drawing>
              <wp:inline distT="0" distB="0" distL="114300" distR="114300">
                <wp:extent cx="929005" cy="381000"/>
                <wp:effectExtent l="0" t="0" r="10795" b="0"/>
                <wp:docPr id="9" name="图片 8" descr="QmPicture573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8" descr="QmPicture573322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00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  <w:tc>
        <w:tcPr>
          <w:tcW w:w="300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70" w:hRule="atLeast"/>
      </w:trPr>
      <w:tc>
        <w:tcPr>
          <w:tcW w:w="960" w:type="dxa"/>
          <w:vMerge w:val="continue"/>
          <w:noWrap w:val="0"/>
          <w:vAlign w:val="top"/>
        </w:tcPr>
        <w:p/>
      </w:tc>
      <w:tc>
        <w:tcPr>
          <w:tcW w:w="4920" w:type="dxa"/>
          <w:vMerge w:val="continue"/>
          <w:noWrap w:val="0"/>
          <w:vAlign w:val="top"/>
        </w:tcPr>
        <w:p/>
      </w:tc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职务：中心副主任</w:t>
          </w:r>
        </w:p>
      </w:tc>
    </w:tr>
  </w:tbl>
  <w:p>
    <w:pPr>
      <w:pStyle w:val="2"/>
      <w:rPr>
        <w:rFonts w:hint="eastAsia"/>
        <w:szCs w:val="21"/>
      </w:rPr>
    </w:pPr>
  </w:p>
  <w:p>
    <w:pPr>
      <w:pStyle w:val="2"/>
      <w:rPr>
        <w:rFonts w:hint="eastAsia"/>
        <w:szCs w:val="21"/>
      </w:rPr>
    </w:pPr>
  </w:p>
  <w:p>
    <w:pPr>
      <w:pStyle w:val="2"/>
      <w:jc w:val="center"/>
      <w:rPr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PAGE </w:instrText>
    </w:r>
    <w:r>
      <w:fldChar w:fldCharType="separate"/>
    </w:r>
    <w:r>
      <w:rPr>
        <w:rStyle w:val="5"/>
      </w:rPr>
      <w:t>3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NUMPAGES </w:instrText>
    </w:r>
    <w:r>
      <w:fldChar w:fldCharType="separate"/>
    </w:r>
    <w:r>
      <w:rPr>
        <w:rStyle w:val="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800" w:type="dxa"/>
      <w:tblInd w:w="-61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60"/>
      <w:gridCol w:w="4920"/>
      <w:gridCol w:w="1920"/>
      <w:gridCol w:w="300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gridBefore w:val="2"/>
        <w:wBefore w:w="5880" w:type="dxa"/>
        <w:trHeight w:val="300" w:hRule="atLeast"/>
      </w:trPr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检验报告专用章：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检测者：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drawing>
              <wp:inline distT="0" distB="0" distL="114300" distR="114300">
                <wp:extent cx="793115" cy="380365"/>
                <wp:effectExtent l="0" t="0" r="19685" b="635"/>
                <wp:docPr id="2" name="图片 9" descr="QmPicture6848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9" descr="QmPicture68483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0" w:type="dxa"/>
          <w:gridSpan w:val="2"/>
          <w:noWrap w:val="0"/>
          <w:vAlign w:val="top"/>
        </w:tcPr>
        <w:p>
          <w:r>
            <w:rPr>
              <w:rFonts w:hint="eastAsia"/>
            </w:rPr>
            <w:t>2013年4月16日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492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192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检验单位签发人： </w:t>
          </w:r>
        </w:p>
      </w:tc>
      <w:tc>
        <w:tcPr>
          <w:tcW w:w="300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drawing>
              <wp:inline distT="0" distB="0" distL="114300" distR="114300">
                <wp:extent cx="925195" cy="381635"/>
                <wp:effectExtent l="0" t="0" r="14605" b="24765"/>
                <wp:docPr id="3" name="图片 10" descr="QF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10" descr="QFRPicture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复核者：</w:t>
          </w:r>
          <w:r>
            <w:t xml:space="preserve">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drawing>
              <wp:inline distT="0" distB="0" distL="114300" distR="114300">
                <wp:extent cx="841375" cy="381635"/>
                <wp:effectExtent l="0" t="0" r="22225" b="24765"/>
                <wp:docPr id="4" name="图片 11" descr="QmPicture3387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1" descr="QmPicture338711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37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  <w:tc>
        <w:tcPr>
          <w:tcW w:w="300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70" w:hRule="atLeast"/>
      </w:trPr>
      <w:tc>
        <w:tcPr>
          <w:tcW w:w="960" w:type="dxa"/>
          <w:vMerge w:val="continue"/>
          <w:noWrap w:val="0"/>
          <w:vAlign w:val="top"/>
        </w:tcPr>
        <w:p/>
      </w:tc>
      <w:tc>
        <w:tcPr>
          <w:tcW w:w="4920" w:type="dxa"/>
          <w:vMerge w:val="continue"/>
          <w:noWrap w:val="0"/>
          <w:vAlign w:val="top"/>
        </w:tcPr>
        <w:p/>
      </w:tc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职务：中心副主任</w:t>
          </w:r>
        </w:p>
      </w:tc>
    </w:tr>
  </w:tbl>
  <w:p>
    <w:pPr>
      <w:pStyle w:val="2"/>
      <w:rPr>
        <w:rFonts w:hint="eastAsia"/>
        <w:szCs w:val="21"/>
      </w:rPr>
    </w:pPr>
  </w:p>
  <w:p>
    <w:pPr>
      <w:pStyle w:val="2"/>
      <w:rPr>
        <w:rFonts w:hint="eastAsia"/>
        <w:szCs w:val="21"/>
      </w:rPr>
    </w:pPr>
  </w:p>
  <w:p>
    <w:pPr>
      <w:pStyle w:val="2"/>
      <w:jc w:val="center"/>
      <w:rPr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PAGE </w:instrText>
    </w:r>
    <w:r>
      <w:fldChar w:fldCharType="separate"/>
    </w:r>
    <w:r>
      <w:rPr>
        <w:rStyle w:val="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NUMPAGES </w:instrText>
    </w:r>
    <w:r>
      <w:fldChar w:fldCharType="separate"/>
    </w:r>
    <w:r>
      <w:rPr>
        <w:rStyle w:val="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>
    <w:pPr>
      <w:jc w:val="center"/>
      <w:rPr>
        <w:rFonts w:hint="eastAsia"/>
      </w:rPr>
    </w:pPr>
    <w:r>
      <w:rPr>
        <w:rFonts w:hint="eastAsia"/>
        <w:b/>
        <w:sz w:val="36"/>
      </w:rPr>
      <w:t>评价报告</w:t>
    </w:r>
  </w:p>
  <w:tbl>
    <w:tblPr>
      <w:tblStyle w:val="6"/>
      <w:tblW w:w="10800" w:type="dxa"/>
      <w:tblInd w:w="-692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6600"/>
      <w:gridCol w:w="1800"/>
      <w:gridCol w:w="2400"/>
    </w:tblGrid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</w:pP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2013年4月3日</w:t>
          </w:r>
        </w:p>
      </w:tc>
    </w:tr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样品受理编号：</w:t>
          </w:r>
          <w:r>
            <w:t>13E10053</w:t>
          </w:r>
          <w:r>
            <w:rPr>
              <w:rFonts w:hint="eastAsia"/>
            </w:rPr>
            <w:t xml:space="preserve">   采样日期：2013年4月3日</w:t>
          </w: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检验完成日期：</w:t>
          </w:r>
        </w:p>
      </w:tc>
      <w:tc>
        <w:tcPr>
          <w:tcW w:w="2400" w:type="dxa"/>
          <w:noWrap w:val="0"/>
          <w:vAlign w:val="top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2013年4月12日</w:t>
          </w:r>
        </w:p>
      </w:tc>
    </w:tr>
  </w:tbl>
  <w:p>
    <w:pPr>
      <w:spacing w:line="40" w:lineRule="exact"/>
      <w:ind w:left="-720" w:leftChars="-300" w:right="-492" w:rightChars="-205"/>
      <w:rPr>
        <w:rFonts w:hint="eastAsia"/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>
    <w:pPr>
      <w:jc w:val="center"/>
      <w:rPr>
        <w:rFonts w:hint="eastAsia"/>
      </w:rPr>
    </w:pPr>
    <w:r>
      <w:rPr>
        <w:rFonts w:hint="eastAsia"/>
        <w:b/>
        <w:sz w:val="36"/>
      </w:rPr>
      <w:t>检验报告</w:t>
    </w:r>
  </w:p>
  <w:tbl>
    <w:tblPr>
      <w:tblStyle w:val="6"/>
      <w:tblW w:w="10800" w:type="dxa"/>
      <w:tblInd w:w="-692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6600"/>
      <w:gridCol w:w="1800"/>
      <w:gridCol w:w="2400"/>
    </w:tblGrid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</w:pP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2013年4月3日</w:t>
          </w:r>
        </w:p>
      </w:tc>
    </w:tr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样品受理编号：</w:t>
          </w:r>
          <w:r>
            <w:t>13E10053</w:t>
          </w:r>
          <w:r>
            <w:rPr>
              <w:rFonts w:hint="eastAsia"/>
            </w:rPr>
            <w:t xml:space="preserve">   采样日期：2013年4月3日</w:t>
          </w: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检验完成日期：</w:t>
          </w:r>
        </w:p>
      </w:tc>
      <w:tc>
        <w:tcPr>
          <w:tcW w:w="2400" w:type="dxa"/>
          <w:noWrap w:val="0"/>
          <w:vAlign w:val="top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2013年4月8日</w:t>
          </w:r>
        </w:p>
      </w:tc>
    </w:tr>
  </w:tbl>
  <w:p>
    <w:pPr>
      <w:spacing w:line="40" w:lineRule="exact"/>
      <w:ind w:left="-720" w:leftChars="-300" w:right="-492" w:rightChars="-205"/>
      <w:rPr>
        <w:rFonts w:hint="eastAsia"/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>
    <w:pPr>
      <w:jc w:val="center"/>
      <w:rPr>
        <w:rFonts w:hint="eastAsia"/>
      </w:rPr>
    </w:pPr>
    <w:r>
      <w:rPr>
        <w:rFonts w:hint="eastAsia"/>
        <w:b/>
        <w:sz w:val="36"/>
      </w:rPr>
      <w:t>检验报告</w:t>
    </w:r>
  </w:p>
  <w:tbl>
    <w:tblPr>
      <w:tblStyle w:val="6"/>
      <w:tblW w:w="10800" w:type="dxa"/>
      <w:tblInd w:w="-692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6600"/>
      <w:gridCol w:w="1800"/>
      <w:gridCol w:w="2400"/>
    </w:tblGrid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</w:pP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2013年4月3日</w:t>
          </w:r>
        </w:p>
      </w:tc>
    </w:tr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样品受理编号：</w:t>
          </w:r>
          <w:r>
            <w:t>13E10053</w:t>
          </w:r>
          <w:r>
            <w:rPr>
              <w:rFonts w:hint="eastAsia"/>
            </w:rPr>
            <w:t xml:space="preserve">   采样日期：2013年4月3日</w:t>
          </w: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检验完成日期：</w:t>
          </w:r>
        </w:p>
      </w:tc>
      <w:tc>
        <w:tcPr>
          <w:tcW w:w="2400" w:type="dxa"/>
          <w:noWrap w:val="0"/>
          <w:vAlign w:val="top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2013年4月12日</w:t>
          </w:r>
        </w:p>
      </w:tc>
    </w:tr>
  </w:tbl>
  <w:p>
    <w:pPr>
      <w:spacing w:line="40" w:lineRule="exact"/>
      <w:ind w:left="-720" w:leftChars="-300" w:right="-492" w:rightChars="-205"/>
      <w:rPr>
        <w:rFonts w:hint="eastAsia"/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FF641"/>
    <w:rsid w:val="1BDFB024"/>
    <w:rsid w:val="25BFF641"/>
    <w:rsid w:val="43FBC1F7"/>
    <w:rsid w:val="5EEF1587"/>
    <w:rsid w:val="5FDF9BA4"/>
    <w:rsid w:val="6BB55DD0"/>
    <w:rsid w:val="6F269CDC"/>
    <w:rsid w:val="775FBBE4"/>
    <w:rsid w:val="775FE003"/>
    <w:rsid w:val="9BFF3F11"/>
    <w:rsid w:val="A8FF89E7"/>
    <w:rsid w:val="B7FF3085"/>
    <w:rsid w:val="CEE77DC0"/>
    <w:rsid w:val="CF79E117"/>
    <w:rsid w:val="DDABD98C"/>
    <w:rsid w:val="DE3CD37C"/>
    <w:rsid w:val="EC376C86"/>
    <w:rsid w:val="F5FA6CD4"/>
    <w:rsid w:val="FDBCC13D"/>
    <w:rsid w:val="FED0A543"/>
    <w:rsid w:val="FFFF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Theme="minorHAnsi" w:hAnsiTheme="minorHAnsi" w:eastAsiaTheme="minorEastAsia" w:cstheme="minorBidi"/>
      <w:sz w:val="24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3" Type="http://schemas.openxmlformats.org/officeDocument/2006/relationships/image" Target="media/image2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2021-01-20T01:40:00Z</dcterms:created>
  <dc:creator>mac</dc:creator>
  <cp:lastModifiedBy>dengzhiguo</cp:lastModifiedBy>
  <dcterms:modified xsi:type="dcterms:W3CDTF">2021-01-19T21:18:40Z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