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Over which frequencies do the two ears still combine? NONE is genuinely monaural listening.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scripts and codes the user reads by touch. Table 4 gives the parent as Language; MY CHOICE adds touch, since a tactile script depends on it, 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t xml:space="preserve">range in Hz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The range of talker fundamental frequency the user understands well. FULL means any voice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LSF, DGS, IrishSL, MaritimeSL,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knows, independent of how they receive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Can the user receive sign hand-over-hand? The tactile counterpart of Table 4's readSignText, and the primary channel for many DeafBlind sig…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t xml:space="preserve">Visual, Tactile (one or more)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Modes of sign the user can PRODUCE. Visual is signing to someone who watches; Tactile is signing into their hands.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PrintOnPalm, BlockAlphabet, Lorm (one or more)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CHOICE. Tactile scripts the user can PRODUCE, as distinct from those they can read.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perception: can the user feel contact on the skin? Deliberately narrower than the haptic design space as a whole — see kinaesthesia…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3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Full capability across every ontology. Exists to be differenced against, and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rather than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default</w:t>
      </w:r>
      <w:r>
        <w:rPr>
          <w:i/>
          <w:iCs/>
        </w:rPr>
        <w:t xml:space="preserve"> </w:t>
      </w:r>
      <w:r>
        <w:rPr>
          <w:i/>
          <w:iCs/>
        </w:rPr>
        <w:t xml:space="preserve">on purpose: a default is what you get if you do not choose.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37 of 44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(37),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25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Reads Braille, listens closely, and follows more concurrent audio than most. Full hearing, touch, language and motor control. No usable sight from birth.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35 of 44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(13),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(22),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10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Sees colour fully and reads at 18pt. Distinguishes tones that differ strongly; focuses and tracks for short periods.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24 of 44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(24),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12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44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(32),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20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Full discrete key control, and writes by selection — keyboard, scanning or eye tracking. Does not use a continuous pointing device.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keyControl, manualStability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36 of 44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23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Full sight, hearing and language. Holds a hand steady to about a third of typical, which sets his target size, key delay, and — whenever the display is hand-held rather than mounted — the size of type he can read.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21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Signs fluently in ASL, reads print and sign, and has full sight, touch and motor control. No usable hearing —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44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(8),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Hears across the full range with one ear and the upper register with both. Follows two concurrent streams, places sound coarsely left and right, and understands speech best from higher-pitched voices.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165–300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20–8000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16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Hears fully, reads at 20pt in short spells, and works with large targets and long key delays. Sees with one eye at a time; locates a hand to within a quarter of its usual accuracy. A spiky profile across four ontologies: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44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(4),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readTactileSign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writeTactileSet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(21),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9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9"/>
    <w:bookmarkEnd w:id="50"/>
    <w:bookmarkStart w:id="52" w:name="deafblind"/>
    <w:p>
      <w:pPr>
        <w:pStyle w:val="Heading3"/>
      </w:pPr>
      <w:r>
        <w:t xml:space="preserve">deafblind</w:t>
      </w:r>
    </w:p>
    <w:p>
      <w:pPr>
        <w:pStyle w:val="FirstParagraph"/>
      </w:pPr>
      <w:r>
        <w:rPr>
          <w:i/>
          <w:iCs/>
        </w:rPr>
        <w:t xml:space="preserve">Signs ASL fluently and receives it hand-over-hand. Reads Braille and the two-handed manual alphabet. Full touch, kinaesthesia and motor control. Congenitally Deaf with progressive vision loss in adult life.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touch, signLanguageSet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85 %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Visual, Tactile</w:t>
            </w:r>
          </w:p>
        </w:tc>
        <w:tc>
          <w:tcPr/>
          <w:p>
            <w:pPr>
              <w:pStyle w:val="Compact"/>
            </w:pPr>
            <w:r>
              <w:t xml:space="preserve">signLanguageSet,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Braille, DeafblindManual, PrintOnPalm</w:t>
            </w:r>
          </w:p>
        </w:tc>
        <w:tc>
          <w:tcPr/>
          <w:p>
            <w:pPr>
              <w:pStyle w:val="Compact"/>
            </w:pPr>
            <w:r>
              <w:t xml:space="preserve">hapticLanguageSet, manualStability, touch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44 properties.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(20),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intelligibleVoicePitch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(8),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sustainedPress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minKeyRepeatDelay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writeFontSet</w:t>
      </w:r>
      <w:r>
        <w:t xml:space="preserve">.</w:t>
      </w:r>
    </w:p>
    <w:bookmarkStart w:id="51" w:name="setting-groups-contexts-9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4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  <w:tc>
          <w:tcPr/>
          <w:p>
            <w:pPr>
              <w:pStyle w:val="Compact"/>
            </w:pPr>
            <w:r>
              <w:t xml:space="preserve">deafBlind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800–8000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 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intelligibleVoicePitch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165–300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readTactileSign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20–8000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writeSignSet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Visual, Tactile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writeTactileSet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Braille, DeafblindManual, PrintOnPalm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5"/>
    <w:bookmarkEnd w:id="56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2026-07-28T13:36:55Z</dcterms:created>
  <dcterms:modified xsi:type="dcterms:W3CDTF">2026-07-28T13:36:55Z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