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Confidential: Investor Meeting Minutes</w:t>
      </w:r>
    </w:p>
    <w:p>
      <w:r>
        <w:t>The latest investor meeting at Biotech Innovation Inc. covered several critical financial strategies and projections. Key discussions included budget reallocations for upcoming projects and expected revenue from new markets. This document is confidential and is intended solely for the use of its recipients.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