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Biotech Innovation Inc. Secures Major Research Grant</w:t>
      </w:r>
    </w:p>
    <w:p>
      <w:r>
        <w:t>Biotech Innovation Inc. has been awarded a substantial grant from the Global Health Foundation to support its ongoing research in personalized medicine. This grant will enable significant advancements in our research into targeted therapies for complex diseases.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