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9032" w14:textId="21C1F94C" w:rsidR="00BB4205" w:rsidRPr="008A5070" w:rsidRDefault="00BB4205"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Middle Bronze Age settlement in Czeladź Wielka – the next step towards determining the habitation model, chronology, and pottery of the Silesian-Greater Poland Tumulus Culture</w:t>
      </w:r>
    </w:p>
    <w:p w14:paraId="7C0843C9" w14:textId="39586F03" w:rsidR="4013D4D7" w:rsidRPr="00157BA7" w:rsidRDefault="4013D4D7" w:rsidP="00A6397F">
      <w:pPr>
        <w:jc w:val="both"/>
        <w:rPr>
          <w:rFonts w:ascii="Times New Roman" w:hAnsi="Times New Roman" w:cs="Times New Roman"/>
          <w:sz w:val="24"/>
          <w:szCs w:val="24"/>
        </w:rPr>
      </w:pPr>
      <w:r w:rsidRPr="00157BA7">
        <w:rPr>
          <w:rFonts w:ascii="Times New Roman" w:hAnsi="Times New Roman" w:cs="Times New Roman"/>
          <w:sz w:val="24"/>
          <w:szCs w:val="24"/>
        </w:rPr>
        <w:t>Jan Romaniszyn</w:t>
      </w:r>
    </w:p>
    <w:p w14:paraId="7C0843CA" w14:textId="77777777" w:rsidR="4013D4D7" w:rsidRPr="00157BA7" w:rsidRDefault="4013D4D7" w:rsidP="00A6397F">
      <w:pPr>
        <w:jc w:val="both"/>
        <w:rPr>
          <w:rFonts w:ascii="Times New Roman" w:hAnsi="Times New Roman" w:cs="Times New Roman"/>
          <w:sz w:val="24"/>
          <w:szCs w:val="24"/>
        </w:rPr>
      </w:pPr>
      <w:r w:rsidRPr="00157BA7">
        <w:rPr>
          <w:rFonts w:ascii="Times New Roman" w:hAnsi="Times New Roman" w:cs="Times New Roman"/>
          <w:sz w:val="24"/>
          <w:szCs w:val="24"/>
        </w:rPr>
        <w:t>Robert Staniuk</w:t>
      </w:r>
    </w:p>
    <w:p w14:paraId="7C0843CB" w14:textId="77777777" w:rsidR="4013D4D7" w:rsidRPr="00157BA7" w:rsidRDefault="4013D4D7" w:rsidP="00A6397F">
      <w:pPr>
        <w:jc w:val="both"/>
        <w:rPr>
          <w:rFonts w:ascii="Times New Roman" w:hAnsi="Times New Roman" w:cs="Times New Roman"/>
          <w:sz w:val="24"/>
          <w:szCs w:val="24"/>
        </w:rPr>
      </w:pPr>
      <w:r w:rsidRPr="00157BA7">
        <w:rPr>
          <w:rFonts w:ascii="Times New Roman" w:hAnsi="Times New Roman" w:cs="Times New Roman"/>
          <w:sz w:val="24"/>
          <w:szCs w:val="24"/>
        </w:rPr>
        <w:t>Patrycja Silska</w:t>
      </w:r>
    </w:p>
    <w:p w14:paraId="0417B676" w14:textId="77777777" w:rsidR="00BB4205" w:rsidRPr="00157BA7" w:rsidRDefault="4013D4D7" w:rsidP="00A6397F">
      <w:pPr>
        <w:jc w:val="both"/>
        <w:rPr>
          <w:rFonts w:ascii="Times New Roman" w:hAnsi="Times New Roman" w:cs="Times New Roman"/>
          <w:sz w:val="24"/>
          <w:szCs w:val="24"/>
        </w:rPr>
      </w:pPr>
      <w:r w:rsidRPr="00157BA7">
        <w:rPr>
          <w:rFonts w:ascii="Times New Roman" w:hAnsi="Times New Roman" w:cs="Times New Roman"/>
          <w:sz w:val="24"/>
          <w:szCs w:val="24"/>
        </w:rPr>
        <w:t>Weronika Skrzyniecka</w:t>
      </w:r>
    </w:p>
    <w:p w14:paraId="7C0843CE" w14:textId="6ABB2134" w:rsidR="00D37652" w:rsidRPr="008A5070" w:rsidRDefault="00BB4205" w:rsidP="00A6397F">
      <w:pPr>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1. </w:t>
      </w:r>
      <w:r w:rsidR="005B7566" w:rsidRPr="008A5070">
        <w:rPr>
          <w:rFonts w:ascii="Times New Roman" w:hAnsi="Times New Roman" w:cs="Times New Roman"/>
          <w:sz w:val="24"/>
          <w:szCs w:val="24"/>
          <w:lang w:val="en-US"/>
        </w:rPr>
        <w:t>Introduction</w:t>
      </w:r>
    </w:p>
    <w:p w14:paraId="0549D3EC" w14:textId="2A370064" w:rsidR="005B7566" w:rsidRPr="00D376C7" w:rsidRDefault="005B7566"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w:t>
      </w:r>
      <w:r w:rsidR="00175E49" w:rsidRPr="008A5070">
        <w:rPr>
          <w:rFonts w:ascii="Times New Roman" w:hAnsi="Times New Roman" w:cs="Times New Roman"/>
          <w:sz w:val="24"/>
          <w:szCs w:val="24"/>
          <w:lang w:val="en-US"/>
        </w:rPr>
        <w:t>appearance</w:t>
      </w:r>
      <w:r w:rsidRPr="008A5070">
        <w:rPr>
          <w:rFonts w:ascii="Times New Roman" w:hAnsi="Times New Roman" w:cs="Times New Roman"/>
          <w:sz w:val="24"/>
          <w:szCs w:val="24"/>
          <w:lang w:val="en-US"/>
        </w:rPr>
        <w:t xml:space="preserve"> of the Tumulus culture societies in Western Poland in the Middle Bronze Age coincides with the period of social transformations. The </w:t>
      </w:r>
      <w:r w:rsidR="000006C4">
        <w:rPr>
          <w:rFonts w:ascii="Times New Roman" w:hAnsi="Times New Roman" w:cs="Times New Roman"/>
          <w:sz w:val="24"/>
          <w:szCs w:val="24"/>
          <w:lang w:val="en-US"/>
        </w:rPr>
        <w:t>cha</w:t>
      </w:r>
      <w:r w:rsidR="00D5617F">
        <w:rPr>
          <w:rFonts w:ascii="Times New Roman" w:hAnsi="Times New Roman" w:cs="Times New Roman"/>
          <w:sz w:val="24"/>
          <w:szCs w:val="24"/>
          <w:lang w:val="en-US"/>
        </w:rPr>
        <w:t>nge towards using barrow rather than flat cemeteries</w:t>
      </w:r>
      <w:r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(Makarowicz, 2017</w:t>
      </w:r>
      <w:r w:rsidR="00D376C7">
        <w:rPr>
          <w:rFonts w:ascii="Times New Roman" w:hAnsi="Times New Roman" w:cs="Times New Roman"/>
          <w:sz w:val="24"/>
          <w:lang w:val="en-US"/>
        </w:rPr>
        <w:t>a</w:t>
      </w:r>
      <w:r w:rsidR="0066109D" w:rsidRPr="0066109D">
        <w:rPr>
          <w:rFonts w:ascii="Times New Roman" w:hAnsi="Times New Roman" w:cs="Times New Roman"/>
          <w:sz w:val="24"/>
          <w:lang w:val="en-US"/>
        </w:rPr>
        <w:t>)</w:t>
      </w:r>
      <w:r w:rsidRPr="008A5070">
        <w:rPr>
          <w:rFonts w:ascii="Times New Roman" w:hAnsi="Times New Roman" w:cs="Times New Roman"/>
          <w:sz w:val="24"/>
          <w:szCs w:val="24"/>
          <w:lang w:val="en-US"/>
        </w:rPr>
        <w:t xml:space="preserve">, intensification of metal production </w:t>
      </w:r>
      <w:r w:rsidR="0066109D" w:rsidRPr="0066109D">
        <w:rPr>
          <w:rFonts w:ascii="Times New Roman" w:hAnsi="Times New Roman" w:cs="Times New Roman"/>
          <w:sz w:val="24"/>
          <w:szCs w:val="24"/>
          <w:lang w:val="en-US"/>
        </w:rPr>
        <w:t>(R. Staniuk, in press; R. H. Staniuk, 2015; Stępniak, 1986)</w:t>
      </w:r>
      <w:r w:rsidR="002C6523"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and an increasingly mobile socio-economic system </w:t>
      </w:r>
      <w:r w:rsidR="0066109D" w:rsidRPr="0066109D">
        <w:rPr>
          <w:rFonts w:ascii="Times New Roman" w:hAnsi="Times New Roman" w:cs="Times New Roman"/>
          <w:sz w:val="24"/>
          <w:lang w:val="en-US"/>
        </w:rPr>
        <w:t>(Gediga, 1978; Gedl, 1975, 1992)</w:t>
      </w:r>
      <w:r w:rsidRPr="008A5070">
        <w:rPr>
          <w:rFonts w:ascii="Times New Roman" w:hAnsi="Times New Roman" w:cs="Times New Roman"/>
          <w:sz w:val="24"/>
          <w:szCs w:val="24"/>
          <w:lang w:val="en-US"/>
        </w:rPr>
        <w:t xml:space="preserve"> are but a few examples of processes associated with this </w:t>
      </w:r>
      <w:r w:rsidR="00437BC0">
        <w:rPr>
          <w:rFonts w:ascii="Times New Roman" w:hAnsi="Times New Roman" w:cs="Times New Roman"/>
          <w:sz w:val="24"/>
          <w:szCs w:val="24"/>
          <w:lang w:val="en-US"/>
        </w:rPr>
        <w:t>transitional time</w:t>
      </w:r>
      <w:r w:rsidR="002C6523"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While the first two are well-documented in empirical </w:t>
      </w:r>
      <w:r w:rsidR="00175E49" w:rsidRPr="008A5070">
        <w:rPr>
          <w:rFonts w:ascii="Times New Roman" w:hAnsi="Times New Roman" w:cs="Times New Roman"/>
          <w:sz w:val="24"/>
          <w:szCs w:val="24"/>
          <w:lang w:val="en-US"/>
        </w:rPr>
        <w:t>studies</w:t>
      </w:r>
      <w:r w:rsidRPr="008A5070">
        <w:rPr>
          <w:rFonts w:ascii="Times New Roman" w:hAnsi="Times New Roman" w:cs="Times New Roman"/>
          <w:sz w:val="24"/>
          <w:szCs w:val="24"/>
          <w:lang w:val="en-US"/>
        </w:rPr>
        <w:t xml:space="preserve">, the main argument for the increased mobility is the sudden decline of settlements between the Early and Middle Bronze Age </w:t>
      </w:r>
      <w:r w:rsidR="0066109D" w:rsidRPr="00D376C7">
        <w:rPr>
          <w:rFonts w:ascii="Times New Roman" w:hAnsi="Times New Roman" w:cs="Times New Roman"/>
          <w:sz w:val="24"/>
          <w:szCs w:val="24"/>
          <w:lang w:val="en-US"/>
        </w:rPr>
        <w:t>(Gediga, 1978, p. 132; Gedl, 1975, pp. 13–15; Kaczmarek, 2012a, pp. 59, 161, 2012b; E. Kłosińska, 1997, p. 101)</w:t>
      </w:r>
      <w:r w:rsidR="007D7BE4" w:rsidRPr="00D376C7">
        <w:rPr>
          <w:rFonts w:ascii="Times New Roman" w:hAnsi="Times New Roman" w:cs="Times New Roman"/>
          <w:sz w:val="24"/>
          <w:szCs w:val="24"/>
          <w:lang w:val="en-US"/>
        </w:rPr>
        <w:t>.</w:t>
      </w:r>
    </w:p>
    <w:p w14:paraId="0389EEBF" w14:textId="1B16BA39" w:rsidR="00DD464F" w:rsidRPr="008A5070" w:rsidRDefault="002D1E2D"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These findings are well-reflected in the</w:t>
      </w:r>
      <w:r w:rsidR="005B7566" w:rsidRPr="008A5070">
        <w:rPr>
          <w:rFonts w:ascii="Times New Roman" w:hAnsi="Times New Roman" w:cs="Times New Roman"/>
          <w:sz w:val="24"/>
          <w:szCs w:val="24"/>
          <w:lang w:val="en-US"/>
        </w:rPr>
        <w:t xml:space="preserve"> Silesian-Greater </w:t>
      </w:r>
      <w:r w:rsidRPr="008A5070">
        <w:rPr>
          <w:rFonts w:ascii="Times New Roman" w:hAnsi="Times New Roman" w:cs="Times New Roman"/>
          <w:sz w:val="24"/>
          <w:szCs w:val="24"/>
          <w:lang w:val="en-US"/>
        </w:rPr>
        <w:t xml:space="preserve">Poland </w:t>
      </w:r>
      <w:r w:rsidR="005B7566" w:rsidRPr="008A5070">
        <w:rPr>
          <w:rFonts w:ascii="Times New Roman" w:hAnsi="Times New Roman" w:cs="Times New Roman"/>
          <w:sz w:val="24"/>
          <w:szCs w:val="24"/>
          <w:lang w:val="en-US"/>
        </w:rPr>
        <w:t>border area</w:t>
      </w:r>
      <w:r w:rsidRPr="008A5070">
        <w:rPr>
          <w:rFonts w:ascii="Times New Roman" w:hAnsi="Times New Roman" w:cs="Times New Roman"/>
          <w:sz w:val="24"/>
          <w:szCs w:val="24"/>
          <w:lang w:val="en-US"/>
        </w:rPr>
        <w:t xml:space="preserve">, where numerous funerary contexts are characterized by a fairly large number of metal artefacts, despite the absence of </w:t>
      </w:r>
      <w:r w:rsidR="008439FA">
        <w:rPr>
          <w:rFonts w:ascii="Times New Roman" w:hAnsi="Times New Roman" w:cs="Times New Roman"/>
          <w:sz w:val="24"/>
          <w:szCs w:val="24"/>
          <w:lang w:val="en-US"/>
        </w:rPr>
        <w:t xml:space="preserve">any forms of settlements </w:t>
      </w:r>
      <w:r w:rsidR="0066109D" w:rsidRPr="0066109D">
        <w:rPr>
          <w:rFonts w:ascii="Times New Roman" w:hAnsi="Times New Roman" w:cs="Times New Roman"/>
          <w:sz w:val="24"/>
          <w:szCs w:val="24"/>
          <w:lang w:val="en-US"/>
        </w:rPr>
        <w:t>(Cwaliński, 2012; Jaeger &amp; Pospieszny, 2011; Makarowicz, 2017</w:t>
      </w:r>
      <w:r w:rsidR="00D376C7">
        <w:rPr>
          <w:rFonts w:ascii="Times New Roman" w:hAnsi="Times New Roman" w:cs="Times New Roman"/>
          <w:sz w:val="24"/>
          <w:szCs w:val="24"/>
          <w:lang w:val="en-US"/>
        </w:rPr>
        <w:t>a</w:t>
      </w:r>
      <w:r w:rsidR="0066109D" w:rsidRPr="0066109D">
        <w:rPr>
          <w:rFonts w:ascii="Times New Roman" w:hAnsi="Times New Roman" w:cs="Times New Roman"/>
          <w:sz w:val="24"/>
          <w:szCs w:val="24"/>
          <w:lang w:val="en-US"/>
        </w:rPr>
        <w:t>, p. 132; R. Staniuk, in press)</w:t>
      </w:r>
      <w:r w:rsidR="003F6268" w:rsidRPr="008A5070">
        <w:rPr>
          <w:rFonts w:ascii="Times New Roman" w:hAnsi="Times New Roman" w:cs="Times New Roman"/>
          <w:sz w:val="24"/>
          <w:szCs w:val="24"/>
          <w:lang w:val="en-US"/>
        </w:rPr>
        <w:t>.</w:t>
      </w:r>
      <w:r w:rsidRPr="008A5070">
        <w:rPr>
          <w:rFonts w:ascii="Times New Roman" w:hAnsi="Times New Roman" w:cs="Times New Roman"/>
          <w:sz w:val="24"/>
          <w:szCs w:val="24"/>
          <w:lang w:val="en-US"/>
        </w:rPr>
        <w:t xml:space="preserve"> The site in Czeladź Wielka </w:t>
      </w:r>
      <w:r w:rsidR="00A12E01" w:rsidRPr="008A5070">
        <w:rPr>
          <w:rFonts w:ascii="Times New Roman" w:hAnsi="Times New Roman" w:cs="Times New Roman"/>
          <w:sz w:val="24"/>
          <w:szCs w:val="24"/>
          <w:lang w:val="en-US"/>
        </w:rPr>
        <w:t xml:space="preserve">(Góra County, Lower Silesian Voivodeship; </w:t>
      </w:r>
      <w:r w:rsidRPr="008A5070">
        <w:rPr>
          <w:rFonts w:ascii="Times New Roman" w:hAnsi="Times New Roman" w:cs="Times New Roman"/>
          <w:sz w:val="24"/>
          <w:szCs w:val="24"/>
          <w:lang w:val="en-US"/>
        </w:rPr>
        <w:t>Fig</w:t>
      </w:r>
      <w:r w:rsidR="00A12E01" w:rsidRPr="008A5070">
        <w:rPr>
          <w:rFonts w:ascii="Times New Roman" w:hAnsi="Times New Roman" w:cs="Times New Roman"/>
          <w:sz w:val="24"/>
          <w:szCs w:val="24"/>
          <w:lang w:val="en-US"/>
        </w:rPr>
        <w:t>. 1)</w:t>
      </w:r>
      <w:r w:rsidR="003647F7"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is a crucial new archaeological </w:t>
      </w:r>
      <w:r w:rsidR="00A53097">
        <w:rPr>
          <w:rFonts w:ascii="Times New Roman" w:hAnsi="Times New Roman" w:cs="Times New Roman"/>
          <w:sz w:val="24"/>
          <w:szCs w:val="24"/>
          <w:lang w:val="en-US"/>
        </w:rPr>
        <w:t xml:space="preserve">discovery </w:t>
      </w:r>
      <w:r w:rsidR="00FA321D" w:rsidRPr="008A5070">
        <w:rPr>
          <w:rFonts w:ascii="Times New Roman" w:hAnsi="Times New Roman" w:cs="Times New Roman"/>
          <w:sz w:val="24"/>
          <w:szCs w:val="24"/>
          <w:lang w:val="en-US"/>
        </w:rPr>
        <w:t>(Talarczyk-Andrałojć and Andrałojć 2011; Talarczyk-Andrałojć</w:t>
      </w:r>
      <w:r w:rsidR="00280C8C" w:rsidRPr="008A5070">
        <w:rPr>
          <w:rFonts w:ascii="Times New Roman" w:hAnsi="Times New Roman" w:cs="Times New Roman"/>
          <w:sz w:val="24"/>
          <w:szCs w:val="24"/>
          <w:lang w:val="en-US"/>
        </w:rPr>
        <w:t>, Andrałojć and Siara,</w:t>
      </w:r>
      <w:r w:rsidR="00FA321D" w:rsidRPr="008A5070">
        <w:rPr>
          <w:rFonts w:ascii="Times New Roman" w:hAnsi="Times New Roman" w:cs="Times New Roman"/>
          <w:sz w:val="24"/>
          <w:szCs w:val="24"/>
          <w:lang w:val="en-US"/>
        </w:rPr>
        <w:t xml:space="preserve"> 2012)</w:t>
      </w:r>
      <w:r w:rsidR="00FA1805" w:rsidRPr="008A5070">
        <w:rPr>
          <w:rStyle w:val="Odwoanieprzypisudolnego"/>
          <w:rFonts w:ascii="Times New Roman" w:hAnsi="Times New Roman" w:cs="Times New Roman"/>
          <w:sz w:val="24"/>
          <w:szCs w:val="24"/>
          <w:lang w:val="en-US"/>
        </w:rPr>
        <w:footnoteReference w:id="2"/>
      </w:r>
      <w:r w:rsidR="007A5CFD"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which sheds light on non-funerary characteristics of cultural change in the second half of the second millennium BC,</w:t>
      </w:r>
      <w:r w:rsidR="00533407">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allowing </w:t>
      </w:r>
      <w:r w:rsidR="00533407">
        <w:rPr>
          <w:rFonts w:ascii="Times New Roman" w:hAnsi="Times New Roman" w:cs="Times New Roman"/>
          <w:sz w:val="24"/>
          <w:szCs w:val="24"/>
          <w:lang w:val="en-US"/>
        </w:rPr>
        <w:t>revision of</w:t>
      </w:r>
      <w:r w:rsidRPr="008A5070">
        <w:rPr>
          <w:rFonts w:ascii="Times New Roman" w:hAnsi="Times New Roman" w:cs="Times New Roman"/>
          <w:sz w:val="24"/>
          <w:szCs w:val="24"/>
          <w:lang w:val="en-US"/>
        </w:rPr>
        <w:t xml:space="preserve"> the nearly hundred year old criteria of distinguishing the Silesian-Greater Poland Tumulus Culture (SGPTC) </w:t>
      </w:r>
      <w:r w:rsidR="0066109D" w:rsidRPr="0066109D">
        <w:rPr>
          <w:rFonts w:ascii="Times New Roman" w:hAnsi="Times New Roman" w:cs="Times New Roman"/>
          <w:sz w:val="24"/>
          <w:lang w:val="en-US"/>
        </w:rPr>
        <w:t>(Gediga, 1978; Gedl, 1975; Kostrzewski, 1924b, 1924a)</w:t>
      </w:r>
      <w:r w:rsidRPr="008A5070">
        <w:rPr>
          <w:rFonts w:ascii="Times New Roman" w:hAnsi="Times New Roman" w:cs="Times New Roman"/>
          <w:sz w:val="24"/>
          <w:szCs w:val="24"/>
          <w:lang w:val="en-US"/>
        </w:rPr>
        <w:t xml:space="preserve">. This will be based on the identification of habitation practices associated with the site and an attempt at establishing their dynamics in relation to other Middle Bronze Age </w:t>
      </w:r>
      <w:r w:rsidRPr="008A5070">
        <w:rPr>
          <w:rFonts w:ascii="Times New Roman" w:hAnsi="Times New Roman" w:cs="Times New Roman"/>
          <w:sz w:val="24"/>
          <w:szCs w:val="24"/>
          <w:lang w:val="en-US"/>
        </w:rPr>
        <w:lastRenderedPageBreak/>
        <w:t xml:space="preserve">sites in the region. Due to a limited </w:t>
      </w:r>
      <w:r w:rsidR="00DD464F" w:rsidRPr="008A5070">
        <w:rPr>
          <w:rFonts w:ascii="Times New Roman" w:hAnsi="Times New Roman" w:cs="Times New Roman"/>
          <w:sz w:val="24"/>
          <w:szCs w:val="24"/>
          <w:lang w:val="en-US"/>
        </w:rPr>
        <w:t>number</w:t>
      </w:r>
      <w:r w:rsidRPr="008A5070">
        <w:rPr>
          <w:rFonts w:ascii="Times New Roman" w:hAnsi="Times New Roman" w:cs="Times New Roman"/>
          <w:sz w:val="24"/>
          <w:szCs w:val="24"/>
          <w:lang w:val="en-US"/>
        </w:rPr>
        <w:t xml:space="preserve"> of available radiocarbon dates in the region and </w:t>
      </w:r>
      <w:r w:rsidR="00DD464F" w:rsidRPr="008A5070">
        <w:rPr>
          <w:rFonts w:ascii="Times New Roman" w:hAnsi="Times New Roman" w:cs="Times New Roman"/>
          <w:sz w:val="24"/>
          <w:szCs w:val="24"/>
          <w:lang w:val="en-US"/>
        </w:rPr>
        <w:t>their absence from the immediate surroundings, the settlement of Czeladź Wielka represents the first case study for determining the absolute chronology of settlement occupation of the SGPTC in the region.</w:t>
      </w:r>
    </w:p>
    <w:p w14:paraId="0EB851EB" w14:textId="3283D40E" w:rsidR="00B53998" w:rsidRPr="008A5070" w:rsidRDefault="00B53998"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Figure 1</w:t>
      </w:r>
    </w:p>
    <w:p w14:paraId="066AFBB9" w14:textId="658134AF" w:rsidR="00B53998" w:rsidRPr="008A5070" w:rsidRDefault="00B53998"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Caption Figure 1</w:t>
      </w:r>
    </w:p>
    <w:p w14:paraId="75DC16F4" w14:textId="77777777" w:rsidR="00BB4205" w:rsidRPr="008A5070" w:rsidRDefault="00BB4205" w:rsidP="00A6397F">
      <w:pPr>
        <w:spacing w:after="0" w:line="360" w:lineRule="auto"/>
        <w:jc w:val="both"/>
        <w:rPr>
          <w:rFonts w:ascii="Times New Roman" w:hAnsi="Times New Roman" w:cs="Times New Roman"/>
          <w:color w:val="000000" w:themeColor="text1"/>
          <w:sz w:val="24"/>
          <w:szCs w:val="24"/>
          <w:lang w:val="en-US"/>
        </w:rPr>
      </w:pPr>
      <w:r w:rsidRPr="008A5070">
        <w:rPr>
          <w:rFonts w:ascii="Times New Roman" w:hAnsi="Times New Roman" w:cs="Times New Roman"/>
          <w:color w:val="000000" w:themeColor="text1"/>
          <w:sz w:val="24"/>
          <w:szCs w:val="24"/>
          <w:lang w:val="en-US"/>
        </w:rPr>
        <w:t>2. History of research on Middle Bronze Age occupation in the Silesian-Greater Poland border area.</w:t>
      </w:r>
    </w:p>
    <w:p w14:paraId="7C0843D5" w14:textId="79DEDD48" w:rsidR="00473EC6" w:rsidRPr="008A5070" w:rsidRDefault="007B7E3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color w:val="000000" w:themeColor="text1"/>
          <w:sz w:val="24"/>
          <w:szCs w:val="24"/>
          <w:lang w:val="en-US"/>
        </w:rPr>
        <w:t>The issue of Middle Bronze Age settlements is a consequence of three contemporary prehistoric processes, as well as the chronometric methodology in the Silesian-Greater Poland border area.</w:t>
      </w:r>
    </w:p>
    <w:p w14:paraId="3EF7FE8E" w14:textId="51F2D188" w:rsidR="00FD5933" w:rsidRPr="008A5070" w:rsidRDefault="007B7E3C" w:rsidP="00A6397F">
      <w:pPr>
        <w:spacing w:line="360" w:lineRule="auto"/>
        <w:jc w:val="both"/>
        <w:rPr>
          <w:rFonts w:ascii="Times New Roman" w:hAnsi="Times New Roman" w:cs="Times New Roman"/>
          <w:color w:val="000000" w:themeColor="text1"/>
          <w:sz w:val="24"/>
          <w:szCs w:val="24"/>
          <w:lang w:val="en-US"/>
        </w:rPr>
      </w:pPr>
      <w:r w:rsidRPr="008A5070">
        <w:rPr>
          <w:rFonts w:ascii="Times New Roman" w:hAnsi="Times New Roman" w:cs="Times New Roman"/>
          <w:color w:val="000000" w:themeColor="text1"/>
          <w:sz w:val="24"/>
          <w:szCs w:val="24"/>
          <w:lang w:val="en-US"/>
        </w:rPr>
        <w:t xml:space="preserve">The first </w:t>
      </w:r>
      <w:r w:rsidR="00FD5933" w:rsidRPr="008A5070">
        <w:rPr>
          <w:rFonts w:ascii="Times New Roman" w:hAnsi="Times New Roman" w:cs="Times New Roman"/>
          <w:color w:val="000000" w:themeColor="text1"/>
          <w:sz w:val="24"/>
          <w:szCs w:val="24"/>
          <w:lang w:val="en-US"/>
        </w:rPr>
        <w:t>process</w:t>
      </w:r>
      <w:r w:rsidRPr="008A5070">
        <w:rPr>
          <w:rFonts w:ascii="Times New Roman" w:hAnsi="Times New Roman" w:cs="Times New Roman"/>
          <w:color w:val="000000" w:themeColor="text1"/>
          <w:sz w:val="24"/>
          <w:szCs w:val="24"/>
          <w:lang w:val="en-US"/>
        </w:rPr>
        <w:t xml:space="preserve"> is </w:t>
      </w:r>
      <w:r w:rsidR="00FD5933" w:rsidRPr="008A5070">
        <w:rPr>
          <w:rFonts w:ascii="Times New Roman" w:hAnsi="Times New Roman" w:cs="Times New Roman"/>
          <w:color w:val="000000" w:themeColor="text1"/>
          <w:sz w:val="24"/>
          <w:szCs w:val="24"/>
          <w:lang w:val="en-US"/>
        </w:rPr>
        <w:t xml:space="preserve">the </w:t>
      </w:r>
      <w:r w:rsidRPr="008A5070">
        <w:rPr>
          <w:rFonts w:ascii="Times New Roman" w:hAnsi="Times New Roman" w:cs="Times New Roman"/>
          <w:color w:val="000000" w:themeColor="text1"/>
          <w:sz w:val="24"/>
          <w:szCs w:val="24"/>
          <w:lang w:val="en-US"/>
        </w:rPr>
        <w:t>collapse of the Central European Early Bronze Age civilization</w:t>
      </w:r>
      <w:r w:rsidR="00FD5933" w:rsidRPr="008A5070">
        <w:rPr>
          <w:rFonts w:ascii="Times New Roman" w:hAnsi="Times New Roman" w:cs="Times New Roman"/>
          <w:color w:val="000000" w:themeColor="text1"/>
          <w:sz w:val="24"/>
          <w:szCs w:val="24"/>
          <w:lang w:val="en-US"/>
        </w:rPr>
        <w:t xml:space="preserve"> </w:t>
      </w:r>
      <w:r w:rsidRPr="008A5070">
        <w:rPr>
          <w:rFonts w:ascii="Times New Roman" w:hAnsi="Times New Roman" w:cs="Times New Roman"/>
          <w:color w:val="000000" w:themeColor="text1"/>
          <w:sz w:val="24"/>
          <w:szCs w:val="24"/>
          <w:lang w:val="en-US"/>
        </w:rPr>
        <w:t xml:space="preserve">resulting in the disappearance of well-defined cultural traits </w:t>
      </w:r>
      <w:r w:rsidR="00FD5933" w:rsidRPr="008A5070">
        <w:rPr>
          <w:rFonts w:ascii="Times New Roman" w:hAnsi="Times New Roman" w:cs="Times New Roman"/>
          <w:color w:val="000000" w:themeColor="text1"/>
          <w:sz w:val="24"/>
          <w:szCs w:val="24"/>
          <w:lang w:val="en-US"/>
        </w:rPr>
        <w:t xml:space="preserve">of the Únětice culture </w:t>
      </w:r>
      <w:r w:rsidR="0066109D" w:rsidRPr="0066109D">
        <w:rPr>
          <w:rFonts w:ascii="Times New Roman" w:hAnsi="Times New Roman" w:cs="Times New Roman"/>
          <w:sz w:val="24"/>
          <w:lang w:val="en-US"/>
        </w:rPr>
        <w:t>(Kadrow, 1998, 2001)</w:t>
      </w:r>
      <w:r w:rsidR="00741F8A" w:rsidRPr="008A5070">
        <w:rPr>
          <w:rFonts w:ascii="Times New Roman" w:hAnsi="Times New Roman" w:cs="Times New Roman"/>
          <w:color w:val="000000" w:themeColor="text1"/>
          <w:sz w:val="24"/>
          <w:szCs w:val="24"/>
          <w:lang w:val="en-US"/>
        </w:rPr>
        <w:t>.</w:t>
      </w:r>
      <w:r w:rsidR="00E03ED2" w:rsidRPr="008A5070">
        <w:rPr>
          <w:rFonts w:ascii="Times New Roman" w:hAnsi="Times New Roman" w:cs="Times New Roman"/>
          <w:color w:val="000000" w:themeColor="text1"/>
          <w:sz w:val="24"/>
          <w:szCs w:val="24"/>
          <w:lang w:val="en-US"/>
        </w:rPr>
        <w:t xml:space="preserve"> </w:t>
      </w:r>
      <w:r w:rsidR="00FD5933" w:rsidRPr="008A5070">
        <w:rPr>
          <w:rFonts w:ascii="Times New Roman" w:hAnsi="Times New Roman" w:cs="Times New Roman"/>
          <w:color w:val="000000" w:themeColor="text1"/>
          <w:sz w:val="24"/>
          <w:szCs w:val="24"/>
          <w:lang w:val="en-US"/>
        </w:rPr>
        <w:t>Its disappearance was</w:t>
      </w:r>
      <w:r w:rsidRPr="008A5070">
        <w:rPr>
          <w:rFonts w:ascii="Times New Roman" w:hAnsi="Times New Roman" w:cs="Times New Roman"/>
          <w:color w:val="000000" w:themeColor="text1"/>
          <w:sz w:val="24"/>
          <w:szCs w:val="24"/>
          <w:lang w:val="en-US"/>
        </w:rPr>
        <w:t xml:space="preserve"> associated with </w:t>
      </w:r>
      <w:r w:rsidR="00FD5933" w:rsidRPr="008A5070">
        <w:rPr>
          <w:rFonts w:ascii="Times New Roman" w:hAnsi="Times New Roman" w:cs="Times New Roman"/>
          <w:color w:val="000000" w:themeColor="text1"/>
          <w:sz w:val="24"/>
          <w:szCs w:val="24"/>
          <w:lang w:val="en-US"/>
        </w:rPr>
        <w:t>the emergence of the</w:t>
      </w:r>
      <w:r w:rsidRPr="008A5070">
        <w:rPr>
          <w:rFonts w:ascii="Times New Roman" w:hAnsi="Times New Roman" w:cs="Times New Roman"/>
          <w:color w:val="000000" w:themeColor="text1"/>
          <w:sz w:val="24"/>
          <w:szCs w:val="24"/>
          <w:lang w:val="en-US"/>
        </w:rPr>
        <w:t xml:space="preserve"> Tumulus Cultural Circle, SGPTC is part of </w:t>
      </w:r>
      <w:r w:rsidR="0066109D" w:rsidRPr="0066109D">
        <w:rPr>
          <w:rFonts w:ascii="Times New Roman" w:hAnsi="Times New Roman" w:cs="Times New Roman"/>
          <w:sz w:val="24"/>
          <w:szCs w:val="24"/>
          <w:lang w:val="en-US"/>
        </w:rPr>
        <w:t>(Gediga, 1978; Gedl, 1975, pp. 77–82; Makarowicz, 2017</w:t>
      </w:r>
      <w:r w:rsidR="00D376C7">
        <w:rPr>
          <w:rFonts w:ascii="Times New Roman" w:hAnsi="Times New Roman" w:cs="Times New Roman"/>
          <w:sz w:val="24"/>
          <w:szCs w:val="24"/>
          <w:lang w:val="en-US"/>
        </w:rPr>
        <w:t>a</w:t>
      </w:r>
      <w:r w:rsidR="0066109D" w:rsidRPr="0066109D">
        <w:rPr>
          <w:rFonts w:ascii="Times New Roman" w:hAnsi="Times New Roman" w:cs="Times New Roman"/>
          <w:sz w:val="24"/>
          <w:szCs w:val="24"/>
          <w:lang w:val="en-US"/>
        </w:rPr>
        <w:t>)</w:t>
      </w:r>
      <w:r w:rsidR="00CD2AF8" w:rsidRPr="008A5070">
        <w:rPr>
          <w:rFonts w:ascii="Times New Roman" w:hAnsi="Times New Roman" w:cs="Times New Roman"/>
          <w:color w:val="000000" w:themeColor="text1"/>
          <w:sz w:val="24"/>
          <w:szCs w:val="24"/>
          <w:lang w:val="en-US"/>
        </w:rPr>
        <w:t>.</w:t>
      </w:r>
      <w:r w:rsidR="00FD5933" w:rsidRPr="008A5070">
        <w:rPr>
          <w:rFonts w:ascii="Times New Roman" w:hAnsi="Times New Roman" w:cs="Times New Roman"/>
          <w:color w:val="000000" w:themeColor="text1"/>
          <w:sz w:val="24"/>
          <w:szCs w:val="24"/>
          <w:lang w:val="en-US"/>
        </w:rPr>
        <w:t xml:space="preserve"> The cultural change was characterized by practicing of inhumation and cremation burial rites on same cemeteries, </w:t>
      </w:r>
      <w:r w:rsidR="00422A1C" w:rsidRPr="008A5070">
        <w:rPr>
          <w:rFonts w:ascii="Times New Roman" w:hAnsi="Times New Roman" w:cs="Times New Roman"/>
          <w:color w:val="000000" w:themeColor="text1"/>
          <w:sz w:val="24"/>
          <w:szCs w:val="24"/>
          <w:lang w:val="en-US"/>
        </w:rPr>
        <w:t xml:space="preserve">low frequency of ceramic finds, </w:t>
      </w:r>
      <w:r w:rsidR="00FD5933" w:rsidRPr="008A5070">
        <w:rPr>
          <w:rFonts w:ascii="Times New Roman" w:hAnsi="Times New Roman" w:cs="Times New Roman"/>
          <w:color w:val="000000" w:themeColor="text1"/>
          <w:sz w:val="24"/>
          <w:szCs w:val="24"/>
          <w:lang w:val="en-US"/>
        </w:rPr>
        <w:t xml:space="preserve">the </w:t>
      </w:r>
      <w:r w:rsidR="00F814C9">
        <w:rPr>
          <w:rFonts w:ascii="Times New Roman" w:hAnsi="Times New Roman" w:cs="Times New Roman"/>
          <w:color w:val="000000" w:themeColor="text1"/>
          <w:sz w:val="24"/>
          <w:szCs w:val="24"/>
          <w:lang w:val="en-US"/>
        </w:rPr>
        <w:t>lack</w:t>
      </w:r>
      <w:r w:rsidR="00FD5933" w:rsidRPr="008A5070">
        <w:rPr>
          <w:rFonts w:ascii="Times New Roman" w:hAnsi="Times New Roman" w:cs="Times New Roman"/>
          <w:color w:val="000000" w:themeColor="text1"/>
          <w:sz w:val="24"/>
          <w:szCs w:val="24"/>
          <w:lang w:val="en-US"/>
        </w:rPr>
        <w:t xml:space="preserve"> of permanent settlements, </w:t>
      </w:r>
      <w:r w:rsidR="00422A1C" w:rsidRPr="008A5070">
        <w:rPr>
          <w:rFonts w:ascii="Times New Roman" w:hAnsi="Times New Roman" w:cs="Times New Roman"/>
          <w:color w:val="000000" w:themeColor="text1"/>
          <w:sz w:val="24"/>
          <w:szCs w:val="24"/>
          <w:lang w:val="en-US"/>
        </w:rPr>
        <w:t>and the</w:t>
      </w:r>
      <w:r w:rsidR="00FD5933" w:rsidRPr="008A5070">
        <w:rPr>
          <w:rFonts w:ascii="Times New Roman" w:hAnsi="Times New Roman" w:cs="Times New Roman"/>
          <w:color w:val="000000" w:themeColor="text1"/>
          <w:sz w:val="24"/>
          <w:szCs w:val="24"/>
          <w:lang w:val="en-US"/>
        </w:rPr>
        <w:t xml:space="preserve"> invention of </w:t>
      </w:r>
      <w:r w:rsidR="00CA5E83">
        <w:rPr>
          <w:rFonts w:ascii="Times New Roman" w:hAnsi="Times New Roman" w:cs="Times New Roman"/>
          <w:color w:val="000000" w:themeColor="text1"/>
          <w:sz w:val="24"/>
          <w:szCs w:val="24"/>
          <w:lang w:val="en-US"/>
        </w:rPr>
        <w:t xml:space="preserve">a </w:t>
      </w:r>
      <w:r w:rsidR="00FD5933" w:rsidRPr="008A5070">
        <w:rPr>
          <w:rFonts w:ascii="Times New Roman" w:hAnsi="Times New Roman" w:cs="Times New Roman"/>
          <w:color w:val="000000" w:themeColor="text1"/>
          <w:sz w:val="24"/>
          <w:szCs w:val="24"/>
          <w:lang w:val="en-US"/>
        </w:rPr>
        <w:t xml:space="preserve">new metallurgical style </w:t>
      </w:r>
      <w:r w:rsidR="0066109D" w:rsidRPr="0066109D">
        <w:rPr>
          <w:rFonts w:ascii="Times New Roman" w:hAnsi="Times New Roman" w:cs="Times New Roman"/>
          <w:sz w:val="24"/>
          <w:szCs w:val="24"/>
          <w:lang w:val="en-US"/>
        </w:rPr>
        <w:t>(Blajer, 1999; Harding, 2000; Ignaczak &amp; Makarowicz, 1998a; Kaczmarek, 2012a, p. 157; E. Kłosińska, 1997, p. 7; Kneisel, 2012; Kristiansen &amp; Larsson, 2005; Makarowicz, 2010)</w:t>
      </w:r>
      <w:r w:rsidR="00473EC6" w:rsidRPr="008A5070">
        <w:rPr>
          <w:rFonts w:ascii="Times New Roman" w:hAnsi="Times New Roman" w:cs="Times New Roman"/>
          <w:color w:val="000000" w:themeColor="text1"/>
          <w:sz w:val="24"/>
          <w:szCs w:val="24"/>
          <w:lang w:val="en-US"/>
        </w:rPr>
        <w:t xml:space="preserve">. </w:t>
      </w:r>
      <w:r w:rsidR="00FD5933" w:rsidRPr="008A5070">
        <w:rPr>
          <w:rFonts w:ascii="Times New Roman" w:hAnsi="Times New Roman" w:cs="Times New Roman"/>
          <w:color w:val="000000" w:themeColor="text1"/>
          <w:sz w:val="24"/>
          <w:szCs w:val="24"/>
          <w:lang w:val="en-US"/>
        </w:rPr>
        <w:t>The clear cut-off from the preceding Early Bronze Age proved challenging for conventional archaeology, where transitions between cultural groups were generally associated with gradual changes in material culture.</w:t>
      </w:r>
    </w:p>
    <w:p w14:paraId="7C0843D7" w14:textId="2ECF7F45" w:rsidR="00DD11C4" w:rsidRPr="008A5070" w:rsidRDefault="00FD5933"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color w:val="000000" w:themeColor="text1"/>
          <w:sz w:val="24"/>
          <w:szCs w:val="24"/>
          <w:lang w:val="en-US"/>
        </w:rPr>
        <w:t xml:space="preserve">The second process is the increasing frequency of “eastern” traits in SGPTC, associated with the Trzciniec Cultural Circle (TCC) </w:t>
      </w:r>
      <w:r w:rsidR="0066109D" w:rsidRPr="0066109D">
        <w:rPr>
          <w:rFonts w:ascii="Times New Roman" w:hAnsi="Times New Roman" w:cs="Times New Roman"/>
          <w:sz w:val="24"/>
          <w:szCs w:val="24"/>
          <w:lang w:val="en-US"/>
        </w:rPr>
        <w:t>(Gardawski, 1959; Ignaczak &amp; Makarowicz, 1998a; E. Kłosińska, 1997; Makarowicz, 2010)</w:t>
      </w:r>
      <w:r w:rsidR="00F211DC" w:rsidRPr="008A5070">
        <w:rPr>
          <w:rFonts w:ascii="Times New Roman" w:hAnsi="Times New Roman" w:cs="Times New Roman"/>
          <w:sz w:val="24"/>
          <w:szCs w:val="24"/>
          <w:lang w:val="en-US"/>
        </w:rPr>
        <w:t>.</w:t>
      </w:r>
      <w:r w:rsidRPr="008A5070">
        <w:rPr>
          <w:rFonts w:ascii="Times New Roman" w:hAnsi="Times New Roman" w:cs="Times New Roman"/>
          <w:sz w:val="24"/>
          <w:szCs w:val="24"/>
          <w:lang w:val="en-US"/>
        </w:rPr>
        <w:t xml:space="preserve"> This trend was especially recognized in Central Poland on the fringe of what has been dubbed the distribution of area of the SGPTC </w:t>
      </w:r>
      <w:r w:rsidR="0066109D" w:rsidRPr="0066109D">
        <w:rPr>
          <w:rFonts w:ascii="Times New Roman" w:hAnsi="Times New Roman" w:cs="Times New Roman"/>
          <w:sz w:val="24"/>
          <w:szCs w:val="24"/>
          <w:lang w:val="en-US"/>
        </w:rPr>
        <w:t>(Gardawski, 1959; E. Kłosińska, 1997)</w:t>
      </w:r>
      <w:r w:rsidR="00422A1C" w:rsidRPr="008A5070">
        <w:rPr>
          <w:rFonts w:ascii="Times New Roman" w:hAnsi="Times New Roman" w:cs="Times New Roman"/>
          <w:sz w:val="24"/>
          <w:szCs w:val="24"/>
          <w:lang w:val="en-US"/>
        </w:rPr>
        <w:t>. While the SGPTC was defined on the basis of funerary finds and metal artefacts, the sites associated with TCC include settlements with rich collection</w:t>
      </w:r>
      <w:r w:rsidR="00C35D05">
        <w:rPr>
          <w:rFonts w:ascii="Times New Roman" w:hAnsi="Times New Roman" w:cs="Times New Roman"/>
          <w:sz w:val="24"/>
          <w:szCs w:val="24"/>
          <w:lang w:val="en-US"/>
        </w:rPr>
        <w:t>s</w:t>
      </w:r>
      <w:r w:rsidR="00422A1C" w:rsidRPr="008A5070">
        <w:rPr>
          <w:rFonts w:ascii="Times New Roman" w:hAnsi="Times New Roman" w:cs="Times New Roman"/>
          <w:sz w:val="24"/>
          <w:szCs w:val="24"/>
          <w:lang w:val="en-US"/>
        </w:rPr>
        <w:t xml:space="preserve"> of ceramic finds and low frequenc</w:t>
      </w:r>
      <w:r w:rsidR="00C35D05">
        <w:rPr>
          <w:rFonts w:ascii="Times New Roman" w:hAnsi="Times New Roman" w:cs="Times New Roman"/>
          <w:sz w:val="24"/>
          <w:szCs w:val="24"/>
          <w:lang w:val="en-US"/>
        </w:rPr>
        <w:t>ies</w:t>
      </w:r>
      <w:r w:rsidR="00422A1C" w:rsidRPr="008A5070">
        <w:rPr>
          <w:rFonts w:ascii="Times New Roman" w:hAnsi="Times New Roman" w:cs="Times New Roman"/>
          <w:sz w:val="24"/>
          <w:szCs w:val="24"/>
          <w:lang w:val="en-US"/>
        </w:rPr>
        <w:t xml:space="preserve"> of metal artefacts </w:t>
      </w:r>
      <w:r w:rsidR="0066109D" w:rsidRPr="0066109D">
        <w:rPr>
          <w:rFonts w:ascii="Times New Roman" w:hAnsi="Times New Roman" w:cs="Times New Roman"/>
          <w:sz w:val="24"/>
          <w:szCs w:val="24"/>
          <w:lang w:val="en-US"/>
        </w:rPr>
        <w:t>(Górski, 2007; Makarowicz, 2010)</w:t>
      </w:r>
      <w:r w:rsidR="00422A1C" w:rsidRPr="008A5070">
        <w:rPr>
          <w:rFonts w:ascii="Times New Roman" w:hAnsi="Times New Roman" w:cs="Times New Roman"/>
          <w:sz w:val="24"/>
          <w:szCs w:val="24"/>
          <w:lang w:val="en-US"/>
        </w:rPr>
        <w:t>. While the relationship between the groups is not contested, the exact nature of their relations and forms of interaction remain</w:t>
      </w:r>
      <w:r w:rsidR="00C35D05">
        <w:rPr>
          <w:rFonts w:ascii="Times New Roman" w:hAnsi="Times New Roman" w:cs="Times New Roman"/>
          <w:sz w:val="24"/>
          <w:szCs w:val="24"/>
          <w:lang w:val="en-US"/>
        </w:rPr>
        <w:t>s</w:t>
      </w:r>
      <w:r w:rsidR="00422A1C" w:rsidRPr="008A5070">
        <w:rPr>
          <w:rFonts w:ascii="Times New Roman" w:hAnsi="Times New Roman" w:cs="Times New Roman"/>
          <w:sz w:val="24"/>
          <w:szCs w:val="24"/>
          <w:lang w:val="en-US"/>
        </w:rPr>
        <w:t xml:space="preserve"> open for interpretation </w:t>
      </w:r>
      <w:r w:rsidR="0066109D" w:rsidRPr="0066109D">
        <w:rPr>
          <w:rFonts w:ascii="Times New Roman" w:hAnsi="Times New Roman" w:cs="Times New Roman"/>
          <w:sz w:val="24"/>
          <w:szCs w:val="24"/>
          <w:lang w:val="en-US"/>
        </w:rPr>
        <w:t>(Gediga, 1978; Gedl, 1975; Innerhofer, 2000; E. Kłosińska, 1997)</w:t>
      </w:r>
      <w:r w:rsidR="00CE63ED" w:rsidRPr="008A5070">
        <w:rPr>
          <w:rFonts w:ascii="Times New Roman" w:hAnsi="Times New Roman" w:cs="Times New Roman"/>
          <w:sz w:val="24"/>
          <w:szCs w:val="24"/>
          <w:lang w:val="en-US"/>
        </w:rPr>
        <w:t>.</w:t>
      </w:r>
    </w:p>
    <w:p w14:paraId="7C0843D8" w14:textId="34F9C30E" w:rsidR="00B50D23" w:rsidRPr="008A5070" w:rsidRDefault="00422A1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lastRenderedPageBreak/>
        <w:t xml:space="preserve">The main source of the discussion and the third underlying issue is the small number of settlements which have been associated with the SGPTC, as well as their ephemeral archaeological characteristics </w:t>
      </w:r>
      <w:r w:rsidR="0066109D" w:rsidRPr="0066109D">
        <w:rPr>
          <w:rFonts w:ascii="Times New Roman" w:hAnsi="Times New Roman" w:cs="Times New Roman"/>
          <w:sz w:val="24"/>
          <w:szCs w:val="24"/>
          <w:lang w:val="en-US"/>
        </w:rPr>
        <w:t>(Gediga, 1978; Gedl, 1975; Kaczmarek, 2012b; E. Kłosińska, 1997)</w:t>
      </w:r>
      <w:r w:rsidR="00236177"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The discovered sites were recognized as indicative of short-term occupation typical of camps, rather than stable settlements </w:t>
      </w:r>
      <w:r w:rsidR="0066109D" w:rsidRPr="0066109D">
        <w:rPr>
          <w:rFonts w:ascii="Times New Roman" w:hAnsi="Times New Roman" w:cs="Times New Roman"/>
          <w:sz w:val="24"/>
          <w:szCs w:val="24"/>
          <w:lang w:val="en-US"/>
        </w:rPr>
        <w:t>(Gedl, 1975; Kaczmarek, 2012a, p. 157; E. Kłosińska, 1997)</w:t>
      </w:r>
      <w:r w:rsidR="00DB0D24"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As such, it amplifies the discontinuity </w:t>
      </w:r>
      <w:r w:rsidR="00BB4205" w:rsidRPr="008A5070">
        <w:rPr>
          <w:rFonts w:ascii="Times New Roman" w:hAnsi="Times New Roman" w:cs="Times New Roman"/>
          <w:sz w:val="24"/>
          <w:szCs w:val="24"/>
          <w:lang w:val="en-US"/>
        </w:rPr>
        <w:t xml:space="preserve">of settlement practices from the Early Bronze Age or even the contemporary TCC </w:t>
      </w:r>
      <w:r w:rsidR="0066109D" w:rsidRPr="0066109D">
        <w:rPr>
          <w:rFonts w:ascii="Times New Roman" w:hAnsi="Times New Roman" w:cs="Times New Roman"/>
          <w:sz w:val="24"/>
          <w:szCs w:val="24"/>
          <w:lang w:val="en-US"/>
        </w:rPr>
        <w:t>(Czebreszuk, 2013; Górski, 2007; Jaeger, 2018; Makarowicz, 2010)</w:t>
      </w:r>
      <w:r w:rsidR="009F27CF" w:rsidRPr="008A5070">
        <w:rPr>
          <w:rFonts w:ascii="Times New Roman" w:hAnsi="Times New Roman" w:cs="Times New Roman"/>
          <w:sz w:val="24"/>
          <w:szCs w:val="24"/>
          <w:lang w:val="en-US"/>
        </w:rPr>
        <w:t>.</w:t>
      </w:r>
      <w:r w:rsidR="00F5180E" w:rsidRPr="008A5070">
        <w:rPr>
          <w:rFonts w:ascii="Times New Roman" w:hAnsi="Times New Roman" w:cs="Times New Roman"/>
          <w:sz w:val="24"/>
          <w:szCs w:val="24"/>
          <w:lang w:val="en-US"/>
        </w:rPr>
        <w:t xml:space="preserve"> </w:t>
      </w:r>
      <w:r w:rsidR="00BB4205" w:rsidRPr="008A5070">
        <w:rPr>
          <w:rFonts w:ascii="Times New Roman" w:hAnsi="Times New Roman" w:cs="Times New Roman"/>
          <w:sz w:val="24"/>
          <w:szCs w:val="24"/>
          <w:lang w:val="en-US"/>
        </w:rPr>
        <w:t>Despite the long history of research in the region</w:t>
      </w:r>
      <w:r w:rsidR="00B67593">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(Lasak, 1996, 2001)</w:t>
      </w:r>
      <w:r w:rsidR="00F5180E" w:rsidRPr="008A5070">
        <w:rPr>
          <w:rFonts w:ascii="Times New Roman" w:hAnsi="Times New Roman" w:cs="Times New Roman"/>
          <w:sz w:val="24"/>
          <w:szCs w:val="24"/>
          <w:lang w:val="en-US"/>
        </w:rPr>
        <w:t xml:space="preserve">, </w:t>
      </w:r>
      <w:r w:rsidR="00BB4205" w:rsidRPr="008A5070">
        <w:rPr>
          <w:rFonts w:ascii="Times New Roman" w:hAnsi="Times New Roman" w:cs="Times New Roman"/>
          <w:sz w:val="24"/>
          <w:szCs w:val="24"/>
          <w:lang w:val="en-US"/>
        </w:rPr>
        <w:t xml:space="preserve">this system of short-term occupation is yet to receive a coherent definition and diachronic investigation. The existing studies focused almost exclusively on investigating funerary rites, which was supported by a fairly </w:t>
      </w:r>
      <w:r w:rsidR="00B27898" w:rsidRPr="008A5070">
        <w:rPr>
          <w:rFonts w:ascii="Times New Roman" w:hAnsi="Times New Roman" w:cs="Times New Roman"/>
          <w:sz w:val="24"/>
          <w:szCs w:val="24"/>
          <w:lang w:val="en-US"/>
        </w:rPr>
        <w:t>large</w:t>
      </w:r>
      <w:r w:rsidR="00BB4205" w:rsidRPr="008A5070">
        <w:rPr>
          <w:rFonts w:ascii="Times New Roman" w:hAnsi="Times New Roman" w:cs="Times New Roman"/>
          <w:sz w:val="24"/>
          <w:szCs w:val="24"/>
          <w:lang w:val="en-US"/>
        </w:rPr>
        <w:t xml:space="preserve"> </w:t>
      </w:r>
      <w:r w:rsidR="00B27898" w:rsidRPr="008A5070">
        <w:rPr>
          <w:rFonts w:ascii="Times New Roman" w:hAnsi="Times New Roman" w:cs="Times New Roman"/>
          <w:sz w:val="24"/>
          <w:szCs w:val="24"/>
          <w:lang w:val="en-US"/>
        </w:rPr>
        <w:t>number</w:t>
      </w:r>
      <w:r w:rsidR="00BB4205" w:rsidRPr="008A5070">
        <w:rPr>
          <w:rFonts w:ascii="Times New Roman" w:hAnsi="Times New Roman" w:cs="Times New Roman"/>
          <w:sz w:val="24"/>
          <w:szCs w:val="24"/>
          <w:lang w:val="en-US"/>
        </w:rPr>
        <w:t xml:space="preserve"> of flat and barrow cemeteries in the area </w:t>
      </w:r>
      <w:r w:rsidR="0066109D" w:rsidRPr="0066109D">
        <w:rPr>
          <w:rFonts w:ascii="Times New Roman" w:hAnsi="Times New Roman" w:cs="Times New Roman"/>
          <w:sz w:val="24"/>
          <w:szCs w:val="24"/>
          <w:lang w:val="en-US"/>
        </w:rPr>
        <w:t>(Cwaliński, 2012; Gediga, 1978; Gedl, 1975; Lasak, 1996, 2001; R. Staniuk, in press)</w:t>
      </w:r>
      <w:r w:rsidR="00B50D23" w:rsidRPr="008A5070">
        <w:rPr>
          <w:rFonts w:ascii="Times New Roman" w:hAnsi="Times New Roman" w:cs="Times New Roman"/>
          <w:sz w:val="24"/>
          <w:szCs w:val="24"/>
          <w:lang w:val="en-US"/>
        </w:rPr>
        <w:t>.</w:t>
      </w:r>
      <w:r w:rsidR="00AD662D" w:rsidRPr="008A5070">
        <w:rPr>
          <w:rFonts w:ascii="Times New Roman" w:hAnsi="Times New Roman" w:cs="Times New Roman"/>
          <w:sz w:val="24"/>
          <w:szCs w:val="24"/>
          <w:lang w:val="en-US"/>
        </w:rPr>
        <w:t xml:space="preserve"> </w:t>
      </w:r>
      <w:r w:rsidR="00BB4205" w:rsidRPr="008A5070">
        <w:rPr>
          <w:rFonts w:ascii="Times New Roman" w:hAnsi="Times New Roman" w:cs="Times New Roman"/>
          <w:sz w:val="24"/>
          <w:szCs w:val="24"/>
          <w:lang w:val="en-US"/>
        </w:rPr>
        <w:t>The result of these studies was a general model of cultural development pointing towards an increasing importance of Danubian influence which was transformed into a specific, local form of metallurgy and burial rite</w:t>
      </w:r>
      <w:r w:rsidR="00CB09C8"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(Gedl, 1992; Innerhofer, 2000; Kaczmarek, 2012a)</w:t>
      </w:r>
      <w:r w:rsidR="00663101" w:rsidRPr="008A5070">
        <w:rPr>
          <w:rFonts w:ascii="Times New Roman" w:hAnsi="Times New Roman" w:cs="Times New Roman"/>
          <w:sz w:val="24"/>
          <w:szCs w:val="24"/>
          <w:lang w:val="en-US"/>
        </w:rPr>
        <w:t>.</w:t>
      </w:r>
    </w:p>
    <w:p w14:paraId="7C0843D9" w14:textId="4715E0B3" w:rsidR="00601AF7" w:rsidRPr="008A5070" w:rsidRDefault="00BB4205" w:rsidP="00A6397F">
      <w:pPr>
        <w:spacing w:line="360" w:lineRule="auto"/>
        <w:jc w:val="both"/>
        <w:rPr>
          <w:rFonts w:ascii="Times New Roman" w:hAnsi="Times New Roman" w:cs="Times New Roman"/>
          <w:color w:val="000000" w:themeColor="text1"/>
          <w:sz w:val="24"/>
          <w:szCs w:val="24"/>
          <w:lang w:val="en-US"/>
        </w:rPr>
      </w:pPr>
      <w:r w:rsidRPr="008A5070">
        <w:rPr>
          <w:rFonts w:ascii="Times New Roman" w:hAnsi="Times New Roman" w:cs="Times New Roman"/>
          <w:sz w:val="24"/>
          <w:szCs w:val="24"/>
          <w:lang w:val="en-US"/>
        </w:rPr>
        <w:t xml:space="preserve">Methodologically, the underlying challenge for a diachronic study was the incompatibility of Early and Middle Bronze Age chronology of the SGPTC sites. While the Early Bronze Age chronology is based on radiocarbon dates, later phenomena (excluding TCC) are based </w:t>
      </w:r>
      <w:r w:rsidR="00563AEB">
        <w:rPr>
          <w:rFonts w:ascii="Times New Roman" w:hAnsi="Times New Roman" w:cs="Times New Roman"/>
          <w:sz w:val="24"/>
          <w:szCs w:val="24"/>
          <w:lang w:val="en-US"/>
        </w:rPr>
        <w:t xml:space="preserve">on </w:t>
      </w:r>
      <w:r w:rsidRPr="008A5070">
        <w:rPr>
          <w:rFonts w:ascii="Times New Roman" w:hAnsi="Times New Roman" w:cs="Times New Roman"/>
          <w:sz w:val="24"/>
          <w:szCs w:val="24"/>
          <w:lang w:val="en-US"/>
        </w:rPr>
        <w:t xml:space="preserve">typological sequences. </w:t>
      </w:r>
      <w:r w:rsidR="00BF16AA" w:rsidRPr="008A5070">
        <w:rPr>
          <w:rFonts w:ascii="Times New Roman" w:hAnsi="Times New Roman" w:cs="Times New Roman"/>
          <w:color w:val="000000" w:themeColor="text1"/>
          <w:sz w:val="24"/>
          <w:szCs w:val="24"/>
          <w:lang w:val="en-US"/>
        </w:rPr>
        <w:t xml:space="preserve">New radiocarbon dates from the region </w:t>
      </w:r>
      <w:r w:rsidR="008D631C">
        <w:rPr>
          <w:rFonts w:ascii="Times New Roman" w:hAnsi="Times New Roman" w:cs="Times New Roman"/>
          <w:color w:val="000000" w:themeColor="text1"/>
          <w:sz w:val="24"/>
          <w:szCs w:val="24"/>
          <w:lang w:val="en-US"/>
        </w:rPr>
        <w:t xml:space="preserve">use </w:t>
      </w:r>
      <w:r w:rsidR="00BF16AA" w:rsidRPr="008A5070">
        <w:rPr>
          <w:rFonts w:ascii="Times New Roman" w:hAnsi="Times New Roman" w:cs="Times New Roman"/>
          <w:color w:val="000000" w:themeColor="text1"/>
          <w:sz w:val="24"/>
          <w:szCs w:val="24"/>
          <w:lang w:val="en-US"/>
        </w:rPr>
        <w:t>samples acquired through coring</w:t>
      </w:r>
      <w:r w:rsidR="008D631C">
        <w:rPr>
          <w:rFonts w:ascii="Times New Roman" w:hAnsi="Times New Roman" w:cs="Times New Roman"/>
          <w:color w:val="000000" w:themeColor="text1"/>
          <w:sz w:val="24"/>
          <w:szCs w:val="24"/>
          <w:lang w:val="en-US"/>
        </w:rPr>
        <w:t xml:space="preserve"> suggest</w:t>
      </w:r>
      <w:r w:rsidR="00BF16AA" w:rsidRPr="008A5070">
        <w:rPr>
          <w:rFonts w:ascii="Times New Roman" w:hAnsi="Times New Roman" w:cs="Times New Roman"/>
          <w:color w:val="000000" w:themeColor="text1"/>
          <w:sz w:val="24"/>
          <w:szCs w:val="24"/>
          <w:lang w:val="en-US"/>
        </w:rPr>
        <w:t xml:space="preserve"> </w:t>
      </w:r>
      <w:r w:rsidR="008D631C">
        <w:rPr>
          <w:rFonts w:ascii="Times New Roman" w:hAnsi="Times New Roman" w:cs="Times New Roman"/>
          <w:color w:val="000000" w:themeColor="text1"/>
          <w:sz w:val="24"/>
          <w:szCs w:val="24"/>
          <w:lang w:val="en-US"/>
        </w:rPr>
        <w:t>a</w:t>
      </w:r>
      <w:r w:rsidR="00BF16AA" w:rsidRPr="008A5070">
        <w:rPr>
          <w:rFonts w:ascii="Times New Roman" w:hAnsi="Times New Roman" w:cs="Times New Roman"/>
          <w:color w:val="000000" w:themeColor="text1"/>
          <w:sz w:val="24"/>
          <w:szCs w:val="24"/>
          <w:lang w:val="en-US"/>
        </w:rPr>
        <w:t xml:space="preserve"> complex </w:t>
      </w:r>
      <w:r w:rsidR="008D631C">
        <w:rPr>
          <w:rFonts w:ascii="Times New Roman" w:hAnsi="Times New Roman" w:cs="Times New Roman"/>
          <w:color w:val="000000" w:themeColor="text1"/>
          <w:sz w:val="24"/>
          <w:szCs w:val="24"/>
          <w:lang w:val="en-US"/>
        </w:rPr>
        <w:t xml:space="preserve">history of landscape changes around </w:t>
      </w:r>
      <w:r w:rsidR="00BF16AA" w:rsidRPr="008A5070">
        <w:rPr>
          <w:rFonts w:ascii="Times New Roman" w:hAnsi="Times New Roman" w:cs="Times New Roman"/>
          <w:color w:val="000000" w:themeColor="text1"/>
          <w:sz w:val="24"/>
          <w:szCs w:val="24"/>
          <w:lang w:val="en-US"/>
        </w:rPr>
        <w:t xml:space="preserve">Middle Bronze Age barrow cemeteries </w:t>
      </w:r>
      <w:r w:rsidR="0066109D" w:rsidRPr="0066109D">
        <w:rPr>
          <w:rFonts w:ascii="Times New Roman" w:hAnsi="Times New Roman" w:cs="Times New Roman"/>
          <w:sz w:val="24"/>
          <w:szCs w:val="24"/>
          <w:lang w:val="en-US"/>
        </w:rPr>
        <w:t>(Stróżyk, 2019)</w:t>
      </w:r>
      <w:r w:rsidR="00BF16AA" w:rsidRPr="008A5070">
        <w:rPr>
          <w:rFonts w:ascii="Times New Roman" w:hAnsi="Times New Roman" w:cs="Times New Roman"/>
          <w:color w:val="000000" w:themeColor="text1"/>
          <w:sz w:val="24"/>
          <w:szCs w:val="24"/>
          <w:lang w:val="en-US"/>
        </w:rPr>
        <w:t>. However, they are not associated with specific material culture</w:t>
      </w:r>
      <w:r w:rsidR="006D7699">
        <w:rPr>
          <w:rFonts w:ascii="Times New Roman" w:hAnsi="Times New Roman" w:cs="Times New Roman"/>
          <w:color w:val="000000" w:themeColor="text1"/>
          <w:sz w:val="24"/>
          <w:szCs w:val="24"/>
          <w:lang w:val="en-US"/>
        </w:rPr>
        <w:t xml:space="preserve"> or other cultural traits</w:t>
      </w:r>
      <w:r w:rsidR="00BF16AA" w:rsidRPr="008A5070">
        <w:rPr>
          <w:rFonts w:ascii="Times New Roman" w:hAnsi="Times New Roman" w:cs="Times New Roman"/>
          <w:color w:val="000000" w:themeColor="text1"/>
          <w:sz w:val="24"/>
          <w:szCs w:val="24"/>
          <w:lang w:val="en-US"/>
        </w:rPr>
        <w:t xml:space="preserve">. </w:t>
      </w:r>
      <w:r w:rsidR="00BF16AA" w:rsidRPr="008A5070">
        <w:rPr>
          <w:rFonts w:ascii="Times New Roman" w:hAnsi="Times New Roman" w:cs="Times New Roman"/>
          <w:sz w:val="24"/>
          <w:szCs w:val="24"/>
          <w:lang w:val="en-US"/>
        </w:rPr>
        <w:t xml:space="preserve">Other </w:t>
      </w:r>
      <w:r w:rsidRPr="008A5070">
        <w:rPr>
          <w:rFonts w:ascii="Times New Roman" w:hAnsi="Times New Roman" w:cs="Times New Roman"/>
          <w:sz w:val="24"/>
          <w:szCs w:val="24"/>
          <w:lang w:val="en-US"/>
        </w:rPr>
        <w:t>radiocarbon dates from Tumulus contexts</w:t>
      </w:r>
      <w:r w:rsidR="006D7699">
        <w:rPr>
          <w:rFonts w:ascii="Times New Roman" w:hAnsi="Times New Roman" w:cs="Times New Roman"/>
          <w:sz w:val="24"/>
          <w:szCs w:val="24"/>
          <w:lang w:val="en-US"/>
        </w:rPr>
        <w:t>, e.g. C</w:t>
      </w:r>
      <w:r w:rsidRPr="008A5070">
        <w:rPr>
          <w:rFonts w:ascii="Times New Roman" w:hAnsi="Times New Roman" w:cs="Times New Roman"/>
          <w:sz w:val="24"/>
          <w:szCs w:val="24"/>
          <w:lang w:val="en-US"/>
        </w:rPr>
        <w:t>zechia, Moravia or Germany</w:t>
      </w:r>
      <w:r w:rsidR="006D7699">
        <w:rPr>
          <w:rFonts w:ascii="Times New Roman" w:hAnsi="Times New Roman" w:cs="Times New Roman"/>
          <w:sz w:val="24"/>
          <w:szCs w:val="24"/>
          <w:lang w:val="en-US"/>
        </w:rPr>
        <w:t xml:space="preserve">, originate from graves with </w:t>
      </w:r>
      <w:r w:rsidRPr="008A5070">
        <w:rPr>
          <w:rFonts w:ascii="Times New Roman" w:hAnsi="Times New Roman" w:cs="Times New Roman"/>
          <w:sz w:val="24"/>
          <w:szCs w:val="24"/>
          <w:lang w:val="en-US"/>
        </w:rPr>
        <w:t xml:space="preserve">finds </w:t>
      </w:r>
      <w:r w:rsidR="006D7699">
        <w:rPr>
          <w:rFonts w:ascii="Times New Roman" w:hAnsi="Times New Roman" w:cs="Times New Roman"/>
          <w:sz w:val="24"/>
          <w:szCs w:val="24"/>
          <w:lang w:val="en-US"/>
        </w:rPr>
        <w:t>without</w:t>
      </w:r>
      <w:r w:rsidRPr="008A5070">
        <w:rPr>
          <w:rFonts w:ascii="Times New Roman" w:hAnsi="Times New Roman" w:cs="Times New Roman"/>
          <w:sz w:val="24"/>
          <w:szCs w:val="24"/>
          <w:lang w:val="en-US"/>
        </w:rPr>
        <w:t xml:space="preserve"> analogies in </w:t>
      </w:r>
      <w:r w:rsidR="006D7699">
        <w:rPr>
          <w:rFonts w:ascii="Times New Roman" w:hAnsi="Times New Roman" w:cs="Times New Roman"/>
          <w:sz w:val="24"/>
          <w:szCs w:val="24"/>
          <w:lang w:val="en-US"/>
        </w:rPr>
        <w:t xml:space="preserve">the </w:t>
      </w:r>
      <w:r w:rsidRPr="008A5070">
        <w:rPr>
          <w:rFonts w:ascii="Times New Roman" w:hAnsi="Times New Roman" w:cs="Times New Roman"/>
          <w:sz w:val="24"/>
          <w:szCs w:val="24"/>
          <w:lang w:val="en-US"/>
        </w:rPr>
        <w:t xml:space="preserve">SGPTC and therefore should not be used as proxies for estimating the chronology </w:t>
      </w:r>
      <w:r w:rsidR="00E769D0">
        <w:rPr>
          <w:rFonts w:ascii="Times New Roman" w:hAnsi="Times New Roman" w:cs="Times New Roman"/>
          <w:sz w:val="24"/>
          <w:szCs w:val="24"/>
          <w:lang w:val="en-US"/>
        </w:rPr>
        <w:t xml:space="preserve">in Poland </w:t>
      </w:r>
      <w:r w:rsidR="0066109D" w:rsidRPr="0066109D">
        <w:rPr>
          <w:rFonts w:ascii="Times New Roman" w:hAnsi="Times New Roman" w:cs="Times New Roman"/>
          <w:sz w:val="24"/>
          <w:szCs w:val="24"/>
          <w:lang w:val="en-US"/>
        </w:rPr>
        <w:t>(Krištuf &amp; Rytíř, 2009; Müller &amp; Lohrke, 2009; Šabatová &amp; Parma, 2020)</w:t>
      </w:r>
      <w:r w:rsidR="000502AE" w:rsidRPr="008A5070">
        <w:rPr>
          <w:rFonts w:ascii="Times New Roman" w:hAnsi="Times New Roman" w:cs="Times New Roman"/>
          <w:color w:val="000000" w:themeColor="text1"/>
          <w:sz w:val="24"/>
          <w:szCs w:val="24"/>
          <w:lang w:val="en-US"/>
        </w:rPr>
        <w:t>.</w:t>
      </w:r>
      <w:r w:rsidR="00BF16AA" w:rsidRPr="008A5070">
        <w:rPr>
          <w:rFonts w:ascii="Times New Roman" w:hAnsi="Times New Roman" w:cs="Times New Roman"/>
          <w:color w:val="000000" w:themeColor="text1"/>
          <w:sz w:val="24"/>
          <w:szCs w:val="24"/>
          <w:lang w:val="en-US"/>
        </w:rPr>
        <w:t xml:space="preserve"> As a result of this archaeological conundrum, the conventional dating is generally accepted – the emergence of the Tumulus Cultural Circle </w:t>
      </w:r>
      <w:r w:rsidR="00E769D0">
        <w:rPr>
          <w:rFonts w:ascii="Times New Roman" w:hAnsi="Times New Roman" w:cs="Times New Roman"/>
          <w:color w:val="000000" w:themeColor="text1"/>
          <w:sz w:val="24"/>
          <w:szCs w:val="24"/>
          <w:lang w:val="en-US"/>
        </w:rPr>
        <w:t>corresponds to</w:t>
      </w:r>
      <w:r w:rsidR="00BF16AA" w:rsidRPr="008A5070">
        <w:rPr>
          <w:rFonts w:ascii="Times New Roman" w:hAnsi="Times New Roman" w:cs="Times New Roman"/>
          <w:color w:val="000000" w:themeColor="text1"/>
          <w:sz w:val="24"/>
          <w:szCs w:val="24"/>
          <w:lang w:val="en-US"/>
        </w:rPr>
        <w:t xml:space="preserve"> Reinecke’s</w:t>
      </w:r>
      <w:r w:rsidR="00600758" w:rsidRPr="008A5070">
        <w:rPr>
          <w:rFonts w:ascii="Times New Roman" w:hAnsi="Times New Roman" w:cs="Times New Roman"/>
          <w:color w:val="000000" w:themeColor="text1"/>
          <w:sz w:val="24"/>
          <w:szCs w:val="24"/>
          <w:lang w:val="en-US"/>
        </w:rPr>
        <w:t xml:space="preserve"> BB</w:t>
      </w:r>
      <w:r w:rsidR="00600758" w:rsidRPr="008A5070">
        <w:rPr>
          <w:rFonts w:ascii="Times New Roman" w:hAnsi="Times New Roman" w:cs="Times New Roman"/>
          <w:color w:val="000000" w:themeColor="text1"/>
          <w:sz w:val="24"/>
          <w:szCs w:val="24"/>
          <w:vertAlign w:val="subscript"/>
          <w:lang w:val="en-US"/>
        </w:rPr>
        <w:t xml:space="preserve">1, </w:t>
      </w:r>
      <w:r w:rsidR="00BF16AA" w:rsidRPr="008A5070">
        <w:rPr>
          <w:rFonts w:ascii="Times New Roman" w:hAnsi="Times New Roman" w:cs="Times New Roman"/>
          <w:color w:val="000000" w:themeColor="text1"/>
          <w:sz w:val="24"/>
          <w:szCs w:val="24"/>
          <w:lang w:val="en-US"/>
        </w:rPr>
        <w:t>approx</w:t>
      </w:r>
      <w:r w:rsidR="00600758" w:rsidRPr="008A5070">
        <w:rPr>
          <w:rFonts w:ascii="Times New Roman" w:hAnsi="Times New Roman" w:cs="Times New Roman"/>
          <w:color w:val="000000" w:themeColor="text1"/>
          <w:sz w:val="24"/>
          <w:szCs w:val="24"/>
          <w:lang w:val="en-US"/>
        </w:rPr>
        <w:t xml:space="preserve">. 1600-1500 BC </w:t>
      </w:r>
      <w:r w:rsidR="0066109D" w:rsidRPr="0066109D">
        <w:rPr>
          <w:rFonts w:ascii="Times New Roman" w:hAnsi="Times New Roman" w:cs="Times New Roman"/>
          <w:sz w:val="24"/>
          <w:szCs w:val="24"/>
          <w:lang w:val="en-US"/>
        </w:rPr>
        <w:t>(Innerhofer, 2000; Kneisel, 2012; Müller &amp; Lohrke, 2009)</w:t>
      </w:r>
      <w:r w:rsidR="001E7252" w:rsidRPr="008A5070">
        <w:rPr>
          <w:rFonts w:ascii="Times New Roman" w:hAnsi="Times New Roman" w:cs="Times New Roman"/>
          <w:color w:val="000000" w:themeColor="text1"/>
          <w:sz w:val="24"/>
          <w:szCs w:val="24"/>
          <w:lang w:val="en-US"/>
        </w:rPr>
        <w:t xml:space="preserve">, </w:t>
      </w:r>
      <w:r w:rsidR="00BF16AA" w:rsidRPr="008A5070">
        <w:rPr>
          <w:rFonts w:ascii="Times New Roman" w:hAnsi="Times New Roman" w:cs="Times New Roman"/>
          <w:color w:val="000000" w:themeColor="text1"/>
          <w:sz w:val="24"/>
          <w:szCs w:val="24"/>
          <w:lang w:val="en-US"/>
        </w:rPr>
        <w:t xml:space="preserve">which overlaps with the disappearance of the Únětice culture </w:t>
      </w:r>
      <w:r w:rsidR="0066109D" w:rsidRPr="0066109D">
        <w:rPr>
          <w:rFonts w:ascii="Times New Roman" w:hAnsi="Times New Roman" w:cs="Times New Roman"/>
          <w:sz w:val="24"/>
          <w:szCs w:val="24"/>
          <w:lang w:val="en-US"/>
        </w:rPr>
        <w:t>(Czebreszuk, Müller, Jaeger, &amp; Kneisel, 2015; Kneisel, 2012; Müller, 2012; Silska, 2012, p. 202)</w:t>
      </w:r>
      <w:r w:rsidR="000435A1" w:rsidRPr="008A5070">
        <w:rPr>
          <w:rFonts w:ascii="Times New Roman" w:hAnsi="Times New Roman" w:cs="Times New Roman"/>
          <w:color w:val="000000" w:themeColor="text1"/>
          <w:sz w:val="24"/>
          <w:szCs w:val="24"/>
          <w:lang w:val="en-US"/>
        </w:rPr>
        <w:t>.</w:t>
      </w:r>
    </w:p>
    <w:p w14:paraId="7C0843DA" w14:textId="14738867" w:rsidR="000435A1" w:rsidRPr="008A5070" w:rsidRDefault="00BF16AA"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Given the outlined issues, we believe that the identification and characterization of the habitation model in Czeladź Wielka allows reconsideration of occupati</w:t>
      </w:r>
      <w:r w:rsidR="00B53998" w:rsidRPr="008A5070">
        <w:rPr>
          <w:rFonts w:ascii="Times New Roman" w:hAnsi="Times New Roman" w:cs="Times New Roman"/>
          <w:sz w:val="24"/>
          <w:szCs w:val="24"/>
          <w:lang w:val="en-US"/>
        </w:rPr>
        <w:t xml:space="preserve">onal traits of the SGPTC, </w:t>
      </w:r>
      <w:r w:rsidR="00B53998" w:rsidRPr="008A5070">
        <w:rPr>
          <w:rFonts w:ascii="Times New Roman" w:hAnsi="Times New Roman" w:cs="Times New Roman"/>
          <w:sz w:val="24"/>
          <w:szCs w:val="24"/>
          <w:lang w:val="en-US"/>
        </w:rPr>
        <w:lastRenderedPageBreak/>
        <w:t>which together with radiocarbon dating, allows</w:t>
      </w:r>
      <w:r w:rsidR="00BE0C16">
        <w:rPr>
          <w:rFonts w:ascii="Times New Roman" w:hAnsi="Times New Roman" w:cs="Times New Roman"/>
          <w:sz w:val="24"/>
          <w:szCs w:val="24"/>
          <w:lang w:val="en-US"/>
        </w:rPr>
        <w:t xml:space="preserve"> outlining </w:t>
      </w:r>
      <w:r w:rsidR="00B53998" w:rsidRPr="008A5070">
        <w:rPr>
          <w:rFonts w:ascii="Times New Roman" w:hAnsi="Times New Roman" w:cs="Times New Roman"/>
          <w:sz w:val="24"/>
          <w:szCs w:val="24"/>
          <w:lang w:val="en-US"/>
        </w:rPr>
        <w:t>the character of cultural change in the Silesian-Greater Poland border area between the Early and Middle Bronze Age.</w:t>
      </w:r>
    </w:p>
    <w:p w14:paraId="7C0843DB" w14:textId="148AD256" w:rsidR="00600758" w:rsidRPr="008A5070" w:rsidRDefault="00B53998"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3. Czeladź Wielka – site characteristics</w:t>
      </w:r>
    </w:p>
    <w:p w14:paraId="7C0843DC" w14:textId="14DD5B87" w:rsidR="00F80044" w:rsidRPr="008A5070" w:rsidRDefault="00B53998"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site of Czeladź Wielka is located ca. 3.5 km west of Wąsosz and is located on border of four mezoregions: </w:t>
      </w:r>
      <w:r w:rsidR="00F409F2" w:rsidRPr="008A5070">
        <w:rPr>
          <w:rFonts w:ascii="Times New Roman" w:hAnsi="Times New Roman" w:cs="Times New Roman"/>
          <w:sz w:val="24"/>
          <w:szCs w:val="24"/>
          <w:lang w:val="en-US"/>
        </w:rPr>
        <w:t xml:space="preserve">the Leszczyńska Heights, Żmigród Basin, Głogów Ice Marginal Valley, and Trzebnica Hills </w:t>
      </w:r>
      <w:r w:rsidR="0066109D" w:rsidRPr="0066109D">
        <w:rPr>
          <w:rFonts w:ascii="Times New Roman" w:hAnsi="Times New Roman" w:cs="Times New Roman"/>
          <w:sz w:val="24"/>
          <w:lang w:val="en-US"/>
        </w:rPr>
        <w:t>(Kondracki, 1994; Solon et al., 2018)</w:t>
      </w:r>
      <w:r w:rsidR="0019573B" w:rsidRPr="008A5070">
        <w:rPr>
          <w:rFonts w:ascii="Times New Roman" w:hAnsi="Times New Roman" w:cs="Times New Roman"/>
          <w:sz w:val="24"/>
          <w:szCs w:val="24"/>
          <w:lang w:val="en-US"/>
        </w:rPr>
        <w:t xml:space="preserve">. </w:t>
      </w:r>
      <w:r w:rsidR="00F409F2" w:rsidRPr="008A5070">
        <w:rPr>
          <w:rFonts w:ascii="Times New Roman" w:hAnsi="Times New Roman" w:cs="Times New Roman"/>
          <w:sz w:val="24"/>
          <w:szCs w:val="24"/>
          <w:lang w:val="en-US"/>
        </w:rPr>
        <w:t>The site was established on the upper part of</w:t>
      </w:r>
      <w:r w:rsidR="003C5E7F" w:rsidRPr="008A5070">
        <w:rPr>
          <w:rFonts w:ascii="Times New Roman" w:hAnsi="Times New Roman" w:cs="Times New Roman"/>
          <w:sz w:val="24"/>
          <w:szCs w:val="24"/>
          <w:lang w:val="en-US"/>
        </w:rPr>
        <w:t xml:space="preserve"> a</w:t>
      </w:r>
      <w:r w:rsidR="00F409F2" w:rsidRPr="008A5070">
        <w:rPr>
          <w:rFonts w:ascii="Times New Roman" w:hAnsi="Times New Roman" w:cs="Times New Roman"/>
          <w:sz w:val="24"/>
          <w:szCs w:val="24"/>
          <w:lang w:val="en-US"/>
        </w:rPr>
        <w:t xml:space="preserve"> </w:t>
      </w:r>
      <w:r w:rsidR="003C5E7F" w:rsidRPr="008A5070">
        <w:rPr>
          <w:rFonts w:ascii="Times New Roman" w:hAnsi="Times New Roman" w:cs="Times New Roman"/>
          <w:sz w:val="24"/>
          <w:szCs w:val="24"/>
          <w:lang w:val="en-US"/>
        </w:rPr>
        <w:t>hill</w:t>
      </w:r>
      <w:r w:rsidR="00F409F2" w:rsidRPr="008A5070">
        <w:rPr>
          <w:rFonts w:ascii="Times New Roman" w:hAnsi="Times New Roman" w:cs="Times New Roman"/>
          <w:sz w:val="24"/>
          <w:szCs w:val="24"/>
          <w:lang w:val="en-US"/>
        </w:rPr>
        <w:t>slop</w:t>
      </w:r>
      <w:r w:rsidR="003C5E7F" w:rsidRPr="008A5070">
        <w:rPr>
          <w:rFonts w:ascii="Times New Roman" w:hAnsi="Times New Roman" w:cs="Times New Roman"/>
          <w:sz w:val="24"/>
          <w:szCs w:val="24"/>
          <w:lang w:val="en-US"/>
        </w:rPr>
        <w:t xml:space="preserve">e overlooking the Barycz and Orla Valley, on its northern and eastern side (Fig. 2). The intersection of the two rivers was 1.5 km away from the site and there was a small spring in the immediate vicinity of the site. Majority of the site is part of the agricultural area with the western part of the site covered by a forest, which limits the possibility of </w:t>
      </w:r>
      <w:r w:rsidR="00F87311" w:rsidRPr="008A5070">
        <w:rPr>
          <w:rFonts w:ascii="Times New Roman" w:hAnsi="Times New Roman" w:cs="Times New Roman"/>
          <w:sz w:val="24"/>
          <w:szCs w:val="24"/>
          <w:lang w:val="en-US"/>
        </w:rPr>
        <w:t>determining</w:t>
      </w:r>
      <w:r w:rsidR="003C5E7F" w:rsidRPr="008A5070">
        <w:rPr>
          <w:rFonts w:ascii="Times New Roman" w:hAnsi="Times New Roman" w:cs="Times New Roman"/>
          <w:sz w:val="24"/>
          <w:szCs w:val="24"/>
          <w:lang w:val="en-US"/>
        </w:rPr>
        <w:t xml:space="preserve"> its full extent. The geology of the site is characterized by sands with occasional patches of rocky layers </w:t>
      </w:r>
      <w:r w:rsidR="0066109D" w:rsidRPr="0066109D">
        <w:rPr>
          <w:rFonts w:ascii="Times New Roman" w:hAnsi="Times New Roman" w:cs="Times New Roman"/>
          <w:sz w:val="24"/>
          <w:szCs w:val="24"/>
          <w:lang w:val="en-US"/>
        </w:rPr>
        <w:t>(Talarczyk-Andrałojć &amp; Andrałojć, 2011, p. 4; Talarczyk-Andrałojć, Andrałojć, &amp; Siara, 2012, p. 9)</w:t>
      </w:r>
      <w:r w:rsidR="08A63C3E" w:rsidRPr="008A5070">
        <w:rPr>
          <w:rFonts w:ascii="Times New Roman" w:hAnsi="Times New Roman" w:cs="Times New Roman"/>
          <w:sz w:val="24"/>
          <w:szCs w:val="24"/>
          <w:lang w:val="en-US"/>
        </w:rPr>
        <w:t>.</w:t>
      </w:r>
    </w:p>
    <w:p w14:paraId="555C00FC" w14:textId="779254E1" w:rsidR="00B53998" w:rsidRPr="008A5070" w:rsidRDefault="00B53998"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Figure 2</w:t>
      </w:r>
    </w:p>
    <w:p w14:paraId="7C0843DD" w14:textId="7C1DB431" w:rsidR="00464332" w:rsidRPr="008A5070" w:rsidRDefault="00B53998"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Caption Figure 2</w:t>
      </w:r>
    </w:p>
    <w:p w14:paraId="23F4F9C1" w14:textId="2FE4F3CA" w:rsidR="000D25DA" w:rsidRPr="008A5070" w:rsidRDefault="00B55E3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The site was discovered in 1980’s during field surveys and was later positively verified during excavations in 2010</w:t>
      </w:r>
      <w:r w:rsidR="00E73F07"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(Talarczyk-Andrałojć &amp; Andrałojć, 2011, p. 3; Talarczyk-Andrałojć et al., 2012, pp. 3–4)</w:t>
      </w:r>
      <w:r w:rsidR="00B95157"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The excavations covered 214 ares and reported 127 Middle Bronze Age features </w:t>
      </w:r>
      <w:r w:rsidR="0066109D" w:rsidRPr="0066109D">
        <w:rPr>
          <w:rFonts w:ascii="Times New Roman" w:hAnsi="Times New Roman" w:cs="Times New Roman"/>
          <w:sz w:val="24"/>
          <w:szCs w:val="24"/>
          <w:lang w:val="en-US"/>
        </w:rPr>
        <w:t>(Fig. 2; Talarczyk-Andrałojć et al., 2012, p. 150)</w:t>
      </w:r>
      <w:r w:rsidR="00DA4906"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The overwhelming majority were pits but other features included two hearths, 33 postholes, remains of two house constructions (semi-sunken floor houses), as well as 17 features with post-consumption animal remains </w:t>
      </w:r>
      <w:r w:rsidR="0066109D" w:rsidRPr="0066109D">
        <w:rPr>
          <w:rFonts w:ascii="Times New Roman" w:hAnsi="Times New Roman" w:cs="Times New Roman"/>
          <w:sz w:val="24"/>
          <w:szCs w:val="24"/>
          <w:lang w:val="en-US"/>
        </w:rPr>
        <w:t>(Talarczyk-Andrałojć et al., 2012, pp. 148–150)</w:t>
      </w:r>
      <w:r w:rsidR="002759C5" w:rsidRPr="008A5070">
        <w:rPr>
          <w:rFonts w:ascii="Times New Roman" w:hAnsi="Times New Roman" w:cs="Times New Roman"/>
          <w:sz w:val="24"/>
          <w:szCs w:val="24"/>
          <w:lang w:val="en-US"/>
        </w:rPr>
        <w:t>.</w:t>
      </w:r>
      <w:r w:rsidR="000D25DA" w:rsidRPr="008A5070">
        <w:rPr>
          <w:rFonts w:ascii="Times New Roman" w:hAnsi="Times New Roman" w:cs="Times New Roman"/>
          <w:sz w:val="24"/>
          <w:szCs w:val="24"/>
          <w:lang w:val="en-US"/>
        </w:rPr>
        <w:t xml:space="preserve"> </w:t>
      </w:r>
    </w:p>
    <w:p w14:paraId="362F88B8" w14:textId="10AF7A24" w:rsidR="000D25DA" w:rsidRPr="008A5070" w:rsidRDefault="005C698B"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site stratigraphy comprised of a modern humus layer, cultural layer, 7 different types of soil characterized by different frequency and fraction of stone inclusions, and a subsoil. </w:t>
      </w:r>
      <w:r w:rsidR="0066109D" w:rsidRPr="0066109D">
        <w:rPr>
          <w:rFonts w:ascii="Times New Roman" w:hAnsi="Times New Roman" w:cs="Times New Roman"/>
          <w:sz w:val="24"/>
          <w:szCs w:val="24"/>
          <w:lang w:val="en-US"/>
        </w:rPr>
        <w:t>(Talarczyk-Andrałojć et al., 2012, pp. 22–25)</w:t>
      </w:r>
      <w:r w:rsidR="00251957"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The prehistoric sequence was partially destroyed by Early Modern Period activities – ditches, digs, and tree stumps. The intensity of activities on the sites </w:t>
      </w:r>
      <w:r w:rsidR="000D25DA" w:rsidRPr="008A5070">
        <w:rPr>
          <w:rFonts w:ascii="Times New Roman" w:hAnsi="Times New Roman" w:cs="Times New Roman"/>
          <w:sz w:val="24"/>
          <w:szCs w:val="24"/>
          <w:lang w:val="en-US"/>
        </w:rPr>
        <w:t xml:space="preserve">proved challenging for on site chronological estimation of features. The majority of archaeological material (ca. 57%) was documented in the cultural layer. However, during excavations it became </w:t>
      </w:r>
      <w:r w:rsidR="00F87311" w:rsidRPr="008A5070">
        <w:rPr>
          <w:rFonts w:ascii="Times New Roman" w:hAnsi="Times New Roman" w:cs="Times New Roman"/>
          <w:sz w:val="24"/>
          <w:szCs w:val="24"/>
          <w:lang w:val="en-US"/>
        </w:rPr>
        <w:t>clear</w:t>
      </w:r>
      <w:r w:rsidR="000D25DA" w:rsidRPr="008A5070">
        <w:rPr>
          <w:rFonts w:ascii="Times New Roman" w:hAnsi="Times New Roman" w:cs="Times New Roman"/>
          <w:sz w:val="24"/>
          <w:szCs w:val="24"/>
          <w:lang w:val="en-US"/>
        </w:rPr>
        <w:t xml:space="preserve"> that the ceramic material forms isolated concentrations which could be linked to the underlying soil structure </w:t>
      </w:r>
      <w:r w:rsidR="0066109D" w:rsidRPr="0066109D">
        <w:rPr>
          <w:rFonts w:ascii="Times New Roman" w:hAnsi="Times New Roman" w:cs="Times New Roman"/>
          <w:sz w:val="24"/>
          <w:szCs w:val="24"/>
          <w:lang w:val="en-US"/>
        </w:rPr>
        <w:t>(Talarczyk-Andrałojć et al., 2012, p. 132)</w:t>
      </w:r>
      <w:r w:rsidR="00A4486F" w:rsidRPr="008A5070">
        <w:rPr>
          <w:rFonts w:ascii="Times New Roman" w:hAnsi="Times New Roman" w:cs="Times New Roman"/>
          <w:color w:val="000000" w:themeColor="text1"/>
          <w:sz w:val="24"/>
          <w:szCs w:val="24"/>
          <w:lang w:val="en-US"/>
        </w:rPr>
        <w:t>.</w:t>
      </w:r>
      <w:r w:rsidR="00D11392" w:rsidRPr="008A5070">
        <w:rPr>
          <w:rFonts w:ascii="Times New Roman" w:hAnsi="Times New Roman" w:cs="Times New Roman"/>
          <w:sz w:val="24"/>
          <w:szCs w:val="24"/>
          <w:lang w:val="en-US"/>
        </w:rPr>
        <w:t xml:space="preserve"> </w:t>
      </w:r>
      <w:r w:rsidR="000D25DA" w:rsidRPr="008A5070">
        <w:rPr>
          <w:rFonts w:ascii="Times New Roman" w:hAnsi="Times New Roman" w:cs="Times New Roman"/>
          <w:sz w:val="24"/>
          <w:szCs w:val="24"/>
          <w:lang w:val="en-US"/>
        </w:rPr>
        <w:t>The documented features were mostly small- or medium-sized, generally with a single, brownish or greyish fill. Fills found in the remaining features were heavily disturbed.</w:t>
      </w:r>
    </w:p>
    <w:p w14:paraId="5367BFE7" w14:textId="35B1AB48" w:rsidR="000D25DA" w:rsidRPr="008A5070" w:rsidRDefault="000D25DA" w:rsidP="00A6397F">
      <w:pPr>
        <w:spacing w:line="360" w:lineRule="auto"/>
        <w:jc w:val="both"/>
        <w:rPr>
          <w:rFonts w:ascii="Times New Roman" w:eastAsiaTheme="majorEastAsia" w:hAnsi="Times New Roman" w:cs="Times New Roman"/>
          <w:sz w:val="24"/>
          <w:szCs w:val="24"/>
          <w:lang w:val="en-US"/>
        </w:rPr>
      </w:pPr>
      <w:r w:rsidRPr="008A5070">
        <w:rPr>
          <w:rFonts w:ascii="Times New Roman" w:hAnsi="Times New Roman" w:cs="Times New Roman"/>
          <w:sz w:val="24"/>
          <w:szCs w:val="24"/>
          <w:lang w:val="en-US"/>
        </w:rPr>
        <w:lastRenderedPageBreak/>
        <w:t xml:space="preserve">The majority of recovered finds were ceramic fragments; approx. 5500 pottery sherds were documented, an overwhelming majority of which were dated to the Middle Bronze Age </w:t>
      </w:r>
      <w:r w:rsidR="0066109D" w:rsidRPr="0066109D">
        <w:rPr>
          <w:rFonts w:ascii="Times New Roman" w:hAnsi="Times New Roman" w:cs="Times New Roman"/>
          <w:sz w:val="24"/>
          <w:szCs w:val="24"/>
          <w:lang w:val="en-US"/>
        </w:rPr>
        <w:t>(Talarczyk-Andrałojć et al., 2012, p. 132)</w:t>
      </w:r>
      <w:r w:rsidR="00C32F65" w:rsidRPr="008A5070">
        <w:rPr>
          <w:rFonts w:ascii="Times New Roman" w:eastAsiaTheme="majorEastAsia" w:hAnsi="Times New Roman" w:cs="Times New Roman"/>
          <w:sz w:val="24"/>
          <w:szCs w:val="24"/>
          <w:lang w:val="en-US"/>
        </w:rPr>
        <w:t>.</w:t>
      </w:r>
      <w:r w:rsidR="004413E7" w:rsidRPr="008A5070">
        <w:rPr>
          <w:rFonts w:ascii="Times New Roman" w:eastAsiaTheme="majorEastAsia" w:hAnsi="Times New Roman" w:cs="Times New Roman"/>
          <w:sz w:val="24"/>
          <w:szCs w:val="24"/>
          <w:lang w:val="en-US"/>
        </w:rPr>
        <w:t xml:space="preserve"> </w:t>
      </w:r>
      <w:r w:rsidRPr="008A5070">
        <w:rPr>
          <w:rFonts w:ascii="Times New Roman" w:eastAsiaTheme="majorEastAsia" w:hAnsi="Times New Roman" w:cs="Times New Roman"/>
          <w:sz w:val="24"/>
          <w:szCs w:val="24"/>
          <w:lang w:val="en-US"/>
        </w:rPr>
        <w:t xml:space="preserve">Other finds were rare, excluding a handful number of flint or bone artefacts, no other types of material culture were discovered </w:t>
      </w:r>
      <w:r w:rsidR="0066109D" w:rsidRPr="0066109D">
        <w:rPr>
          <w:rFonts w:ascii="Times New Roman" w:hAnsi="Times New Roman" w:cs="Times New Roman"/>
          <w:sz w:val="24"/>
          <w:szCs w:val="24"/>
          <w:lang w:val="en-US"/>
        </w:rPr>
        <w:t>(Talarczyk-Andrałojć et al., 2012, pp. 132–133)</w:t>
      </w:r>
      <w:r w:rsidR="006C1416" w:rsidRPr="008A5070">
        <w:rPr>
          <w:rFonts w:ascii="Times New Roman" w:eastAsiaTheme="majorEastAsia" w:hAnsi="Times New Roman" w:cs="Times New Roman"/>
          <w:sz w:val="24"/>
          <w:szCs w:val="24"/>
          <w:lang w:val="en-US"/>
        </w:rPr>
        <w:t>.</w:t>
      </w:r>
    </w:p>
    <w:p w14:paraId="023E335A" w14:textId="3A0DBDFB" w:rsidR="000D25DA" w:rsidRPr="008A5070" w:rsidRDefault="000D25DA" w:rsidP="00A6397F">
      <w:pPr>
        <w:spacing w:line="360" w:lineRule="auto"/>
        <w:jc w:val="both"/>
        <w:rPr>
          <w:rFonts w:ascii="Times New Roman" w:hAnsi="Times New Roman" w:cs="Times New Roman"/>
          <w:color w:val="000000" w:themeColor="text1"/>
          <w:sz w:val="24"/>
          <w:szCs w:val="24"/>
          <w:lang w:val="en-US"/>
        </w:rPr>
      </w:pPr>
      <w:r w:rsidRPr="008A5070">
        <w:rPr>
          <w:rFonts w:ascii="Times New Roman" w:hAnsi="Times New Roman" w:cs="Times New Roman"/>
          <w:sz w:val="24"/>
          <w:szCs w:val="24"/>
          <w:lang w:val="en-US"/>
        </w:rPr>
        <w:t>Based on other reports of Bronze Age settlements in the Silesian-Greater Poland border area, no other comparable site from the second half of the second millennium BCE was documented, including sites identified during field surveys (</w:t>
      </w:r>
      <w:r w:rsidRPr="008A5070">
        <w:rPr>
          <w:rFonts w:ascii="Times New Roman" w:hAnsi="Times New Roman" w:cs="Times New Roman"/>
          <w:color w:val="000000" w:themeColor="text1"/>
          <w:sz w:val="24"/>
          <w:szCs w:val="24"/>
          <w:lang w:val="en-US"/>
        </w:rPr>
        <w:t>Talarczyk-Andrałojć, Andrałojć and Siara, 2012).</w:t>
      </w:r>
    </w:p>
    <w:p w14:paraId="3C3E0A98" w14:textId="3B122E4E" w:rsidR="006A7887" w:rsidRPr="008A5070" w:rsidRDefault="006A7887" w:rsidP="00A6397F">
      <w:pPr>
        <w:spacing w:after="0" w:line="360" w:lineRule="auto"/>
        <w:jc w:val="both"/>
        <w:rPr>
          <w:rFonts w:ascii="Times New Roman" w:eastAsiaTheme="majorEastAsia" w:hAnsi="Times New Roman" w:cs="Times New Roman"/>
          <w:sz w:val="24"/>
          <w:szCs w:val="24"/>
          <w:lang w:val="en-US"/>
        </w:rPr>
      </w:pPr>
      <w:r w:rsidRPr="008A5070">
        <w:rPr>
          <w:rFonts w:ascii="Times New Roman" w:hAnsi="Times New Roman" w:cs="Times New Roman"/>
          <w:color w:val="000000" w:themeColor="text1"/>
          <w:sz w:val="24"/>
          <w:szCs w:val="24"/>
          <w:lang w:val="en-US"/>
        </w:rPr>
        <w:t>4. Ceramic analysis</w:t>
      </w:r>
    </w:p>
    <w:p w14:paraId="576326FA" w14:textId="6591C03E" w:rsidR="00755D7F" w:rsidRPr="008A5070" w:rsidRDefault="00446F30"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absence of available references </w:t>
      </w:r>
      <w:r w:rsidR="00150303" w:rsidRPr="008A5070">
        <w:rPr>
          <w:rFonts w:ascii="Times New Roman" w:hAnsi="Times New Roman" w:cs="Times New Roman"/>
          <w:sz w:val="24"/>
          <w:szCs w:val="24"/>
          <w:lang w:val="en-US"/>
        </w:rPr>
        <w:t>samples for Middle Bronze Age settlement ceramics was the main reason behind the decision to examine the entire available material. This decision was made to determine the most prevalent traits of local pottery production. Th</w:t>
      </w:r>
      <w:r w:rsidR="00395A74" w:rsidRPr="008A5070">
        <w:rPr>
          <w:rFonts w:ascii="Times New Roman" w:hAnsi="Times New Roman" w:cs="Times New Roman"/>
          <w:sz w:val="24"/>
          <w:szCs w:val="24"/>
          <w:lang w:val="en-US"/>
        </w:rPr>
        <w:t xml:space="preserve">e methodology followed the system established for Early and Middle Bronze Age settlement pottery in </w:t>
      </w:r>
      <w:r w:rsidR="00F3670E" w:rsidRPr="008A5070">
        <w:rPr>
          <w:rFonts w:ascii="Times New Roman" w:hAnsi="Times New Roman" w:cs="Times New Roman"/>
          <w:sz w:val="24"/>
          <w:szCs w:val="24"/>
          <w:lang w:val="en-US"/>
        </w:rPr>
        <w:t xml:space="preserve">Central Hungary </w:t>
      </w:r>
      <w:r w:rsidR="0066109D" w:rsidRPr="0066109D">
        <w:rPr>
          <w:rFonts w:ascii="Times New Roman" w:hAnsi="Times New Roman" w:cs="Times New Roman"/>
          <w:sz w:val="24"/>
          <w:lang w:val="en-US"/>
        </w:rPr>
        <w:t>(R. Staniuk, 2020)</w:t>
      </w:r>
      <w:r w:rsidR="000C45A3" w:rsidRPr="008A5070">
        <w:rPr>
          <w:rFonts w:ascii="Times New Roman" w:hAnsi="Times New Roman" w:cs="Times New Roman"/>
          <w:sz w:val="24"/>
          <w:szCs w:val="24"/>
          <w:lang w:val="en-US"/>
        </w:rPr>
        <w:t xml:space="preserve">. </w:t>
      </w:r>
      <w:r w:rsidR="00F3670E" w:rsidRPr="008A5070">
        <w:rPr>
          <w:rFonts w:ascii="Times New Roman" w:hAnsi="Times New Roman" w:cs="Times New Roman"/>
          <w:sz w:val="24"/>
          <w:szCs w:val="24"/>
          <w:lang w:val="en-US"/>
        </w:rPr>
        <w:t>Throughout data collection the system was modified to include traits specific for the finds from Czeladź Wielka. The data collection include</w:t>
      </w:r>
      <w:r w:rsidR="007000C5" w:rsidRPr="008A5070">
        <w:rPr>
          <w:rFonts w:ascii="Times New Roman" w:hAnsi="Times New Roman" w:cs="Times New Roman"/>
          <w:sz w:val="24"/>
          <w:szCs w:val="24"/>
          <w:lang w:val="en-US"/>
        </w:rPr>
        <w:t>d</w:t>
      </w:r>
      <w:r w:rsidR="00F3670E" w:rsidRPr="008A5070">
        <w:rPr>
          <w:rFonts w:ascii="Times New Roman" w:hAnsi="Times New Roman" w:cs="Times New Roman"/>
          <w:sz w:val="24"/>
          <w:szCs w:val="24"/>
          <w:lang w:val="en-US"/>
        </w:rPr>
        <w:t xml:space="preserve"> mac</w:t>
      </w:r>
      <w:r w:rsidR="00755D7F" w:rsidRPr="008A5070">
        <w:rPr>
          <w:rFonts w:ascii="Times New Roman" w:hAnsi="Times New Roman" w:cs="Times New Roman"/>
          <w:sz w:val="24"/>
          <w:szCs w:val="24"/>
          <w:lang w:val="en-US"/>
        </w:rPr>
        <w:t>ro- and micromorphological evaluation of shapes, decoration, and macroscopic analysis of technology.</w:t>
      </w:r>
    </w:p>
    <w:p w14:paraId="7C0843E4" w14:textId="780B1D33" w:rsidR="00F77019" w:rsidRPr="008A5070" w:rsidRDefault="0062493A"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In total 49.06 kg of ceramic material was examined. The sample included complete forms and selected finds (1096 units) and mass finds (4382 units). The </w:t>
      </w:r>
      <w:r w:rsidR="005663FA" w:rsidRPr="008A5070">
        <w:rPr>
          <w:rFonts w:ascii="Times New Roman" w:hAnsi="Times New Roman" w:cs="Times New Roman"/>
          <w:sz w:val="24"/>
          <w:szCs w:val="24"/>
          <w:lang w:val="en-US"/>
        </w:rPr>
        <w:t xml:space="preserve">material was highly fragmented, the vast majority (ca. 90%) of material had a surface area of equal </w:t>
      </w:r>
      <w:r w:rsidR="005B5822" w:rsidRPr="008A5070">
        <w:rPr>
          <w:rFonts w:ascii="Times New Roman" w:hAnsi="Times New Roman" w:cs="Times New Roman"/>
          <w:sz w:val="24"/>
          <w:szCs w:val="24"/>
          <w:lang w:val="en-US"/>
        </w:rPr>
        <w:t>or less than 5x5cm. The majority of finds were indeterminate body sherds (441) and rims (357).</w:t>
      </w:r>
    </w:p>
    <w:p w14:paraId="6B33648A" w14:textId="52F43015" w:rsidR="005B5822" w:rsidRPr="008A5070" w:rsidRDefault="005B5822"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4.1. Macromorphology</w:t>
      </w:r>
    </w:p>
    <w:p w14:paraId="7C0843E7" w14:textId="528BDE26" w:rsidR="006501EC" w:rsidRPr="008A5070" w:rsidRDefault="005B5822"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only set of completely preserved vessels were miniature forms, three of which typologically correspond to the beaker type from </w:t>
      </w:r>
      <w:r w:rsidR="0062221C" w:rsidRPr="008A5070">
        <w:rPr>
          <w:rFonts w:ascii="Times New Roman" w:hAnsi="Times New Roman" w:cs="Times New Roman"/>
          <w:sz w:val="24"/>
          <w:szCs w:val="24"/>
          <w:lang w:val="en-US"/>
        </w:rPr>
        <w:t xml:space="preserve">Polesie 1 </w:t>
      </w:r>
      <w:r w:rsidR="0066109D" w:rsidRPr="0066109D">
        <w:rPr>
          <w:rFonts w:ascii="Times New Roman" w:hAnsi="Times New Roman" w:cs="Times New Roman"/>
          <w:sz w:val="24"/>
          <w:szCs w:val="24"/>
          <w:lang w:val="en-US"/>
        </w:rPr>
        <w:t>(Górski, Makarowicz, &amp; Wawrusiewicz, 2011, pp. 47–50)</w:t>
      </w:r>
      <w:r w:rsidR="007E2C6D" w:rsidRPr="008A5070">
        <w:rPr>
          <w:rFonts w:ascii="Times New Roman" w:hAnsi="Times New Roman" w:cs="Times New Roman"/>
          <w:sz w:val="24"/>
          <w:szCs w:val="24"/>
          <w:lang w:val="en-US"/>
        </w:rPr>
        <w:t>, a</w:t>
      </w:r>
      <w:r w:rsidRPr="008A5070">
        <w:rPr>
          <w:rFonts w:ascii="Times New Roman" w:hAnsi="Times New Roman" w:cs="Times New Roman"/>
          <w:sz w:val="24"/>
          <w:szCs w:val="24"/>
          <w:lang w:val="en-US"/>
        </w:rPr>
        <w:t xml:space="preserve">nd one to the bowl type </w:t>
      </w:r>
      <w:r w:rsidR="0066109D" w:rsidRPr="0066109D">
        <w:rPr>
          <w:rFonts w:ascii="Times New Roman" w:hAnsi="Times New Roman" w:cs="Times New Roman"/>
          <w:sz w:val="24"/>
          <w:szCs w:val="24"/>
          <w:lang w:val="en-US"/>
        </w:rPr>
        <w:t>(Górski et al., 2011, pp. 45–47)</w:t>
      </w:r>
      <w:r w:rsidR="00E22EC2" w:rsidRPr="008A5070">
        <w:rPr>
          <w:rFonts w:ascii="Times New Roman" w:hAnsi="Times New Roman" w:cs="Times New Roman"/>
          <w:sz w:val="24"/>
          <w:szCs w:val="24"/>
          <w:lang w:val="en-US"/>
        </w:rPr>
        <w:t>.</w:t>
      </w:r>
      <w:r w:rsidR="00665179"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For the perforated vessels the only possibility of typological assignment was based on the upper vessel part</w:t>
      </w:r>
      <w:r w:rsidR="008B4BAA" w:rsidRPr="008A5070">
        <w:rPr>
          <w:rFonts w:ascii="Times New Roman" w:hAnsi="Times New Roman" w:cs="Times New Roman"/>
          <w:sz w:val="24"/>
          <w:szCs w:val="24"/>
          <w:lang w:val="en-US"/>
        </w:rPr>
        <w:t xml:space="preserve">, which corresponds to other similar artefacts found in TCC contexts </w:t>
      </w:r>
      <w:r w:rsidR="0066109D" w:rsidRPr="0066109D">
        <w:rPr>
          <w:rFonts w:ascii="Times New Roman" w:hAnsi="Times New Roman" w:cs="Times New Roman"/>
          <w:sz w:val="24"/>
          <w:szCs w:val="24"/>
          <w:lang w:val="en-US"/>
        </w:rPr>
        <w:t>(Górski et al., 2011; Grygiel, 2012; Makarowicz, 2010, 2016)</w:t>
      </w:r>
      <w:r w:rsidR="00143E99" w:rsidRPr="008A5070">
        <w:rPr>
          <w:rFonts w:ascii="Times New Roman" w:hAnsi="Times New Roman" w:cs="Times New Roman"/>
          <w:sz w:val="24"/>
          <w:szCs w:val="24"/>
          <w:lang w:val="en-US"/>
        </w:rPr>
        <w:t>.</w:t>
      </w:r>
      <w:r w:rsidR="00CE1249" w:rsidRPr="008A5070">
        <w:rPr>
          <w:rFonts w:ascii="Times New Roman" w:hAnsi="Times New Roman" w:cs="Times New Roman"/>
          <w:sz w:val="24"/>
          <w:szCs w:val="24"/>
          <w:lang w:val="en-US"/>
        </w:rPr>
        <w:t xml:space="preserve"> </w:t>
      </w:r>
      <w:r w:rsidR="00324990" w:rsidRPr="008A5070">
        <w:rPr>
          <w:rFonts w:ascii="Times New Roman" w:hAnsi="Times New Roman" w:cs="Times New Roman"/>
          <w:sz w:val="24"/>
          <w:szCs w:val="24"/>
          <w:lang w:val="en-US"/>
        </w:rPr>
        <w:t xml:space="preserve">The discovered forms were of slightly different shape: </w:t>
      </w:r>
      <w:r w:rsidR="005C75A1" w:rsidRPr="008A5070">
        <w:rPr>
          <w:rFonts w:ascii="Times New Roman" w:hAnsi="Times New Roman" w:cs="Times New Roman"/>
          <w:sz w:val="24"/>
          <w:szCs w:val="24"/>
          <w:lang w:val="en-US"/>
        </w:rPr>
        <w:t xml:space="preserve">CZE_SF_487 </w:t>
      </w:r>
      <w:r w:rsidR="00324990" w:rsidRPr="008A5070">
        <w:rPr>
          <w:rFonts w:ascii="Times New Roman" w:hAnsi="Times New Roman" w:cs="Times New Roman"/>
          <w:sz w:val="24"/>
          <w:szCs w:val="24"/>
          <w:lang w:val="en-US"/>
        </w:rPr>
        <w:t>had a semi-spherical shape and was accompanied by a standing foot</w:t>
      </w:r>
      <w:r w:rsidR="001B0EF2" w:rsidRPr="008A5070">
        <w:rPr>
          <w:rFonts w:ascii="Times New Roman" w:hAnsi="Times New Roman" w:cs="Times New Roman"/>
          <w:sz w:val="24"/>
          <w:szCs w:val="24"/>
          <w:lang w:val="en-US"/>
        </w:rPr>
        <w:t>; CZE_SF_491</w:t>
      </w:r>
      <w:r w:rsidR="00324990" w:rsidRPr="008A5070">
        <w:rPr>
          <w:rFonts w:ascii="Times New Roman" w:hAnsi="Times New Roman" w:cs="Times New Roman"/>
          <w:sz w:val="24"/>
          <w:szCs w:val="24"/>
          <w:lang w:val="en-US"/>
        </w:rPr>
        <w:t xml:space="preserve"> had a conical shape</w:t>
      </w:r>
      <w:r w:rsidR="00FF0104" w:rsidRPr="008A5070">
        <w:rPr>
          <w:rFonts w:ascii="Times New Roman" w:hAnsi="Times New Roman" w:cs="Times New Roman"/>
          <w:sz w:val="24"/>
          <w:szCs w:val="24"/>
          <w:lang w:val="en-US"/>
        </w:rPr>
        <w:t xml:space="preserve">; CZE_SF_488 </w:t>
      </w:r>
      <w:r w:rsidR="00CE1249" w:rsidRPr="008A5070">
        <w:rPr>
          <w:rFonts w:ascii="Times New Roman" w:hAnsi="Times New Roman" w:cs="Times New Roman"/>
          <w:sz w:val="24"/>
          <w:szCs w:val="24"/>
          <w:lang w:val="en-US"/>
        </w:rPr>
        <w:t>was conical with a profiled based</w:t>
      </w:r>
      <w:r w:rsidR="00F61E6A" w:rsidRPr="008A5070">
        <w:rPr>
          <w:rFonts w:ascii="Times New Roman" w:hAnsi="Times New Roman" w:cs="Times New Roman"/>
          <w:sz w:val="24"/>
          <w:szCs w:val="24"/>
          <w:lang w:val="en-US"/>
        </w:rPr>
        <w:t xml:space="preserve">. </w:t>
      </w:r>
      <w:r w:rsidR="00CE1249" w:rsidRPr="008A5070">
        <w:rPr>
          <w:rFonts w:ascii="Times New Roman" w:hAnsi="Times New Roman" w:cs="Times New Roman"/>
          <w:sz w:val="24"/>
          <w:szCs w:val="24"/>
          <w:lang w:val="en-US"/>
        </w:rPr>
        <w:t xml:space="preserve">The miniature bowl </w:t>
      </w:r>
      <w:r w:rsidR="006D366A" w:rsidRPr="008A5070">
        <w:rPr>
          <w:rFonts w:ascii="Times New Roman" w:hAnsi="Times New Roman" w:cs="Times New Roman"/>
          <w:sz w:val="24"/>
          <w:szCs w:val="24"/>
          <w:lang w:val="en-US"/>
        </w:rPr>
        <w:t xml:space="preserve">(CZE_SF_505) </w:t>
      </w:r>
      <w:r w:rsidR="00CE1249" w:rsidRPr="008A5070">
        <w:rPr>
          <w:rFonts w:ascii="Times New Roman" w:hAnsi="Times New Roman" w:cs="Times New Roman"/>
          <w:sz w:val="24"/>
          <w:szCs w:val="24"/>
          <w:lang w:val="en-US"/>
        </w:rPr>
        <w:t>with irregular wall shape can only generally be associated with monopartite, unprofiled bowls (Fig. 3).</w:t>
      </w:r>
    </w:p>
    <w:p w14:paraId="6E7D8324" w14:textId="5F82D7BA" w:rsidR="006A7887" w:rsidRPr="008A5070" w:rsidRDefault="006A7887"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lastRenderedPageBreak/>
        <w:t>Figure 3</w:t>
      </w:r>
    </w:p>
    <w:p w14:paraId="7D333A28" w14:textId="77777777" w:rsidR="006A7887" w:rsidRPr="008A5070" w:rsidRDefault="006A788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Caption Figure 3</w:t>
      </w:r>
    </w:p>
    <w:p w14:paraId="7C0843EA" w14:textId="649A273D" w:rsidR="00324990" w:rsidRPr="008A5070" w:rsidRDefault="00CE1249"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In general, miniature forms in the SGPTC </w:t>
      </w:r>
      <w:r w:rsidR="00BE1208" w:rsidRPr="008A5070">
        <w:rPr>
          <w:rFonts w:ascii="Times New Roman" w:hAnsi="Times New Roman" w:cs="Times New Roman"/>
          <w:sz w:val="24"/>
          <w:szCs w:val="24"/>
          <w:lang w:val="en-US"/>
        </w:rPr>
        <w:t>are considered „foreign” or at least rare objects</w:t>
      </w:r>
      <w:r w:rsidR="005E51C5"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(Gedl, 1992, p. 17)</w:t>
      </w:r>
      <w:r w:rsidR="00BE1208" w:rsidRPr="008A5070">
        <w:rPr>
          <w:rFonts w:ascii="Times New Roman" w:hAnsi="Times New Roman" w:cs="Times New Roman"/>
          <w:sz w:val="24"/>
          <w:szCs w:val="24"/>
          <w:lang w:val="en-US"/>
        </w:rPr>
        <w:t xml:space="preserve">; the single reported example is the artefact discovered in </w:t>
      </w:r>
      <w:r w:rsidR="005E51C5" w:rsidRPr="008A5070">
        <w:rPr>
          <w:rFonts w:ascii="Times New Roman" w:hAnsi="Times New Roman" w:cs="Times New Roman"/>
          <w:sz w:val="24"/>
          <w:szCs w:val="24"/>
          <w:lang w:val="en-US"/>
        </w:rPr>
        <w:t xml:space="preserve">a grave in Krzelów – a direct analogy for the CZE_SF_487 form </w:t>
      </w:r>
      <w:r w:rsidR="0066109D" w:rsidRPr="0066109D">
        <w:rPr>
          <w:rFonts w:ascii="Times New Roman" w:hAnsi="Times New Roman" w:cs="Times New Roman"/>
          <w:sz w:val="24"/>
          <w:lang w:val="en-US"/>
        </w:rPr>
        <w:t>(Gedl, 1975, pp. 113, Tab. 2:4)</w:t>
      </w:r>
      <w:r w:rsidR="00FB1C40" w:rsidRPr="008A5070">
        <w:rPr>
          <w:rFonts w:ascii="Times New Roman" w:hAnsi="Times New Roman" w:cs="Times New Roman"/>
          <w:sz w:val="24"/>
          <w:szCs w:val="24"/>
          <w:lang w:val="en-US"/>
        </w:rPr>
        <w:t xml:space="preserve">. </w:t>
      </w:r>
      <w:r w:rsidR="00165986" w:rsidRPr="008A5070">
        <w:rPr>
          <w:rFonts w:ascii="Times New Roman" w:hAnsi="Times New Roman" w:cs="Times New Roman"/>
          <w:sz w:val="24"/>
          <w:szCs w:val="24"/>
          <w:lang w:val="en-US"/>
        </w:rPr>
        <w:t>The remaining vessels lack direct analogies, although miniature vessels are well-documented in TCC, Lusatian or, in general, Bronze Age archaeology of Central Europe</w:t>
      </w:r>
      <w:r w:rsidR="005165AF"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(Górski et al., 2011; E. M. Kłosińska, 2008; Oleszczak &amp; Twardowski, 2011; Wójcik, 2020)</w:t>
      </w:r>
      <w:r w:rsidR="005165AF" w:rsidRPr="008A5070">
        <w:rPr>
          <w:rFonts w:ascii="Times New Roman" w:hAnsi="Times New Roman" w:cs="Times New Roman"/>
          <w:sz w:val="24"/>
          <w:szCs w:val="24"/>
          <w:lang w:val="en-US"/>
        </w:rPr>
        <w:t>.</w:t>
      </w:r>
    </w:p>
    <w:p w14:paraId="7C0843EB" w14:textId="0D2F734A" w:rsidR="006501EC" w:rsidRPr="008A5070" w:rsidRDefault="00165986"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4.2. Micromorphology</w:t>
      </w:r>
    </w:p>
    <w:p w14:paraId="7C0843EC" w14:textId="3690E493" w:rsidR="00760F0C" w:rsidRPr="008A5070" w:rsidRDefault="00636CB0" w:rsidP="00A6397F">
      <w:pPr>
        <w:pStyle w:val="Akapitzlist"/>
        <w:spacing w:line="360" w:lineRule="auto"/>
        <w:ind w:left="0"/>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Due to the small </w:t>
      </w:r>
      <w:r w:rsidR="00F87311" w:rsidRPr="008A5070">
        <w:rPr>
          <w:rFonts w:ascii="Times New Roman" w:hAnsi="Times New Roman" w:cs="Times New Roman"/>
          <w:sz w:val="24"/>
          <w:szCs w:val="24"/>
          <w:lang w:val="en-US"/>
        </w:rPr>
        <w:t>number</w:t>
      </w:r>
      <w:r w:rsidRPr="008A5070">
        <w:rPr>
          <w:rFonts w:ascii="Times New Roman" w:hAnsi="Times New Roman" w:cs="Times New Roman"/>
          <w:sz w:val="24"/>
          <w:szCs w:val="24"/>
          <w:lang w:val="en-US"/>
        </w:rPr>
        <w:t xml:space="preserve"> of preserved vessels, typological evaluation was based on the examination of micromorphological traits. These were almost exclusively limited to lip shapes (Fig. </w:t>
      </w:r>
      <w:r w:rsidR="005656DB" w:rsidRPr="008A5070">
        <w:rPr>
          <w:rFonts w:ascii="Times New Roman" w:hAnsi="Times New Roman" w:cs="Times New Roman"/>
          <w:sz w:val="24"/>
          <w:szCs w:val="24"/>
          <w:lang w:val="en-US"/>
        </w:rPr>
        <w:t>4).</w:t>
      </w:r>
    </w:p>
    <w:p w14:paraId="49C34581" w14:textId="5792FFA8" w:rsidR="006A7887" w:rsidRPr="008A5070" w:rsidRDefault="006A7887"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Figure 4</w:t>
      </w:r>
    </w:p>
    <w:p w14:paraId="634E44DF" w14:textId="28B1C91D" w:rsidR="006A7887" w:rsidRPr="008A5070" w:rsidRDefault="006A788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Caption Figure 4</w:t>
      </w:r>
    </w:p>
    <w:p w14:paraId="76849346" w14:textId="7F39F390" w:rsidR="00636CB0" w:rsidRPr="008A5070" w:rsidRDefault="00636CB0" w:rsidP="00A6397F">
      <w:pPr>
        <w:spacing w:line="360" w:lineRule="auto"/>
        <w:jc w:val="both"/>
        <w:rPr>
          <w:rStyle w:val="Odwoaniedokomentarza"/>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In total, 32 types were distinguished with types </w:t>
      </w:r>
      <w:r w:rsidR="00B62FE8">
        <w:rPr>
          <w:rFonts w:ascii="Times New Roman" w:hAnsi="Times New Roman" w:cs="Times New Roman"/>
          <w:sz w:val="24"/>
          <w:szCs w:val="24"/>
          <w:lang w:val="en-US"/>
        </w:rPr>
        <w:t>LP003, L</w:t>
      </w:r>
      <w:r w:rsidR="005656DB" w:rsidRPr="008A5070">
        <w:rPr>
          <w:rFonts w:ascii="Times New Roman" w:hAnsi="Times New Roman" w:cs="Times New Roman"/>
          <w:sz w:val="24"/>
          <w:szCs w:val="24"/>
          <w:lang w:val="en-US"/>
        </w:rPr>
        <w:t>P002, LP041, LP010, LP004, LP006, LP020</w:t>
      </w:r>
      <w:r w:rsidRPr="008A5070">
        <w:rPr>
          <w:rFonts w:ascii="Times New Roman" w:hAnsi="Times New Roman" w:cs="Times New Roman"/>
          <w:sz w:val="24"/>
          <w:szCs w:val="24"/>
          <w:lang w:val="en-US"/>
        </w:rPr>
        <w:t xml:space="preserve"> representing the most common solutions</w:t>
      </w:r>
      <w:r w:rsidR="005656DB" w:rsidRPr="008A5070">
        <w:rPr>
          <w:rStyle w:val="Odwoaniedokomentarza"/>
          <w:rFonts w:ascii="Times New Roman" w:hAnsi="Times New Roman" w:cs="Times New Roman"/>
          <w:sz w:val="24"/>
          <w:szCs w:val="24"/>
          <w:lang w:val="en-US"/>
        </w:rPr>
        <w:t>.</w:t>
      </w:r>
      <w:r w:rsidR="0079111E" w:rsidRPr="008A5070">
        <w:rPr>
          <w:rStyle w:val="Odwoaniedokomentarza"/>
          <w:rFonts w:ascii="Times New Roman" w:hAnsi="Times New Roman" w:cs="Times New Roman"/>
          <w:sz w:val="24"/>
          <w:szCs w:val="24"/>
          <w:lang w:val="en-US"/>
        </w:rPr>
        <w:t xml:space="preserve"> </w:t>
      </w:r>
      <w:r w:rsidRPr="008A5070">
        <w:rPr>
          <w:rStyle w:val="Odwoaniedokomentarza"/>
          <w:rFonts w:ascii="Times New Roman" w:hAnsi="Times New Roman" w:cs="Times New Roman"/>
          <w:sz w:val="24"/>
          <w:szCs w:val="24"/>
          <w:lang w:val="en-US"/>
        </w:rPr>
        <w:t xml:space="preserve">Types </w:t>
      </w:r>
      <w:r w:rsidR="0079111E" w:rsidRPr="008A5070">
        <w:rPr>
          <w:rStyle w:val="Odwoaniedokomentarza"/>
          <w:rFonts w:ascii="Times New Roman" w:hAnsi="Times New Roman" w:cs="Times New Roman"/>
          <w:sz w:val="24"/>
          <w:szCs w:val="24"/>
          <w:lang w:val="en-US"/>
        </w:rPr>
        <w:t>LP00</w:t>
      </w:r>
      <w:r w:rsidR="001B3435">
        <w:rPr>
          <w:rStyle w:val="Odwoaniedokomentarza"/>
          <w:rFonts w:ascii="Times New Roman" w:hAnsi="Times New Roman" w:cs="Times New Roman"/>
          <w:sz w:val="24"/>
          <w:szCs w:val="24"/>
          <w:lang w:val="en-US"/>
        </w:rPr>
        <w:t>3</w:t>
      </w:r>
      <w:r w:rsidR="0079111E" w:rsidRPr="008A5070">
        <w:rPr>
          <w:rStyle w:val="Odwoaniedokomentarza"/>
          <w:rFonts w:ascii="Times New Roman" w:hAnsi="Times New Roman" w:cs="Times New Roman"/>
          <w:sz w:val="24"/>
          <w:szCs w:val="24"/>
          <w:lang w:val="en-US"/>
        </w:rPr>
        <w:t xml:space="preserve"> </w:t>
      </w:r>
      <w:r w:rsidRPr="008A5070">
        <w:rPr>
          <w:rStyle w:val="Odwoaniedokomentarza"/>
          <w:rFonts w:ascii="Times New Roman" w:hAnsi="Times New Roman" w:cs="Times New Roman"/>
          <w:sz w:val="24"/>
          <w:szCs w:val="24"/>
          <w:lang w:val="en-US"/>
        </w:rPr>
        <w:t xml:space="preserve">and </w:t>
      </w:r>
      <w:r w:rsidR="0079111E" w:rsidRPr="008A5070">
        <w:rPr>
          <w:rStyle w:val="Odwoaniedokomentarza"/>
          <w:rFonts w:ascii="Times New Roman" w:hAnsi="Times New Roman" w:cs="Times New Roman"/>
          <w:sz w:val="24"/>
          <w:szCs w:val="24"/>
          <w:lang w:val="en-US"/>
        </w:rPr>
        <w:t>LP00</w:t>
      </w:r>
      <w:r w:rsidR="001B3435">
        <w:rPr>
          <w:rStyle w:val="Odwoaniedokomentarza"/>
          <w:rFonts w:ascii="Times New Roman" w:hAnsi="Times New Roman" w:cs="Times New Roman"/>
          <w:sz w:val="24"/>
          <w:szCs w:val="24"/>
          <w:lang w:val="en-US"/>
        </w:rPr>
        <w:t>2</w:t>
      </w:r>
      <w:r w:rsidR="0079111E" w:rsidRPr="008A5070">
        <w:rPr>
          <w:rStyle w:val="Odwoaniedokomentarza"/>
          <w:rFonts w:ascii="Times New Roman" w:hAnsi="Times New Roman" w:cs="Times New Roman"/>
          <w:sz w:val="24"/>
          <w:szCs w:val="24"/>
          <w:lang w:val="en-US"/>
        </w:rPr>
        <w:t xml:space="preserve"> </w:t>
      </w:r>
      <w:r w:rsidRPr="008A5070">
        <w:rPr>
          <w:rStyle w:val="Odwoaniedokomentarza"/>
          <w:rFonts w:ascii="Times New Roman" w:hAnsi="Times New Roman" w:cs="Times New Roman"/>
          <w:sz w:val="24"/>
          <w:szCs w:val="24"/>
          <w:lang w:val="en-US"/>
        </w:rPr>
        <w:t xml:space="preserve">are common for Central European Bronze Age, which suggests that pottery production between Early and Middle Bronze Age </w:t>
      </w:r>
      <w:r w:rsidR="001B3435">
        <w:rPr>
          <w:rStyle w:val="Odwoaniedokomentarza"/>
          <w:rFonts w:ascii="Times New Roman" w:hAnsi="Times New Roman" w:cs="Times New Roman"/>
          <w:sz w:val="24"/>
          <w:szCs w:val="24"/>
          <w:lang w:val="en-US"/>
        </w:rPr>
        <w:t>remains stable in terms of some micromorphological traits</w:t>
      </w:r>
      <w:r w:rsidRPr="008A5070">
        <w:rPr>
          <w:rStyle w:val="Odwoaniedokomentarza"/>
          <w:rFonts w:ascii="Times New Roman" w:hAnsi="Times New Roman" w:cs="Times New Roman"/>
          <w:sz w:val="24"/>
          <w:szCs w:val="24"/>
          <w:lang w:val="en-US"/>
        </w:rPr>
        <w:t>.</w:t>
      </w:r>
    </w:p>
    <w:p w14:paraId="7C0843F0" w14:textId="36E0E250" w:rsidR="004A63BA" w:rsidRPr="008A5070" w:rsidRDefault="00411B29"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4.</w:t>
      </w:r>
      <w:r w:rsidR="006501EC" w:rsidRPr="008A5070">
        <w:rPr>
          <w:rFonts w:ascii="Times New Roman" w:hAnsi="Times New Roman" w:cs="Times New Roman"/>
          <w:sz w:val="24"/>
          <w:szCs w:val="24"/>
          <w:lang w:val="en-US"/>
        </w:rPr>
        <w:t>3</w:t>
      </w:r>
      <w:r w:rsidRPr="008A5070">
        <w:rPr>
          <w:rFonts w:ascii="Times New Roman" w:hAnsi="Times New Roman" w:cs="Times New Roman"/>
          <w:sz w:val="24"/>
          <w:szCs w:val="24"/>
          <w:lang w:val="en-US"/>
        </w:rPr>
        <w:t xml:space="preserve">. </w:t>
      </w:r>
      <w:r w:rsidR="00636CB0" w:rsidRPr="008A5070">
        <w:rPr>
          <w:rFonts w:ascii="Times New Roman" w:hAnsi="Times New Roman" w:cs="Times New Roman"/>
          <w:sz w:val="24"/>
          <w:szCs w:val="24"/>
          <w:lang w:val="en-US"/>
        </w:rPr>
        <w:t>Technological analysis</w:t>
      </w:r>
    </w:p>
    <w:p w14:paraId="0CEBCFEB" w14:textId="39788C46" w:rsidR="00636CB0" w:rsidRPr="008A5070" w:rsidRDefault="00636CB0"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Macroscopic analysis of technology was based on fresh breaks or cleaned existing breaks. The main objective of the analysis was determining the degree of technological homogeneity of the assemblage.</w:t>
      </w:r>
    </w:p>
    <w:p w14:paraId="7C0843F2" w14:textId="362FCF1C" w:rsidR="006913A1" w:rsidRPr="008A5070" w:rsidRDefault="00636CB0"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Clay preparation was fairly consistent; crushed rock temper was the domina</w:t>
      </w:r>
      <w:r w:rsidR="00FB4225">
        <w:rPr>
          <w:rFonts w:ascii="Times New Roman" w:hAnsi="Times New Roman" w:cs="Times New Roman"/>
          <w:sz w:val="24"/>
          <w:szCs w:val="24"/>
          <w:lang w:val="en-US"/>
        </w:rPr>
        <w:t>n</w:t>
      </w:r>
      <w:r w:rsidRPr="008A5070">
        <w:rPr>
          <w:rFonts w:ascii="Times New Roman" w:hAnsi="Times New Roman" w:cs="Times New Roman"/>
          <w:sz w:val="24"/>
          <w:szCs w:val="24"/>
          <w:lang w:val="en-US"/>
        </w:rPr>
        <w:t xml:space="preserve">t non-plastic inclusion (ca. 98%), in some instances combined with sand, mica, or crushed rocks of a higher fraction (gravel). The second most frequent non-plastic inclusion was sand (ca. 2%). Single sherds </w:t>
      </w:r>
      <w:r w:rsidR="00990DF8">
        <w:rPr>
          <w:rFonts w:ascii="Times New Roman" w:hAnsi="Times New Roman" w:cs="Times New Roman"/>
          <w:sz w:val="24"/>
          <w:szCs w:val="24"/>
          <w:lang w:val="en-US"/>
        </w:rPr>
        <w:t xml:space="preserve">tempered with grog or </w:t>
      </w:r>
      <w:r w:rsidRPr="008A5070">
        <w:rPr>
          <w:rFonts w:ascii="Times New Roman" w:hAnsi="Times New Roman" w:cs="Times New Roman"/>
          <w:sz w:val="24"/>
          <w:szCs w:val="24"/>
          <w:lang w:val="en-US"/>
        </w:rPr>
        <w:t>without visible inclusions</w:t>
      </w:r>
      <w:r w:rsidR="00990DF8">
        <w:rPr>
          <w:rFonts w:ascii="Times New Roman" w:hAnsi="Times New Roman" w:cs="Times New Roman"/>
          <w:sz w:val="24"/>
          <w:szCs w:val="24"/>
          <w:lang w:val="en-US"/>
        </w:rPr>
        <w:t xml:space="preserve"> were</w:t>
      </w:r>
      <w:r w:rsidRPr="008A5070">
        <w:rPr>
          <w:rFonts w:ascii="Times New Roman" w:hAnsi="Times New Roman" w:cs="Times New Roman"/>
          <w:sz w:val="24"/>
          <w:szCs w:val="24"/>
          <w:lang w:val="en-US"/>
        </w:rPr>
        <w:t xml:space="preserve"> </w:t>
      </w:r>
      <w:r w:rsidR="00990DF8">
        <w:rPr>
          <w:rFonts w:ascii="Times New Roman" w:hAnsi="Times New Roman" w:cs="Times New Roman"/>
          <w:sz w:val="24"/>
          <w:szCs w:val="24"/>
          <w:lang w:val="en-US"/>
        </w:rPr>
        <w:t>documented</w:t>
      </w:r>
      <w:r w:rsidRPr="008A5070">
        <w:rPr>
          <w:rFonts w:ascii="Times New Roman" w:hAnsi="Times New Roman" w:cs="Times New Roman"/>
          <w:sz w:val="24"/>
          <w:szCs w:val="24"/>
          <w:lang w:val="en-US"/>
        </w:rPr>
        <w:t xml:space="preserve">. During data collection it became apparent that the crushed rock inclusion was usually white. Although the exact frequency was not counted, we estimate that at least 70% of the pottery with crushed rock inclusions comprised of white crushed rocks. This observations is in accordance with technological markers for Late Únětice, Tumulus or TCC assemblages in </w:t>
      </w:r>
      <w:r w:rsidR="006515F4" w:rsidRPr="008A5070">
        <w:rPr>
          <w:rFonts w:ascii="Times New Roman" w:hAnsi="Times New Roman" w:cs="Times New Roman"/>
          <w:sz w:val="24"/>
          <w:szCs w:val="24"/>
          <w:lang w:val="en-US"/>
        </w:rPr>
        <w:t>the Polish Lowlands</w:t>
      </w:r>
      <w:r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(Diers, 2010; Ignaczak &amp; Makarowicz, 1998a, 1998b; Silska, 2012)</w:t>
      </w:r>
      <w:r w:rsidR="0036539F" w:rsidRPr="008A5070">
        <w:rPr>
          <w:rFonts w:ascii="Times New Roman" w:hAnsi="Times New Roman" w:cs="Times New Roman"/>
          <w:sz w:val="24"/>
          <w:szCs w:val="24"/>
          <w:lang w:val="en-US"/>
        </w:rPr>
        <w:t>.</w:t>
      </w:r>
      <w:r w:rsidR="00275FF6" w:rsidRPr="008A5070">
        <w:rPr>
          <w:rFonts w:ascii="Times New Roman" w:hAnsi="Times New Roman" w:cs="Times New Roman"/>
          <w:sz w:val="24"/>
          <w:szCs w:val="24"/>
          <w:lang w:val="en-US"/>
        </w:rPr>
        <w:t xml:space="preserve"> The majority of the </w:t>
      </w:r>
      <w:r w:rsidR="00275FF6" w:rsidRPr="008A5070">
        <w:rPr>
          <w:rFonts w:ascii="Times New Roman" w:hAnsi="Times New Roman" w:cs="Times New Roman"/>
          <w:sz w:val="24"/>
          <w:szCs w:val="24"/>
          <w:lang w:val="en-US"/>
        </w:rPr>
        <w:lastRenderedPageBreak/>
        <w:t xml:space="preserve">assemblage was characterized by moderate distribution of non-plastic inclusions in the clay matrix (ca. 73%), followed by </w:t>
      </w:r>
      <w:r w:rsidR="00A3101E" w:rsidRPr="008A5070">
        <w:rPr>
          <w:rFonts w:ascii="Times New Roman" w:hAnsi="Times New Roman" w:cs="Times New Roman"/>
          <w:sz w:val="24"/>
          <w:szCs w:val="24"/>
          <w:lang w:val="en-US"/>
        </w:rPr>
        <w:t>poorly distributed inclusions (ca. 15%). Size-wise, the group of inclusions between 1-3mm was preferred (ca.</w:t>
      </w:r>
      <w:r w:rsidR="00EC4B83" w:rsidRPr="008A5070">
        <w:rPr>
          <w:rFonts w:ascii="Times New Roman" w:hAnsi="Times New Roman" w:cs="Times New Roman"/>
          <w:sz w:val="24"/>
          <w:szCs w:val="24"/>
          <w:lang w:val="en-US"/>
        </w:rPr>
        <w:t xml:space="preserve"> 75%)</w:t>
      </w:r>
      <w:r w:rsidR="007435A7" w:rsidRPr="008A5070">
        <w:rPr>
          <w:rFonts w:ascii="Times New Roman" w:hAnsi="Times New Roman" w:cs="Times New Roman"/>
          <w:sz w:val="24"/>
          <w:szCs w:val="24"/>
          <w:lang w:val="en-US"/>
        </w:rPr>
        <w:t xml:space="preserve">, followed by large inclusion measuring above 3mm (ca. 13%). Overall, it was not observed that the amount of </w:t>
      </w:r>
      <w:r w:rsidR="00BD276B" w:rsidRPr="008A5070">
        <w:rPr>
          <w:rFonts w:ascii="Times New Roman" w:hAnsi="Times New Roman" w:cs="Times New Roman"/>
          <w:sz w:val="24"/>
          <w:szCs w:val="24"/>
          <w:lang w:val="en-US"/>
        </w:rPr>
        <w:t>temper resulted in the cracking of external vessel surface (ca. 86%).</w:t>
      </w:r>
    </w:p>
    <w:p w14:paraId="0A057D8A" w14:textId="02A381B2" w:rsidR="006A7887" w:rsidRPr="008A5070" w:rsidRDefault="006A7887" w:rsidP="00A6397F">
      <w:pPr>
        <w:spacing w:after="0" w:line="360" w:lineRule="auto"/>
        <w:jc w:val="both"/>
        <w:rPr>
          <w:rFonts w:ascii="Times New Roman" w:hAnsi="Times New Roman" w:cs="Times New Roman"/>
          <w:sz w:val="24"/>
          <w:szCs w:val="24"/>
          <w:lang w:val="en-US"/>
        </w:rPr>
      </w:pPr>
      <w:commentRangeStart w:id="0"/>
      <w:r w:rsidRPr="008A5070">
        <w:rPr>
          <w:rFonts w:ascii="Times New Roman" w:hAnsi="Times New Roman" w:cs="Times New Roman"/>
          <w:sz w:val="24"/>
          <w:szCs w:val="24"/>
          <w:lang w:val="en-US"/>
        </w:rPr>
        <w:t>Figure 5</w:t>
      </w:r>
    </w:p>
    <w:p w14:paraId="0FADD3FA" w14:textId="57C4A52F" w:rsidR="006A7887" w:rsidRPr="008A5070" w:rsidRDefault="006A788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Caption Figure 5</w:t>
      </w:r>
      <w:commentRangeEnd w:id="0"/>
      <w:r w:rsidR="000C2ABE">
        <w:rPr>
          <w:rStyle w:val="Odwoaniedokomentarza"/>
        </w:rPr>
        <w:commentReference w:id="0"/>
      </w:r>
    </w:p>
    <w:p w14:paraId="7C0843F5" w14:textId="4F15811F" w:rsidR="00383CD8" w:rsidRPr="008A5070" w:rsidRDefault="00BD276B"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Based on the combination of </w:t>
      </w:r>
      <w:r w:rsidR="00943F7C" w:rsidRPr="008A5070">
        <w:rPr>
          <w:rFonts w:ascii="Times New Roman" w:hAnsi="Times New Roman" w:cs="Times New Roman"/>
          <w:sz w:val="24"/>
          <w:szCs w:val="24"/>
          <w:lang w:val="en-US"/>
        </w:rPr>
        <w:t>technological traits (type, size, visibility of inclusions on the vessel surface), 27 technological groups were identified</w:t>
      </w:r>
      <w:r w:rsidR="00A474E2" w:rsidRPr="008A5070">
        <w:rPr>
          <w:rFonts w:ascii="Times New Roman" w:hAnsi="Times New Roman" w:cs="Times New Roman"/>
          <w:sz w:val="24"/>
          <w:szCs w:val="24"/>
          <w:lang w:val="en-US"/>
        </w:rPr>
        <w:t xml:space="preserve">. Group 15 (61%) was the most frequent </w:t>
      </w:r>
      <w:r w:rsidR="003F45D6" w:rsidRPr="008A5070">
        <w:rPr>
          <w:rFonts w:ascii="Times New Roman" w:hAnsi="Times New Roman" w:cs="Times New Roman"/>
          <w:sz w:val="24"/>
          <w:szCs w:val="24"/>
          <w:lang w:val="en-US"/>
        </w:rPr>
        <w:t>(</w:t>
      </w:r>
      <w:r w:rsidR="00C61AD8" w:rsidRPr="008A5070">
        <w:rPr>
          <w:rFonts w:ascii="Times New Roman" w:hAnsi="Times New Roman" w:cs="Times New Roman"/>
          <w:sz w:val="24"/>
          <w:szCs w:val="24"/>
          <w:lang w:val="en-US"/>
        </w:rPr>
        <w:t>61</w:t>
      </w:r>
      <w:r w:rsidR="009533AF" w:rsidRPr="008A5070">
        <w:rPr>
          <w:rFonts w:ascii="Times New Roman" w:hAnsi="Times New Roman" w:cs="Times New Roman"/>
          <w:sz w:val="24"/>
          <w:szCs w:val="24"/>
          <w:lang w:val="en-US"/>
        </w:rPr>
        <w:t xml:space="preserve">; Fig. </w:t>
      </w:r>
      <w:r w:rsidR="006D4D68" w:rsidRPr="008A5070">
        <w:rPr>
          <w:rFonts w:ascii="Times New Roman" w:hAnsi="Times New Roman" w:cs="Times New Roman"/>
          <w:sz w:val="24"/>
          <w:szCs w:val="24"/>
          <w:lang w:val="en-US"/>
        </w:rPr>
        <w:t>5</w:t>
      </w:r>
      <w:r w:rsidR="00821637" w:rsidRPr="008A5070">
        <w:rPr>
          <w:rFonts w:ascii="Times New Roman" w:hAnsi="Times New Roman" w:cs="Times New Roman"/>
          <w:sz w:val="24"/>
          <w:szCs w:val="24"/>
          <w:lang w:val="en-US"/>
        </w:rPr>
        <w:t>a)</w:t>
      </w:r>
      <w:r w:rsidR="006D4D68" w:rsidRPr="008A5070">
        <w:rPr>
          <w:rFonts w:ascii="Times New Roman" w:hAnsi="Times New Roman" w:cs="Times New Roman"/>
          <w:sz w:val="24"/>
          <w:szCs w:val="24"/>
          <w:lang w:val="en-US"/>
        </w:rPr>
        <w:t>.</w:t>
      </w:r>
    </w:p>
    <w:p w14:paraId="7C0843F6" w14:textId="063AA210" w:rsidR="00DC14EF" w:rsidRPr="008A5070" w:rsidRDefault="00430D1F" w:rsidP="00A639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high degree of fragmentation severely impacted the possibility of determining wall construction techniques. As such we decided to focus exclusively on analyzing the </w:t>
      </w:r>
      <w:r w:rsidR="006E77CE" w:rsidRPr="008A5070">
        <w:rPr>
          <w:rFonts w:ascii="Times New Roman" w:hAnsi="Times New Roman" w:cs="Times New Roman"/>
          <w:sz w:val="24"/>
          <w:szCs w:val="24"/>
          <w:lang w:val="en-US"/>
        </w:rPr>
        <w:t>wall thickness distribution (Fig</w:t>
      </w:r>
      <w:r w:rsidR="0055317A" w:rsidRPr="008A5070">
        <w:rPr>
          <w:rFonts w:ascii="Times New Roman" w:hAnsi="Times New Roman" w:cs="Times New Roman"/>
          <w:sz w:val="24"/>
          <w:szCs w:val="24"/>
          <w:lang w:val="en-US"/>
        </w:rPr>
        <w:t xml:space="preserve">. </w:t>
      </w:r>
      <w:r w:rsidR="006D4D68" w:rsidRPr="008A5070">
        <w:rPr>
          <w:rFonts w:ascii="Times New Roman" w:hAnsi="Times New Roman" w:cs="Times New Roman"/>
          <w:sz w:val="24"/>
          <w:szCs w:val="24"/>
          <w:lang w:val="en-US"/>
        </w:rPr>
        <w:t>5</w:t>
      </w:r>
      <w:r w:rsidR="00821637" w:rsidRPr="008A5070">
        <w:rPr>
          <w:rFonts w:ascii="Times New Roman" w:hAnsi="Times New Roman" w:cs="Times New Roman"/>
          <w:sz w:val="24"/>
          <w:szCs w:val="24"/>
          <w:lang w:val="en-US"/>
        </w:rPr>
        <w:t>b</w:t>
      </w:r>
      <w:r w:rsidR="0055317A" w:rsidRPr="008A5070">
        <w:rPr>
          <w:rFonts w:ascii="Times New Roman" w:hAnsi="Times New Roman" w:cs="Times New Roman"/>
          <w:sz w:val="24"/>
          <w:szCs w:val="24"/>
          <w:lang w:val="en-US"/>
        </w:rPr>
        <w:t xml:space="preserve">). </w:t>
      </w:r>
      <w:r w:rsidR="006E77CE" w:rsidRPr="008A5070">
        <w:rPr>
          <w:rFonts w:ascii="Times New Roman" w:hAnsi="Times New Roman" w:cs="Times New Roman"/>
          <w:sz w:val="24"/>
          <w:szCs w:val="24"/>
          <w:lang w:val="en-US"/>
        </w:rPr>
        <w:t>The majority of finds fell between the 6</w:t>
      </w:r>
      <w:r w:rsidR="00D700D0" w:rsidRPr="008A5070">
        <w:rPr>
          <w:rFonts w:ascii="Times New Roman" w:hAnsi="Times New Roman" w:cs="Times New Roman"/>
          <w:sz w:val="24"/>
          <w:szCs w:val="24"/>
          <w:lang w:val="en-US"/>
        </w:rPr>
        <w:t>-</w:t>
      </w:r>
      <w:r w:rsidR="000F5360" w:rsidRPr="008A5070">
        <w:rPr>
          <w:rFonts w:ascii="Times New Roman" w:hAnsi="Times New Roman" w:cs="Times New Roman"/>
          <w:sz w:val="24"/>
          <w:szCs w:val="24"/>
          <w:lang w:val="en-US"/>
        </w:rPr>
        <w:t>9mm</w:t>
      </w:r>
      <w:r w:rsidR="00D4375F" w:rsidRPr="008A5070">
        <w:rPr>
          <w:rFonts w:ascii="Times New Roman" w:hAnsi="Times New Roman" w:cs="Times New Roman"/>
          <w:sz w:val="24"/>
          <w:szCs w:val="24"/>
          <w:lang w:val="en-US"/>
        </w:rPr>
        <w:t xml:space="preserve"> (</w:t>
      </w:r>
      <w:r w:rsidR="00E979CD" w:rsidRPr="008A5070">
        <w:rPr>
          <w:rFonts w:ascii="Times New Roman" w:hAnsi="Times New Roman" w:cs="Times New Roman"/>
          <w:sz w:val="24"/>
          <w:szCs w:val="24"/>
          <w:lang w:val="en-US"/>
        </w:rPr>
        <w:t>88%</w:t>
      </w:r>
      <w:r w:rsidR="00D4375F" w:rsidRPr="008A5070">
        <w:rPr>
          <w:rFonts w:ascii="Times New Roman" w:hAnsi="Times New Roman" w:cs="Times New Roman"/>
          <w:sz w:val="24"/>
          <w:szCs w:val="24"/>
          <w:lang w:val="en-US"/>
        </w:rPr>
        <w:t>)</w:t>
      </w:r>
      <w:r w:rsidR="00D700D0" w:rsidRPr="008A5070">
        <w:rPr>
          <w:rFonts w:ascii="Times New Roman" w:hAnsi="Times New Roman" w:cs="Times New Roman"/>
          <w:sz w:val="24"/>
          <w:szCs w:val="24"/>
          <w:lang w:val="en-US"/>
        </w:rPr>
        <w:t xml:space="preserve"> range</w:t>
      </w:r>
      <w:r w:rsidR="000F5360" w:rsidRPr="008A5070">
        <w:rPr>
          <w:rFonts w:ascii="Times New Roman" w:hAnsi="Times New Roman" w:cs="Times New Roman"/>
          <w:sz w:val="24"/>
          <w:szCs w:val="24"/>
          <w:lang w:val="en-US"/>
        </w:rPr>
        <w:t xml:space="preserve">, </w:t>
      </w:r>
      <w:r w:rsidR="00D700D0" w:rsidRPr="008A5070">
        <w:rPr>
          <w:rFonts w:ascii="Times New Roman" w:hAnsi="Times New Roman" w:cs="Times New Roman"/>
          <w:sz w:val="24"/>
          <w:szCs w:val="24"/>
          <w:lang w:val="en-US"/>
        </w:rPr>
        <w:t xml:space="preserve">which points towards preference of thick-walled vessels. The presence of wall-thickness exceeding 9mm suggests </w:t>
      </w:r>
      <w:r w:rsidR="004D0ED8">
        <w:rPr>
          <w:rFonts w:ascii="Times New Roman" w:hAnsi="Times New Roman" w:cs="Times New Roman"/>
          <w:sz w:val="24"/>
          <w:szCs w:val="24"/>
          <w:lang w:val="en-US"/>
        </w:rPr>
        <w:t xml:space="preserve">the limited presence of </w:t>
      </w:r>
      <w:r w:rsidR="00D700D0" w:rsidRPr="008A5070">
        <w:rPr>
          <w:rFonts w:ascii="Times New Roman" w:hAnsi="Times New Roman" w:cs="Times New Roman"/>
          <w:sz w:val="24"/>
          <w:szCs w:val="24"/>
          <w:lang w:val="en-US"/>
        </w:rPr>
        <w:t>large storage forms</w:t>
      </w:r>
      <w:r w:rsidR="004D0ED8">
        <w:rPr>
          <w:rFonts w:ascii="Times New Roman" w:hAnsi="Times New Roman" w:cs="Times New Roman"/>
          <w:sz w:val="24"/>
          <w:szCs w:val="24"/>
          <w:lang w:val="en-US"/>
        </w:rPr>
        <w:t xml:space="preserve"> used for storage</w:t>
      </w:r>
      <w:r w:rsidR="00D700D0" w:rsidRPr="008A5070">
        <w:rPr>
          <w:rFonts w:ascii="Times New Roman" w:hAnsi="Times New Roman" w:cs="Times New Roman"/>
          <w:sz w:val="24"/>
          <w:szCs w:val="24"/>
          <w:lang w:val="en-US"/>
        </w:rPr>
        <w:t xml:space="preserve">. Although the detailed documentation of </w:t>
      </w:r>
      <w:r w:rsidR="00F87311" w:rsidRPr="008A5070">
        <w:rPr>
          <w:rFonts w:ascii="Times New Roman" w:hAnsi="Times New Roman" w:cs="Times New Roman"/>
          <w:sz w:val="24"/>
          <w:szCs w:val="24"/>
          <w:lang w:val="en-US"/>
        </w:rPr>
        <w:t>techniques</w:t>
      </w:r>
      <w:r w:rsidR="00D700D0" w:rsidRPr="008A5070">
        <w:rPr>
          <w:rFonts w:ascii="Times New Roman" w:hAnsi="Times New Roman" w:cs="Times New Roman"/>
          <w:sz w:val="24"/>
          <w:szCs w:val="24"/>
          <w:lang w:val="en-US"/>
        </w:rPr>
        <w:t xml:space="preserve"> was problematic, it is suggested that coiling supplemented by pinching vessel bases was used. Both techniques are core building methods in Central European Bronze Age </w:t>
      </w:r>
      <w:r w:rsidR="0066109D" w:rsidRPr="0066109D">
        <w:rPr>
          <w:rFonts w:ascii="Times New Roman" w:hAnsi="Times New Roman" w:cs="Times New Roman"/>
          <w:sz w:val="24"/>
          <w:lang w:val="en-US"/>
        </w:rPr>
        <w:t>(Kreiter, Sofaer, &amp; Budden, 2006; Michelaki, 2006; Mogielnicka-Urban, 1984; R. Staniuk, 2020)</w:t>
      </w:r>
      <w:r w:rsidR="00CA0AAA" w:rsidRPr="008A5070">
        <w:rPr>
          <w:rFonts w:ascii="Times New Roman" w:hAnsi="Times New Roman" w:cs="Times New Roman"/>
          <w:sz w:val="24"/>
          <w:szCs w:val="24"/>
          <w:lang w:val="en-US"/>
        </w:rPr>
        <w:t>.</w:t>
      </w:r>
    </w:p>
    <w:p w14:paraId="3DE10DC9" w14:textId="5BC55EC9" w:rsidR="00A8317F" w:rsidRPr="008A5070" w:rsidRDefault="009D6E2E"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Exterior surface treatment was characterized by 13 </w:t>
      </w:r>
      <w:r w:rsidR="00671519" w:rsidRPr="008A5070">
        <w:rPr>
          <w:rFonts w:ascii="Times New Roman" w:hAnsi="Times New Roman" w:cs="Times New Roman"/>
          <w:sz w:val="24"/>
          <w:szCs w:val="24"/>
          <w:lang w:val="en-US"/>
        </w:rPr>
        <w:t xml:space="preserve">surface types, dominated by smoothing, light burnishing, and textile impressions (Fig. </w:t>
      </w:r>
      <w:r w:rsidR="00821637" w:rsidRPr="008A5070">
        <w:rPr>
          <w:rFonts w:ascii="Times New Roman" w:hAnsi="Times New Roman" w:cs="Times New Roman"/>
          <w:sz w:val="24"/>
          <w:szCs w:val="24"/>
          <w:lang w:val="en-US"/>
        </w:rPr>
        <w:t>5c</w:t>
      </w:r>
      <w:r w:rsidR="00CA0AAA" w:rsidRPr="008A5070">
        <w:rPr>
          <w:rFonts w:ascii="Times New Roman" w:hAnsi="Times New Roman" w:cs="Times New Roman"/>
          <w:sz w:val="24"/>
          <w:szCs w:val="24"/>
          <w:lang w:val="en-US"/>
        </w:rPr>
        <w:t>).</w:t>
      </w:r>
      <w:r w:rsidR="000A591C" w:rsidRPr="008A5070">
        <w:rPr>
          <w:rFonts w:ascii="Times New Roman" w:hAnsi="Times New Roman" w:cs="Times New Roman"/>
          <w:sz w:val="24"/>
          <w:szCs w:val="24"/>
          <w:lang w:val="en-US"/>
        </w:rPr>
        <w:t xml:space="preserve"> </w:t>
      </w:r>
      <w:r w:rsidR="00EC65D6" w:rsidRPr="008A5070">
        <w:rPr>
          <w:rFonts w:ascii="Times New Roman" w:hAnsi="Times New Roman" w:cs="Times New Roman"/>
          <w:sz w:val="24"/>
          <w:szCs w:val="24"/>
          <w:lang w:val="en-US"/>
        </w:rPr>
        <w:t xml:space="preserve">In some cases two types of surface treatment were documented </w:t>
      </w:r>
      <w:r w:rsidR="00CA0AAA" w:rsidRPr="008A5070">
        <w:rPr>
          <w:rFonts w:ascii="Times New Roman" w:hAnsi="Times New Roman" w:cs="Times New Roman"/>
          <w:sz w:val="24"/>
          <w:szCs w:val="24"/>
          <w:lang w:val="en-US"/>
        </w:rPr>
        <w:t>(</w:t>
      </w:r>
      <w:r w:rsidR="00EC65D6" w:rsidRPr="008A5070">
        <w:rPr>
          <w:rFonts w:ascii="Times New Roman" w:hAnsi="Times New Roman" w:cs="Times New Roman"/>
          <w:sz w:val="24"/>
          <w:szCs w:val="24"/>
          <w:lang w:val="en-US"/>
        </w:rPr>
        <w:t xml:space="preserve">e.g. </w:t>
      </w:r>
      <w:r w:rsidR="00CA0AAA" w:rsidRPr="008A5070">
        <w:rPr>
          <w:rFonts w:ascii="Times New Roman" w:hAnsi="Times New Roman" w:cs="Times New Roman"/>
          <w:sz w:val="24"/>
          <w:szCs w:val="24"/>
          <w:lang w:val="en-US"/>
        </w:rPr>
        <w:t>EST020, EST033, EST034, EST035)</w:t>
      </w:r>
      <w:r w:rsidR="00EC65D6" w:rsidRPr="008A5070">
        <w:rPr>
          <w:rFonts w:ascii="Times New Roman" w:hAnsi="Times New Roman" w:cs="Times New Roman"/>
          <w:sz w:val="24"/>
          <w:szCs w:val="24"/>
          <w:lang w:val="en-US"/>
        </w:rPr>
        <w:t>.</w:t>
      </w:r>
    </w:p>
    <w:p w14:paraId="7C0843F8" w14:textId="37D4E39D" w:rsidR="00A01E11" w:rsidRPr="008A5070" w:rsidRDefault="00EC65D6"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Interior surface treatment was more constrained with only 7 types documented (Fig.</w:t>
      </w:r>
      <w:r w:rsidR="00886B8F" w:rsidRPr="008A5070">
        <w:rPr>
          <w:rFonts w:ascii="Times New Roman" w:hAnsi="Times New Roman" w:cs="Times New Roman"/>
          <w:sz w:val="24"/>
          <w:szCs w:val="24"/>
          <w:lang w:val="en-US"/>
        </w:rPr>
        <w:t xml:space="preserve"> </w:t>
      </w:r>
      <w:r w:rsidR="00821637" w:rsidRPr="008A5070">
        <w:rPr>
          <w:rFonts w:ascii="Times New Roman" w:hAnsi="Times New Roman" w:cs="Times New Roman"/>
          <w:sz w:val="24"/>
          <w:szCs w:val="24"/>
          <w:lang w:val="en-US"/>
        </w:rPr>
        <w:t>5d</w:t>
      </w:r>
      <w:r w:rsidR="00886B8F"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Smoothing and burnishing was also frequent, </w:t>
      </w:r>
      <w:r w:rsidR="009A7A69" w:rsidRPr="008A5070">
        <w:rPr>
          <w:rFonts w:ascii="Times New Roman" w:hAnsi="Times New Roman" w:cs="Times New Roman"/>
          <w:sz w:val="24"/>
          <w:szCs w:val="24"/>
          <w:lang w:val="en-US"/>
        </w:rPr>
        <w:t>one instance of roughening was recognized (eventually very strong scrubbing), as well as surfaces without any special treatment.</w:t>
      </w:r>
    </w:p>
    <w:p w14:paraId="7F4FC962" w14:textId="559E97A7" w:rsidR="00A474E2" w:rsidRPr="008A5070" w:rsidRDefault="009A7A69"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Examination of </w:t>
      </w:r>
      <w:r w:rsidR="004D7A28" w:rsidRPr="008A5070">
        <w:rPr>
          <w:rFonts w:ascii="Times New Roman" w:hAnsi="Times New Roman" w:cs="Times New Roman"/>
          <w:sz w:val="24"/>
          <w:szCs w:val="24"/>
          <w:lang w:val="en-US"/>
        </w:rPr>
        <w:t xml:space="preserve">cross-section coloring suggests that the majority of finds were fired in reducing atmosphere </w:t>
      </w:r>
      <w:r w:rsidR="00761E9E" w:rsidRPr="008A5070">
        <w:rPr>
          <w:rFonts w:ascii="Times New Roman" w:hAnsi="Times New Roman" w:cs="Times New Roman"/>
          <w:sz w:val="24"/>
          <w:szCs w:val="24"/>
          <w:lang w:val="en-US"/>
        </w:rPr>
        <w:t xml:space="preserve">(Ryc. </w:t>
      </w:r>
      <w:r w:rsidR="00821637" w:rsidRPr="008A5070">
        <w:rPr>
          <w:rFonts w:ascii="Times New Roman" w:hAnsi="Times New Roman" w:cs="Times New Roman"/>
          <w:sz w:val="24"/>
          <w:szCs w:val="24"/>
          <w:lang w:val="en-US"/>
        </w:rPr>
        <w:t>5e</w:t>
      </w:r>
      <w:r w:rsidR="00761E9E" w:rsidRPr="008A5070">
        <w:rPr>
          <w:rFonts w:ascii="Times New Roman" w:hAnsi="Times New Roman" w:cs="Times New Roman"/>
          <w:sz w:val="24"/>
          <w:szCs w:val="24"/>
          <w:lang w:val="en-US"/>
        </w:rPr>
        <w:t xml:space="preserve">). </w:t>
      </w:r>
      <w:r w:rsidR="004D7A28" w:rsidRPr="008A5070">
        <w:rPr>
          <w:rFonts w:ascii="Times New Roman" w:hAnsi="Times New Roman" w:cs="Times New Roman"/>
          <w:sz w:val="24"/>
          <w:szCs w:val="24"/>
          <w:lang w:val="en-US"/>
        </w:rPr>
        <w:t xml:space="preserve">In majority of cases the cross-section was not </w:t>
      </w:r>
      <w:r w:rsidR="005C3834" w:rsidRPr="008A5070">
        <w:rPr>
          <w:rFonts w:ascii="Times New Roman" w:hAnsi="Times New Roman" w:cs="Times New Roman"/>
          <w:sz w:val="24"/>
          <w:szCs w:val="24"/>
          <w:lang w:val="en-US"/>
        </w:rPr>
        <w:t>uniformly</w:t>
      </w:r>
      <w:r w:rsidR="004D7A28" w:rsidRPr="008A5070">
        <w:rPr>
          <w:rFonts w:ascii="Times New Roman" w:hAnsi="Times New Roman" w:cs="Times New Roman"/>
          <w:sz w:val="24"/>
          <w:szCs w:val="24"/>
          <w:lang w:val="en-US"/>
        </w:rPr>
        <w:t xml:space="preserve"> colored, which suggests that maintenance of stable firing conditions was impossible. This lead to the surfaces varying in color from the core.</w:t>
      </w:r>
    </w:p>
    <w:p w14:paraId="7C0843FB" w14:textId="279F49B4" w:rsidR="00394AF7" w:rsidRPr="008A5070" w:rsidRDefault="00A474E2"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4.4. Decoration</w:t>
      </w:r>
    </w:p>
    <w:p w14:paraId="54D45DE1" w14:textId="262F4FAE" w:rsidR="006A7887" w:rsidRPr="008A5070" w:rsidRDefault="006A7887" w:rsidP="00A6397F">
      <w:pPr>
        <w:spacing w:after="0" w:line="360" w:lineRule="auto"/>
        <w:jc w:val="both"/>
        <w:rPr>
          <w:rFonts w:ascii="Times New Roman" w:hAnsi="Times New Roman" w:cs="Times New Roman"/>
          <w:sz w:val="24"/>
          <w:szCs w:val="24"/>
          <w:lang w:val="en-US"/>
        </w:rPr>
      </w:pPr>
      <w:commentRangeStart w:id="1"/>
      <w:r w:rsidRPr="008A5070">
        <w:rPr>
          <w:rFonts w:ascii="Times New Roman" w:hAnsi="Times New Roman" w:cs="Times New Roman"/>
          <w:sz w:val="24"/>
          <w:szCs w:val="24"/>
          <w:lang w:val="en-US"/>
        </w:rPr>
        <w:t>Figure 6</w:t>
      </w:r>
      <w:commentRangeEnd w:id="1"/>
      <w:r w:rsidR="00E13ADA">
        <w:rPr>
          <w:rStyle w:val="Odwoaniedokomentarza"/>
        </w:rPr>
        <w:commentReference w:id="1"/>
      </w:r>
    </w:p>
    <w:p w14:paraId="72226C08" w14:textId="13FC3C65" w:rsidR="006A7887" w:rsidRPr="008A5070" w:rsidRDefault="006A788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lastRenderedPageBreak/>
        <w:t>Caption Figure 6</w:t>
      </w:r>
    </w:p>
    <w:p w14:paraId="7C0843FE" w14:textId="30F1291C" w:rsidR="00B454EB" w:rsidRPr="008A5070" w:rsidRDefault="004D7A28"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Each element unassociated with the technological steps presented above was treated as part of decoration to avoid unclear criteria of treating certain elements as more functional than others, e.g. lugs or ribs </w:t>
      </w:r>
      <w:r w:rsidR="0066109D" w:rsidRPr="0066109D">
        <w:rPr>
          <w:rFonts w:ascii="Times New Roman" w:hAnsi="Times New Roman" w:cs="Times New Roman"/>
          <w:sz w:val="24"/>
          <w:lang w:val="en-US"/>
        </w:rPr>
        <w:t>(R. Staniuk, 2020, p. 194)</w:t>
      </w:r>
      <w:r w:rsidR="00693400"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In total, 370 decorated fragments were distinguished (ca</w:t>
      </w:r>
      <w:r w:rsidR="00FE4213" w:rsidRPr="008A5070">
        <w:rPr>
          <w:rFonts w:ascii="Times New Roman" w:hAnsi="Times New Roman" w:cs="Times New Roman"/>
          <w:sz w:val="24"/>
          <w:szCs w:val="24"/>
          <w:lang w:val="en-US"/>
        </w:rPr>
        <w:t xml:space="preserve">. </w:t>
      </w:r>
      <w:r w:rsidR="005F29F9" w:rsidRPr="008A5070">
        <w:rPr>
          <w:rFonts w:ascii="Times New Roman" w:hAnsi="Times New Roman" w:cs="Times New Roman"/>
          <w:sz w:val="24"/>
          <w:szCs w:val="24"/>
          <w:lang w:val="en-US"/>
        </w:rPr>
        <w:t xml:space="preserve">7%). </w:t>
      </w:r>
      <w:r w:rsidRPr="008A5070">
        <w:rPr>
          <w:rFonts w:ascii="Times New Roman" w:hAnsi="Times New Roman" w:cs="Times New Roman"/>
          <w:sz w:val="24"/>
          <w:szCs w:val="24"/>
          <w:lang w:val="en-US"/>
        </w:rPr>
        <w:t xml:space="preserve">The low frequency of decorated ceramics is </w:t>
      </w:r>
      <w:r w:rsidR="009373EF" w:rsidRPr="008A5070">
        <w:rPr>
          <w:rFonts w:ascii="Times New Roman" w:hAnsi="Times New Roman" w:cs="Times New Roman"/>
          <w:sz w:val="24"/>
          <w:szCs w:val="24"/>
          <w:lang w:val="en-US"/>
        </w:rPr>
        <w:t xml:space="preserve">common among Middle Bronze Age settlements in the Polish Lowlands </w:t>
      </w:r>
      <w:r w:rsidR="0066109D" w:rsidRPr="0066109D">
        <w:rPr>
          <w:rFonts w:ascii="Times New Roman" w:hAnsi="Times New Roman" w:cs="Times New Roman"/>
          <w:sz w:val="24"/>
          <w:szCs w:val="24"/>
          <w:lang w:val="en-US"/>
        </w:rPr>
        <w:t>(Górski et al., 2011; Makarowicz, 2013, 2016)</w:t>
      </w:r>
      <w:r w:rsidR="00B454EB" w:rsidRPr="008A5070">
        <w:rPr>
          <w:rFonts w:ascii="Times New Roman" w:hAnsi="Times New Roman" w:cs="Times New Roman"/>
          <w:sz w:val="24"/>
          <w:szCs w:val="24"/>
          <w:lang w:val="en-US"/>
        </w:rPr>
        <w:t>.</w:t>
      </w:r>
      <w:r w:rsidR="00C41F2F" w:rsidRPr="008A5070">
        <w:rPr>
          <w:rFonts w:ascii="Times New Roman" w:hAnsi="Times New Roman" w:cs="Times New Roman"/>
          <w:sz w:val="24"/>
          <w:szCs w:val="24"/>
          <w:lang w:val="en-US"/>
        </w:rPr>
        <w:t xml:space="preserve"> </w:t>
      </w:r>
      <w:r w:rsidR="009373EF" w:rsidRPr="008A5070">
        <w:rPr>
          <w:rFonts w:ascii="Times New Roman" w:hAnsi="Times New Roman" w:cs="Times New Roman"/>
          <w:sz w:val="24"/>
          <w:szCs w:val="24"/>
          <w:lang w:val="en-US"/>
        </w:rPr>
        <w:t>The vast majority of decoration was placed on the body (ca</w:t>
      </w:r>
      <w:r w:rsidR="002C0B64" w:rsidRPr="008A5070">
        <w:rPr>
          <w:rFonts w:ascii="Times New Roman" w:hAnsi="Times New Roman" w:cs="Times New Roman"/>
          <w:sz w:val="24"/>
          <w:szCs w:val="24"/>
          <w:lang w:val="en-US"/>
        </w:rPr>
        <w:t xml:space="preserve">. </w:t>
      </w:r>
      <w:r w:rsidR="00C41F2F" w:rsidRPr="008A5070">
        <w:rPr>
          <w:rFonts w:ascii="Times New Roman" w:hAnsi="Times New Roman" w:cs="Times New Roman"/>
          <w:sz w:val="24"/>
          <w:szCs w:val="24"/>
          <w:lang w:val="en-US"/>
        </w:rPr>
        <w:t>95%)</w:t>
      </w:r>
      <w:r w:rsidR="009373EF" w:rsidRPr="008A5070">
        <w:rPr>
          <w:rFonts w:ascii="Times New Roman" w:hAnsi="Times New Roman" w:cs="Times New Roman"/>
          <w:sz w:val="24"/>
          <w:szCs w:val="24"/>
          <w:lang w:val="en-US"/>
        </w:rPr>
        <w:t>.</w:t>
      </w:r>
    </w:p>
    <w:p w14:paraId="7C0843FF" w14:textId="4AF8A780" w:rsidR="00016BE9" w:rsidRPr="008A5070" w:rsidRDefault="009373EF"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most frequent decorative technique was impressing, followed by incising, and applying </w:t>
      </w:r>
      <w:r w:rsidR="00C312E3" w:rsidRPr="008A5070">
        <w:rPr>
          <w:rFonts w:ascii="Times New Roman" w:hAnsi="Times New Roman" w:cs="Times New Roman"/>
          <w:sz w:val="24"/>
          <w:szCs w:val="24"/>
          <w:lang w:val="en-US"/>
        </w:rPr>
        <w:t>different elements (Fig.</w:t>
      </w:r>
      <w:r w:rsidR="00016BE9" w:rsidRPr="008A5070">
        <w:rPr>
          <w:rFonts w:ascii="Times New Roman" w:hAnsi="Times New Roman" w:cs="Times New Roman"/>
          <w:sz w:val="24"/>
          <w:szCs w:val="24"/>
          <w:lang w:val="en-US"/>
        </w:rPr>
        <w:t xml:space="preserve"> </w:t>
      </w:r>
      <w:r w:rsidR="00F6556E" w:rsidRPr="008A5070">
        <w:rPr>
          <w:rFonts w:ascii="Times New Roman" w:hAnsi="Times New Roman" w:cs="Times New Roman"/>
          <w:sz w:val="24"/>
          <w:szCs w:val="24"/>
          <w:lang w:val="en-US"/>
        </w:rPr>
        <w:t>6a</w:t>
      </w:r>
      <w:r w:rsidR="00016BE9" w:rsidRPr="008A5070">
        <w:rPr>
          <w:rFonts w:ascii="Times New Roman" w:hAnsi="Times New Roman" w:cs="Times New Roman"/>
          <w:sz w:val="24"/>
          <w:szCs w:val="24"/>
          <w:lang w:val="en-US"/>
        </w:rPr>
        <w:t>).</w:t>
      </w:r>
      <w:r w:rsidR="00C312E3" w:rsidRPr="008A5070">
        <w:rPr>
          <w:rFonts w:ascii="Times New Roman" w:hAnsi="Times New Roman" w:cs="Times New Roman"/>
          <w:sz w:val="24"/>
          <w:szCs w:val="24"/>
          <w:lang w:val="en-US"/>
        </w:rPr>
        <w:t xml:space="preserve"> The remaining </w:t>
      </w:r>
      <w:r w:rsidR="005C3834" w:rsidRPr="008A5070">
        <w:rPr>
          <w:rFonts w:ascii="Times New Roman" w:hAnsi="Times New Roman" w:cs="Times New Roman"/>
          <w:sz w:val="24"/>
          <w:szCs w:val="24"/>
          <w:lang w:val="en-US"/>
        </w:rPr>
        <w:t>techniques</w:t>
      </w:r>
      <w:r w:rsidR="00C312E3" w:rsidRPr="008A5070">
        <w:rPr>
          <w:rFonts w:ascii="Times New Roman" w:hAnsi="Times New Roman" w:cs="Times New Roman"/>
          <w:sz w:val="24"/>
          <w:szCs w:val="24"/>
          <w:lang w:val="en-US"/>
        </w:rPr>
        <w:t xml:space="preserve"> suggest local familiarity with other decorative techniques but at the same time highlight reluctance towards their </w:t>
      </w:r>
      <w:r w:rsidR="00175E49" w:rsidRPr="008A5070">
        <w:rPr>
          <w:rFonts w:ascii="Times New Roman" w:hAnsi="Times New Roman" w:cs="Times New Roman"/>
          <w:sz w:val="24"/>
          <w:szCs w:val="24"/>
          <w:lang w:val="en-US"/>
        </w:rPr>
        <w:t>adaptation. Unexpectedly a single example of painted decoration was documented, achieved with a black substance reminiscent of birch tar (</w:t>
      </w:r>
      <w:r w:rsidR="008C14BB">
        <w:rPr>
          <w:rFonts w:ascii="Times New Roman" w:hAnsi="Times New Roman" w:cs="Times New Roman"/>
          <w:sz w:val="24"/>
          <w:szCs w:val="24"/>
          <w:lang w:val="en-US"/>
        </w:rPr>
        <w:t xml:space="preserve">cf. </w:t>
      </w:r>
      <w:r w:rsidR="00E67D5B">
        <w:rPr>
          <w:rFonts w:ascii="Times New Roman" w:hAnsi="Times New Roman" w:cs="Times New Roman"/>
          <w:sz w:val="24"/>
          <w:szCs w:val="24"/>
          <w:lang w:val="en-US"/>
        </w:rPr>
        <w:t>Fig. 10</w:t>
      </w:r>
      <w:r w:rsidR="002E1E9F" w:rsidRPr="008A5070">
        <w:rPr>
          <w:rFonts w:ascii="Times New Roman" w:hAnsi="Times New Roman" w:cs="Times New Roman"/>
          <w:sz w:val="24"/>
          <w:szCs w:val="24"/>
          <w:lang w:val="en-US"/>
        </w:rPr>
        <w:t>)</w:t>
      </w:r>
      <w:r w:rsidR="00016BE9" w:rsidRPr="008A5070">
        <w:rPr>
          <w:rFonts w:ascii="Times New Roman" w:hAnsi="Times New Roman" w:cs="Times New Roman"/>
          <w:sz w:val="24"/>
          <w:szCs w:val="24"/>
          <w:lang w:val="en-US"/>
        </w:rPr>
        <w:t>.</w:t>
      </w:r>
    </w:p>
    <w:p w14:paraId="4110F77C" w14:textId="16522292" w:rsidR="00390D27" w:rsidRPr="008A5070" w:rsidRDefault="005C3834"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Most common decorative elements were </w:t>
      </w:r>
      <w:r w:rsidR="00016BE9" w:rsidRPr="008A5070">
        <w:rPr>
          <w:rFonts w:ascii="Times New Roman" w:hAnsi="Times New Roman" w:cs="Times New Roman"/>
          <w:sz w:val="24"/>
          <w:szCs w:val="24"/>
          <w:lang w:val="en-US"/>
        </w:rPr>
        <w:t xml:space="preserve">thick-thread textile impressions, </w:t>
      </w:r>
      <w:r w:rsidRPr="008A5070">
        <w:rPr>
          <w:rFonts w:ascii="Times New Roman" w:hAnsi="Times New Roman" w:cs="Times New Roman"/>
          <w:sz w:val="24"/>
          <w:szCs w:val="24"/>
          <w:lang w:val="en-US"/>
        </w:rPr>
        <w:t xml:space="preserve">which represent more than a half of all encountered decorative elements </w:t>
      </w:r>
      <w:r w:rsidR="00016BE9" w:rsidRPr="008A5070">
        <w:rPr>
          <w:rFonts w:ascii="Times New Roman" w:hAnsi="Times New Roman" w:cs="Times New Roman"/>
          <w:sz w:val="24"/>
          <w:szCs w:val="24"/>
          <w:lang w:val="en-US"/>
        </w:rPr>
        <w:t>(</w:t>
      </w:r>
      <w:r w:rsidRPr="008A5070">
        <w:rPr>
          <w:rFonts w:ascii="Times New Roman" w:hAnsi="Times New Roman" w:cs="Times New Roman"/>
          <w:sz w:val="24"/>
          <w:szCs w:val="24"/>
          <w:lang w:val="en-US"/>
        </w:rPr>
        <w:t>ca</w:t>
      </w:r>
      <w:r w:rsidR="002C0B64" w:rsidRPr="008A5070">
        <w:rPr>
          <w:rFonts w:ascii="Times New Roman" w:hAnsi="Times New Roman" w:cs="Times New Roman"/>
          <w:sz w:val="24"/>
          <w:szCs w:val="24"/>
          <w:lang w:val="en-US"/>
        </w:rPr>
        <w:t xml:space="preserve">. </w:t>
      </w:r>
      <w:r w:rsidR="00016BE9" w:rsidRPr="008A5070">
        <w:rPr>
          <w:rFonts w:ascii="Times New Roman" w:hAnsi="Times New Roman" w:cs="Times New Roman"/>
          <w:sz w:val="24"/>
          <w:szCs w:val="24"/>
          <w:lang w:val="en-US"/>
        </w:rPr>
        <w:t>53%</w:t>
      </w:r>
      <w:r w:rsidR="00017B66" w:rsidRPr="008A5070">
        <w:rPr>
          <w:rFonts w:ascii="Times New Roman" w:hAnsi="Times New Roman" w:cs="Times New Roman"/>
          <w:sz w:val="24"/>
          <w:szCs w:val="24"/>
          <w:lang w:val="en-US"/>
        </w:rPr>
        <w:t xml:space="preserve">; Ryc. </w:t>
      </w:r>
      <w:r w:rsidR="00F6556E" w:rsidRPr="008A5070">
        <w:rPr>
          <w:rFonts w:ascii="Times New Roman" w:hAnsi="Times New Roman" w:cs="Times New Roman"/>
          <w:sz w:val="24"/>
          <w:szCs w:val="24"/>
          <w:lang w:val="en-US"/>
        </w:rPr>
        <w:t>6</w:t>
      </w:r>
      <w:r w:rsidR="00A92424" w:rsidRPr="008A5070">
        <w:rPr>
          <w:rFonts w:ascii="Times New Roman" w:hAnsi="Times New Roman" w:cs="Times New Roman"/>
          <w:sz w:val="24"/>
          <w:szCs w:val="24"/>
          <w:lang w:val="en-US"/>
        </w:rPr>
        <w:t>b</w:t>
      </w:r>
      <w:r w:rsidR="00016BE9" w:rsidRPr="008A5070">
        <w:rPr>
          <w:rFonts w:ascii="Times New Roman" w:hAnsi="Times New Roman" w:cs="Times New Roman"/>
          <w:sz w:val="24"/>
          <w:szCs w:val="24"/>
          <w:lang w:val="en-US"/>
        </w:rPr>
        <w:t>)</w:t>
      </w:r>
      <w:r w:rsidR="00016BE9" w:rsidRPr="008A5070">
        <w:rPr>
          <w:rStyle w:val="Odwoanieprzypisudolnego"/>
          <w:rFonts w:ascii="Times New Roman" w:hAnsi="Times New Roman" w:cs="Times New Roman"/>
          <w:sz w:val="24"/>
          <w:szCs w:val="24"/>
          <w:lang w:val="en-US"/>
        </w:rPr>
        <w:footnoteReference w:id="3"/>
      </w:r>
      <w:r w:rsidR="00016BE9"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This confirms the postulated importance of textile decoration as a marker of SGPTC pottery production found across the Silesian-Greater Poland border area </w:t>
      </w:r>
      <w:r w:rsidR="0066109D" w:rsidRPr="0066109D">
        <w:rPr>
          <w:rFonts w:ascii="Times New Roman" w:hAnsi="Times New Roman" w:cs="Times New Roman"/>
          <w:sz w:val="24"/>
          <w:szCs w:val="24"/>
          <w:lang w:val="en-US"/>
        </w:rPr>
        <w:t>(Gediga, 1978, p. 159; Gedl, 1975, pp. 62–64, 1992, p. 13)</w:t>
      </w:r>
      <w:r w:rsidR="003A6648" w:rsidRPr="008A5070">
        <w:rPr>
          <w:rFonts w:ascii="Times New Roman" w:hAnsi="Times New Roman" w:cs="Times New Roman"/>
          <w:sz w:val="24"/>
          <w:szCs w:val="24"/>
          <w:lang w:val="en-US"/>
        </w:rPr>
        <w:t>.</w:t>
      </w:r>
    </w:p>
    <w:p w14:paraId="68EB1253" w14:textId="260D4FB7" w:rsidR="0009349A" w:rsidRPr="008A5070" w:rsidRDefault="005C3834"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second most frequent decorative element were ribs. Although this specific decoration is well-documented in prehistoric inventories of the Polish Lowlands, it was also well-established in the Early Bronze Age, e.g. Bruszczewo </w:t>
      </w:r>
      <w:r w:rsidR="0066109D" w:rsidRPr="0066109D">
        <w:rPr>
          <w:rFonts w:ascii="Times New Roman" w:hAnsi="Times New Roman" w:cs="Times New Roman"/>
          <w:sz w:val="24"/>
          <w:szCs w:val="24"/>
          <w:lang w:val="en-US"/>
        </w:rPr>
        <w:t>(Müller, Czebreszuk, &amp; Kneisel, 2010)</w:t>
      </w:r>
      <w:r w:rsidR="0072674F"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Other SGPTC contexts with ribs include Grabonóg, Wielka Lipa, Latowice, or Grodnica </w:t>
      </w:r>
      <w:r w:rsidR="0066109D" w:rsidRPr="0066109D">
        <w:rPr>
          <w:rFonts w:ascii="Times New Roman" w:hAnsi="Times New Roman" w:cs="Times New Roman"/>
          <w:sz w:val="24"/>
          <w:lang w:val="en-US"/>
        </w:rPr>
        <w:t>(Gedl, 1975; Lasak, 2001)</w:t>
      </w:r>
      <w:r w:rsidR="0072674F"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Ribs </w:t>
      </w:r>
      <w:r w:rsidR="00F24ADF">
        <w:rPr>
          <w:rFonts w:ascii="Times New Roman" w:hAnsi="Times New Roman" w:cs="Times New Roman"/>
          <w:sz w:val="24"/>
          <w:szCs w:val="24"/>
          <w:lang w:val="en-US"/>
        </w:rPr>
        <w:t xml:space="preserve">were </w:t>
      </w:r>
      <w:r w:rsidRPr="008A5070">
        <w:rPr>
          <w:rFonts w:ascii="Times New Roman" w:hAnsi="Times New Roman" w:cs="Times New Roman"/>
          <w:sz w:val="24"/>
          <w:szCs w:val="24"/>
          <w:lang w:val="en-US"/>
        </w:rPr>
        <w:t xml:space="preserve">also frequently encountered in </w:t>
      </w:r>
      <w:r w:rsidR="00F24ADF">
        <w:rPr>
          <w:rFonts w:ascii="Times New Roman" w:hAnsi="Times New Roman" w:cs="Times New Roman"/>
          <w:sz w:val="24"/>
          <w:szCs w:val="24"/>
          <w:lang w:val="en-US"/>
        </w:rPr>
        <w:t xml:space="preserve">the </w:t>
      </w:r>
      <w:r w:rsidRPr="008A5070">
        <w:rPr>
          <w:rFonts w:ascii="Times New Roman" w:hAnsi="Times New Roman" w:cs="Times New Roman"/>
          <w:sz w:val="24"/>
          <w:szCs w:val="24"/>
          <w:lang w:val="en-US"/>
        </w:rPr>
        <w:t>Lusatian Urnfield culture, e.g. Korzecznik 14 and Narkowo 9</w:t>
      </w:r>
      <w:r w:rsidR="0072674F"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(Czebreszuk, 1990; Czebreszuk, Ignaczak, &amp; Łoś, 1997; Ignaczak, 2002)</w:t>
      </w:r>
      <w:r w:rsidR="0072674F"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However, in the Middle Bronze Age it is generally associated with the TCC, where it </w:t>
      </w:r>
      <w:r w:rsidR="0021626D" w:rsidRPr="008A5070">
        <w:rPr>
          <w:rFonts w:ascii="Times New Roman" w:hAnsi="Times New Roman" w:cs="Times New Roman"/>
          <w:sz w:val="24"/>
          <w:szCs w:val="24"/>
          <w:lang w:val="en-US"/>
        </w:rPr>
        <w:t xml:space="preserve">also present in the Early and Classical phases </w:t>
      </w:r>
      <w:r w:rsidR="0066109D" w:rsidRPr="0066109D">
        <w:rPr>
          <w:rFonts w:ascii="Times New Roman" w:hAnsi="Times New Roman" w:cs="Times New Roman"/>
          <w:sz w:val="24"/>
          <w:lang w:val="en-US"/>
        </w:rPr>
        <w:t>(Makarowicz, 2016, p. 221)</w:t>
      </w:r>
      <w:r w:rsidR="0072674F" w:rsidRPr="008A5070">
        <w:rPr>
          <w:rFonts w:ascii="Times New Roman" w:hAnsi="Times New Roman" w:cs="Times New Roman"/>
          <w:sz w:val="24"/>
          <w:szCs w:val="24"/>
          <w:lang w:val="en-US"/>
        </w:rPr>
        <w:t>.</w:t>
      </w:r>
    </w:p>
    <w:p w14:paraId="69DC44E5" w14:textId="1BF1914F" w:rsidR="00FA5517" w:rsidRPr="00D376C7" w:rsidRDefault="0009349A"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decorated assemblage from Czeladź Wielka was also characterized by the presence of lugs which are found in Tumulus, TCC, and Early Lusatian Urnfield contexts </w:t>
      </w:r>
      <w:r w:rsidR="0066109D" w:rsidRPr="0066109D">
        <w:rPr>
          <w:rFonts w:ascii="Times New Roman" w:hAnsi="Times New Roman" w:cs="Times New Roman"/>
          <w:sz w:val="24"/>
          <w:szCs w:val="24"/>
          <w:lang w:val="en-US"/>
        </w:rPr>
        <w:t>(Górski et al., 2011; Makarowicz, 2016, p. 222)</w:t>
      </w:r>
      <w:r w:rsidR="006818F8"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The first cultural contexts is associated with funerary finds, e.g. </w:t>
      </w:r>
      <w:r w:rsidR="006818F8" w:rsidRPr="008A5070">
        <w:rPr>
          <w:rFonts w:ascii="Times New Roman" w:hAnsi="Times New Roman" w:cs="Times New Roman"/>
          <w:sz w:val="24"/>
          <w:szCs w:val="24"/>
          <w:lang w:val="en-US"/>
        </w:rPr>
        <w:t>Smoszew</w:t>
      </w:r>
      <w:r w:rsidRPr="008A5070">
        <w:rPr>
          <w:rFonts w:ascii="Times New Roman" w:hAnsi="Times New Roman" w:cs="Times New Roman"/>
          <w:sz w:val="24"/>
          <w:szCs w:val="24"/>
          <w:lang w:val="en-US"/>
        </w:rPr>
        <w:t xml:space="preserve"> or</w:t>
      </w:r>
      <w:r w:rsidR="006818F8" w:rsidRPr="008A5070">
        <w:rPr>
          <w:rFonts w:ascii="Times New Roman" w:hAnsi="Times New Roman" w:cs="Times New Roman"/>
          <w:sz w:val="24"/>
          <w:szCs w:val="24"/>
          <w:lang w:val="en-US"/>
        </w:rPr>
        <w:t xml:space="preserve"> Obrót </w:t>
      </w:r>
      <w:r w:rsidR="0066109D" w:rsidRPr="0066109D">
        <w:rPr>
          <w:rFonts w:ascii="Times New Roman" w:hAnsi="Times New Roman" w:cs="Times New Roman"/>
          <w:sz w:val="24"/>
          <w:szCs w:val="24"/>
          <w:lang w:val="en-US"/>
        </w:rPr>
        <w:t>(Cwaliński, 2010)</w:t>
      </w:r>
      <w:r w:rsidR="006818F8" w:rsidRPr="008A5070">
        <w:rPr>
          <w:rFonts w:ascii="Times New Roman" w:hAnsi="Times New Roman" w:cs="Times New Roman"/>
          <w:sz w:val="24"/>
          <w:szCs w:val="24"/>
          <w:lang w:val="en-US"/>
        </w:rPr>
        <w:t>.</w:t>
      </w:r>
      <w:r w:rsidRPr="008A5070">
        <w:rPr>
          <w:rFonts w:ascii="Times New Roman" w:hAnsi="Times New Roman" w:cs="Times New Roman"/>
          <w:sz w:val="24"/>
          <w:szCs w:val="24"/>
          <w:lang w:val="en-US"/>
        </w:rPr>
        <w:t xml:space="preserve"> For TCC, a large collection of different lugs was also discovered in Polesie 1</w:t>
      </w:r>
      <w:r w:rsidR="006818F8"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(Górski et al., 2011)</w:t>
      </w:r>
      <w:r w:rsidR="00BB2CEC" w:rsidRPr="008A5070">
        <w:rPr>
          <w:rFonts w:ascii="Times New Roman" w:hAnsi="Times New Roman" w:cs="Times New Roman"/>
          <w:sz w:val="24"/>
          <w:szCs w:val="24"/>
          <w:lang w:val="en-US"/>
        </w:rPr>
        <w:t xml:space="preserve">. For the Early Lusatian contexts, they are mostly </w:t>
      </w:r>
      <w:r w:rsidR="00BB2CEC" w:rsidRPr="008A5070">
        <w:rPr>
          <w:rFonts w:ascii="Times New Roman" w:hAnsi="Times New Roman" w:cs="Times New Roman"/>
          <w:sz w:val="24"/>
          <w:szCs w:val="24"/>
          <w:lang w:val="en-US"/>
        </w:rPr>
        <w:lastRenderedPageBreak/>
        <w:t xml:space="preserve">associated with Kietrz phases IIb and IIc </w:t>
      </w:r>
      <w:r w:rsidR="0066109D" w:rsidRPr="0066109D">
        <w:rPr>
          <w:rFonts w:ascii="Times New Roman" w:hAnsi="Times New Roman" w:cs="Times New Roman"/>
          <w:sz w:val="24"/>
          <w:szCs w:val="24"/>
          <w:lang w:val="en-US"/>
        </w:rPr>
        <w:t>(Gedl, 1979, pp. 30–33)</w:t>
      </w:r>
      <w:r w:rsidR="006818F8" w:rsidRPr="008A5070">
        <w:rPr>
          <w:rFonts w:ascii="Times New Roman" w:hAnsi="Times New Roman" w:cs="Times New Roman"/>
          <w:sz w:val="24"/>
          <w:szCs w:val="24"/>
          <w:lang w:val="en-US"/>
        </w:rPr>
        <w:t xml:space="preserve">. </w:t>
      </w:r>
      <w:r w:rsidR="00BB2CEC" w:rsidRPr="008A5070">
        <w:rPr>
          <w:rFonts w:ascii="Times New Roman" w:hAnsi="Times New Roman" w:cs="Times New Roman"/>
          <w:sz w:val="24"/>
          <w:szCs w:val="24"/>
          <w:lang w:val="en-US"/>
        </w:rPr>
        <w:t xml:space="preserve">Other examples include analogies from Kuyavia </w:t>
      </w:r>
      <w:r w:rsidR="00595E76" w:rsidRPr="00D376C7">
        <w:rPr>
          <w:rFonts w:ascii="Times New Roman" w:hAnsi="Times New Roman" w:cs="Times New Roman"/>
          <w:sz w:val="24"/>
          <w:szCs w:val="24"/>
          <w:lang w:val="en-US"/>
        </w:rPr>
        <w:t>(</w:t>
      </w:r>
      <w:r w:rsidR="00C0454A" w:rsidRPr="00D376C7">
        <w:rPr>
          <w:rFonts w:ascii="Times New Roman" w:hAnsi="Times New Roman" w:cs="Times New Roman"/>
          <w:sz w:val="24"/>
          <w:szCs w:val="24"/>
          <w:lang w:val="en-US"/>
        </w:rPr>
        <w:t xml:space="preserve">sites </w:t>
      </w:r>
      <w:r w:rsidR="00595E76" w:rsidRPr="00D376C7">
        <w:rPr>
          <w:rFonts w:ascii="Times New Roman" w:hAnsi="Times New Roman" w:cs="Times New Roman"/>
          <w:sz w:val="24"/>
          <w:szCs w:val="24"/>
          <w:lang w:val="en-US"/>
        </w:rPr>
        <w:t>Ciechrza</w:t>
      </w:r>
      <w:r w:rsidR="00C0454A" w:rsidRPr="00D376C7">
        <w:rPr>
          <w:rFonts w:ascii="Times New Roman" w:hAnsi="Times New Roman" w:cs="Times New Roman"/>
          <w:sz w:val="24"/>
          <w:szCs w:val="24"/>
          <w:lang w:val="en-US"/>
        </w:rPr>
        <w:t xml:space="preserve"> and</w:t>
      </w:r>
      <w:r w:rsidR="00595E76" w:rsidRPr="00D376C7">
        <w:rPr>
          <w:rFonts w:ascii="Times New Roman" w:hAnsi="Times New Roman" w:cs="Times New Roman"/>
          <w:sz w:val="24"/>
          <w:szCs w:val="24"/>
          <w:lang w:val="en-US"/>
        </w:rPr>
        <w:t xml:space="preserve"> Zgłowiączki; Ignaczak, 2002)</w:t>
      </w:r>
      <w:r w:rsidR="006818F8" w:rsidRPr="00D376C7">
        <w:rPr>
          <w:rFonts w:ascii="Times New Roman" w:hAnsi="Times New Roman" w:cs="Times New Roman"/>
          <w:sz w:val="24"/>
          <w:szCs w:val="24"/>
          <w:lang w:val="en-US"/>
        </w:rPr>
        <w:t xml:space="preserve"> </w:t>
      </w:r>
      <w:r w:rsidR="00BB2CEC" w:rsidRPr="00D376C7">
        <w:rPr>
          <w:rFonts w:ascii="Times New Roman" w:hAnsi="Times New Roman" w:cs="Times New Roman"/>
          <w:sz w:val="24"/>
          <w:szCs w:val="24"/>
          <w:lang w:val="en-US"/>
        </w:rPr>
        <w:t xml:space="preserve">and the Wielkopolska Lowland </w:t>
      </w:r>
      <w:r w:rsidR="006D7ED6" w:rsidRPr="00D376C7">
        <w:rPr>
          <w:rFonts w:ascii="Times New Roman" w:hAnsi="Times New Roman" w:cs="Times New Roman"/>
          <w:sz w:val="24"/>
          <w:szCs w:val="24"/>
          <w:lang w:val="en-US"/>
        </w:rPr>
        <w:t>(</w:t>
      </w:r>
      <w:r w:rsidR="00C0454A" w:rsidRPr="00D376C7">
        <w:rPr>
          <w:rFonts w:ascii="Times New Roman" w:hAnsi="Times New Roman" w:cs="Times New Roman"/>
          <w:sz w:val="24"/>
          <w:szCs w:val="24"/>
          <w:lang w:val="en-US"/>
        </w:rPr>
        <w:t xml:space="preserve">site </w:t>
      </w:r>
      <w:r w:rsidR="006D7ED6" w:rsidRPr="00D376C7">
        <w:rPr>
          <w:rFonts w:ascii="Times New Roman" w:hAnsi="Times New Roman" w:cs="Times New Roman"/>
          <w:sz w:val="24"/>
          <w:szCs w:val="24"/>
          <w:lang w:val="en-US"/>
        </w:rPr>
        <w:t>Korzecznik 14; Czebreszuk, 1990; Ignaczak, 2002).</w:t>
      </w:r>
    </w:p>
    <w:p w14:paraId="7C084405" w14:textId="2AD69EFF" w:rsidR="00C41F2F" w:rsidRDefault="00E6636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examined assemblage </w:t>
      </w:r>
      <w:r w:rsidR="004C201F" w:rsidRPr="008A5070">
        <w:rPr>
          <w:rFonts w:ascii="Times New Roman" w:hAnsi="Times New Roman" w:cs="Times New Roman"/>
          <w:sz w:val="24"/>
          <w:szCs w:val="24"/>
          <w:lang w:val="en-US"/>
        </w:rPr>
        <w:t>provided evidence of strongly perforated surfaces, possibly associated with strainers or ember covers</w:t>
      </w:r>
      <w:r w:rsidR="001F39FE">
        <w:rPr>
          <w:rFonts w:ascii="Times New Roman" w:hAnsi="Times New Roman" w:cs="Times New Roman"/>
          <w:sz w:val="24"/>
          <w:szCs w:val="24"/>
          <w:lang w:val="en-US"/>
        </w:rPr>
        <w:t xml:space="preserve"> (</w:t>
      </w:r>
      <w:r w:rsidR="001F39FE" w:rsidRPr="001F39FE">
        <w:rPr>
          <w:rFonts w:ascii="Times New Roman" w:hAnsi="Times New Roman" w:cs="Times New Roman"/>
          <w:i/>
          <w:iCs/>
          <w:sz w:val="24"/>
          <w:szCs w:val="24"/>
          <w:lang w:val="en-US"/>
        </w:rPr>
        <w:t>Windlicht</w:t>
      </w:r>
      <w:r w:rsidR="001F39FE">
        <w:rPr>
          <w:rFonts w:ascii="Times New Roman" w:hAnsi="Times New Roman" w:cs="Times New Roman"/>
          <w:sz w:val="24"/>
          <w:szCs w:val="24"/>
          <w:lang w:val="en-US"/>
        </w:rPr>
        <w:t>)</w:t>
      </w:r>
      <w:r w:rsidR="004641A4" w:rsidRPr="008A5070">
        <w:rPr>
          <w:rFonts w:ascii="Times New Roman" w:hAnsi="Times New Roman" w:cs="Times New Roman"/>
          <w:sz w:val="24"/>
          <w:szCs w:val="24"/>
          <w:lang w:val="en-US"/>
        </w:rPr>
        <w:t>.</w:t>
      </w:r>
      <w:r w:rsidR="004C201F" w:rsidRPr="008A5070">
        <w:rPr>
          <w:rFonts w:ascii="Times New Roman" w:hAnsi="Times New Roman" w:cs="Times New Roman"/>
          <w:sz w:val="24"/>
          <w:szCs w:val="24"/>
          <w:lang w:val="en-US"/>
        </w:rPr>
        <w:t xml:space="preserve"> For Middle Bronze Age contexts of the Carpathian Basin this distinction is used to separate thick-walled vessels with wide diameters as forms employed in cooking practices </w:t>
      </w:r>
      <w:r w:rsidR="0066109D" w:rsidRPr="0066109D">
        <w:rPr>
          <w:rFonts w:ascii="Times New Roman" w:hAnsi="Times New Roman" w:cs="Times New Roman"/>
          <w:sz w:val="24"/>
          <w:szCs w:val="24"/>
          <w:lang w:val="en-US"/>
        </w:rPr>
        <w:t>(Budden, 2007 Fig. 2.14; Nyíri, 2011, 4. kép, 8)</w:t>
      </w:r>
      <w:r w:rsidR="004C201F" w:rsidRPr="008A5070">
        <w:rPr>
          <w:rFonts w:ascii="Times New Roman" w:hAnsi="Times New Roman" w:cs="Times New Roman"/>
          <w:sz w:val="24"/>
          <w:szCs w:val="24"/>
          <w:lang w:val="en-US"/>
        </w:rPr>
        <w:t xml:space="preserve">, whilst other thin-walled forms with narrow diameters and spherical profile </w:t>
      </w:r>
      <w:r w:rsidR="003A457C" w:rsidRPr="008A5070">
        <w:rPr>
          <w:rFonts w:ascii="Times New Roman" w:hAnsi="Times New Roman" w:cs="Times New Roman"/>
          <w:sz w:val="24"/>
          <w:szCs w:val="24"/>
          <w:lang w:val="en-US"/>
        </w:rPr>
        <w:t>are associated as forms placed on top of glooming fires to illuminate enclosed spaces</w:t>
      </w:r>
      <w:r w:rsidR="00D000AF">
        <w:rPr>
          <w:rFonts w:ascii="Times New Roman" w:hAnsi="Times New Roman" w:cs="Times New Roman"/>
          <w:sz w:val="24"/>
          <w:szCs w:val="24"/>
          <w:lang w:val="en-US"/>
        </w:rPr>
        <w:t xml:space="preserve"> (Fig. 7;</w:t>
      </w:r>
      <w:r w:rsidR="0066109D" w:rsidRPr="0066109D">
        <w:rPr>
          <w:rFonts w:ascii="Times New Roman" w:hAnsi="Times New Roman" w:cs="Times New Roman"/>
          <w:sz w:val="24"/>
          <w:lang w:val="en-US"/>
        </w:rPr>
        <w:t>(R. Staniuk, 2020)</w:t>
      </w:r>
      <w:r w:rsidR="008B3E20" w:rsidRPr="008A5070">
        <w:rPr>
          <w:rFonts w:ascii="Times New Roman" w:hAnsi="Times New Roman" w:cs="Times New Roman"/>
          <w:sz w:val="24"/>
          <w:szCs w:val="24"/>
          <w:lang w:val="en-US"/>
        </w:rPr>
        <w:t xml:space="preserve">. </w:t>
      </w:r>
      <w:r w:rsidR="003A457C" w:rsidRPr="008A5070">
        <w:rPr>
          <w:rFonts w:ascii="Times New Roman" w:hAnsi="Times New Roman" w:cs="Times New Roman"/>
          <w:sz w:val="24"/>
          <w:szCs w:val="24"/>
          <w:lang w:val="en-US"/>
        </w:rPr>
        <w:t xml:space="preserve">In the Polish Lowlands the first interpretative variant is preferred, although the forms discovered in Szczepidło or Polesie 1 could be interpreted as used for illumination </w:t>
      </w:r>
      <w:r w:rsidR="0066109D" w:rsidRPr="0066109D">
        <w:rPr>
          <w:rFonts w:ascii="Times New Roman" w:hAnsi="Times New Roman" w:cs="Times New Roman"/>
          <w:sz w:val="24"/>
          <w:szCs w:val="24"/>
          <w:lang w:val="en-US"/>
        </w:rPr>
        <w:t>(Górski et al., 2011; Makarowicz, 2016)</w:t>
      </w:r>
      <w:r w:rsidR="00876CF1" w:rsidRPr="008A5070">
        <w:rPr>
          <w:rFonts w:ascii="Times New Roman" w:hAnsi="Times New Roman" w:cs="Times New Roman"/>
          <w:sz w:val="24"/>
          <w:szCs w:val="24"/>
          <w:lang w:val="en-US"/>
        </w:rPr>
        <w:t>.</w:t>
      </w:r>
      <w:r w:rsidR="001D095D" w:rsidRPr="008A5070">
        <w:rPr>
          <w:rFonts w:ascii="Times New Roman" w:hAnsi="Times New Roman" w:cs="Times New Roman"/>
          <w:sz w:val="24"/>
          <w:szCs w:val="24"/>
          <w:lang w:val="en-US"/>
        </w:rPr>
        <w:t xml:space="preserve"> </w:t>
      </w:r>
      <w:r w:rsidR="003A457C" w:rsidRPr="008A5070">
        <w:rPr>
          <w:rFonts w:ascii="Times New Roman" w:hAnsi="Times New Roman" w:cs="Times New Roman"/>
          <w:sz w:val="24"/>
          <w:szCs w:val="24"/>
          <w:lang w:val="en-US"/>
        </w:rPr>
        <w:t xml:space="preserve">Considering the thickness of sherds with perforated surfaces </w:t>
      </w:r>
      <w:r w:rsidR="00576C85" w:rsidRPr="008A5070">
        <w:rPr>
          <w:rFonts w:ascii="Times New Roman" w:hAnsi="Times New Roman" w:cs="Times New Roman"/>
          <w:sz w:val="24"/>
          <w:szCs w:val="24"/>
          <w:lang w:val="en-US"/>
        </w:rPr>
        <w:t>discovered</w:t>
      </w:r>
      <w:r w:rsidR="003A457C" w:rsidRPr="008A5070">
        <w:rPr>
          <w:rFonts w:ascii="Times New Roman" w:hAnsi="Times New Roman" w:cs="Times New Roman"/>
          <w:sz w:val="24"/>
          <w:szCs w:val="24"/>
          <w:lang w:val="en-US"/>
        </w:rPr>
        <w:t xml:space="preserve"> in Czeladź Wielka</w:t>
      </w:r>
      <w:r w:rsidR="00500CA3" w:rsidRPr="008A5070">
        <w:rPr>
          <w:rFonts w:ascii="Times New Roman" w:hAnsi="Times New Roman" w:cs="Times New Roman"/>
          <w:sz w:val="24"/>
          <w:szCs w:val="24"/>
          <w:lang w:val="en-US"/>
        </w:rPr>
        <w:t xml:space="preserve"> </w:t>
      </w:r>
      <w:r w:rsidR="00430131" w:rsidRPr="008A5070">
        <w:rPr>
          <w:rFonts w:ascii="Times New Roman" w:hAnsi="Times New Roman" w:cs="Times New Roman"/>
          <w:sz w:val="24"/>
          <w:szCs w:val="24"/>
          <w:lang w:val="en-US"/>
        </w:rPr>
        <w:t>(5, 5,</w:t>
      </w:r>
      <w:r w:rsidR="00040AB3" w:rsidRPr="008A5070">
        <w:rPr>
          <w:rFonts w:ascii="Times New Roman" w:hAnsi="Times New Roman" w:cs="Times New Roman"/>
          <w:sz w:val="24"/>
          <w:szCs w:val="24"/>
          <w:lang w:val="en-US"/>
        </w:rPr>
        <w:t xml:space="preserve"> 7, 8, 9mm)</w:t>
      </w:r>
      <w:r w:rsidR="003A457C" w:rsidRPr="008A5070">
        <w:rPr>
          <w:rFonts w:ascii="Times New Roman" w:hAnsi="Times New Roman" w:cs="Times New Roman"/>
          <w:sz w:val="24"/>
          <w:szCs w:val="24"/>
          <w:lang w:val="en-US"/>
        </w:rPr>
        <w:t xml:space="preserve"> both forms could have been used on site.</w:t>
      </w:r>
    </w:p>
    <w:p w14:paraId="3A8779BC" w14:textId="4F07E942" w:rsidR="008A7003" w:rsidRDefault="008A7003" w:rsidP="00A639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7</w:t>
      </w:r>
    </w:p>
    <w:p w14:paraId="0DEE5B25" w14:textId="211D3E21" w:rsidR="008A7003" w:rsidRPr="008A5070" w:rsidRDefault="008A7003" w:rsidP="00A639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Caption Figure 7</w:t>
      </w:r>
    </w:p>
    <w:p w14:paraId="541F5AD6" w14:textId="135A2DC7" w:rsidR="005C3834" w:rsidRPr="008A5070" w:rsidRDefault="003A457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In Czeladź Wielka the preferred way to implement decoration was to cover the entire surface of the vessel (Fig. </w:t>
      </w:r>
      <w:r w:rsidR="0055690D" w:rsidRPr="008A5070">
        <w:rPr>
          <w:rFonts w:ascii="Times New Roman" w:hAnsi="Times New Roman" w:cs="Times New Roman"/>
          <w:sz w:val="24"/>
          <w:szCs w:val="24"/>
          <w:lang w:val="en-US"/>
        </w:rPr>
        <w:t>6</w:t>
      </w:r>
      <w:r w:rsidR="00A92424" w:rsidRPr="008A5070">
        <w:rPr>
          <w:rFonts w:ascii="Times New Roman" w:hAnsi="Times New Roman" w:cs="Times New Roman"/>
          <w:sz w:val="24"/>
          <w:szCs w:val="24"/>
          <w:lang w:val="en-US"/>
        </w:rPr>
        <w:t xml:space="preserve">c). </w:t>
      </w:r>
      <w:r w:rsidRPr="008A5070">
        <w:rPr>
          <w:rFonts w:ascii="Times New Roman" w:hAnsi="Times New Roman" w:cs="Times New Roman"/>
          <w:sz w:val="24"/>
          <w:szCs w:val="24"/>
          <w:lang w:val="en-US"/>
        </w:rPr>
        <w:t>Ornament combination was very rare, which at least partially can be explained by the high fragmentation of the ceramic material.</w:t>
      </w:r>
      <w:r w:rsidR="007F41AC" w:rsidRPr="008A5070">
        <w:rPr>
          <w:rFonts w:ascii="Times New Roman" w:hAnsi="Times New Roman" w:cs="Times New Roman"/>
          <w:sz w:val="24"/>
          <w:szCs w:val="24"/>
          <w:lang w:val="en-US"/>
        </w:rPr>
        <w:t xml:space="preserve"> Irrespective of preservation, the decoration analysis confirms that if decorative traits are to be considered cultural markers, the analyzed inventory should be associated with the SGPTC due to the prevalence of textile decorations. However, the large frequency of ribs points towards influence from the TCC.</w:t>
      </w:r>
    </w:p>
    <w:p w14:paraId="7E5C0404" w14:textId="77777777" w:rsidR="005C3834" w:rsidRPr="008A5070" w:rsidRDefault="005C3834"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4.5. Spatial analysis</w:t>
      </w:r>
    </w:p>
    <w:p w14:paraId="7C084408" w14:textId="498B417C" w:rsidR="00606071" w:rsidRPr="008A5070" w:rsidRDefault="006A7887" w:rsidP="00A6397F">
      <w:pPr>
        <w:spacing w:after="0" w:line="360" w:lineRule="auto"/>
        <w:jc w:val="both"/>
        <w:rPr>
          <w:rFonts w:ascii="Times New Roman" w:hAnsi="Times New Roman" w:cs="Times New Roman"/>
          <w:sz w:val="24"/>
          <w:szCs w:val="24"/>
          <w:lang w:val="en-US"/>
        </w:rPr>
      </w:pPr>
      <w:commentRangeStart w:id="2"/>
      <w:r w:rsidRPr="008A5070">
        <w:rPr>
          <w:rFonts w:ascii="Times New Roman" w:hAnsi="Times New Roman" w:cs="Times New Roman"/>
          <w:noProof/>
          <w:sz w:val="24"/>
          <w:szCs w:val="24"/>
          <w:lang w:val="en-US" w:eastAsia="pl-PL"/>
        </w:rPr>
        <w:t>Figure 8</w:t>
      </w:r>
    </w:p>
    <w:p w14:paraId="7C084409" w14:textId="703D0D84" w:rsidR="00606071" w:rsidRPr="008A5070" w:rsidRDefault="006A7887" w:rsidP="00A6397F">
      <w:pPr>
        <w:jc w:val="both"/>
        <w:rPr>
          <w:rFonts w:ascii="Times New Roman" w:hAnsi="Times New Roman" w:cs="Times New Roman"/>
          <w:sz w:val="24"/>
          <w:szCs w:val="24"/>
          <w:lang w:val="en-US"/>
        </w:rPr>
      </w:pPr>
      <w:r w:rsidRPr="008A5070">
        <w:rPr>
          <w:rFonts w:ascii="Times New Roman" w:hAnsi="Times New Roman" w:cs="Times New Roman"/>
          <w:noProof/>
          <w:sz w:val="24"/>
          <w:szCs w:val="24"/>
          <w:lang w:val="en-US" w:eastAsia="pl-PL"/>
        </w:rPr>
        <w:t>Caption Figure 8</w:t>
      </w:r>
      <w:commentRangeEnd w:id="2"/>
      <w:r w:rsidR="002E326A">
        <w:rPr>
          <w:rStyle w:val="Odwoaniedokomentarza"/>
        </w:rPr>
        <w:commentReference w:id="2"/>
      </w:r>
    </w:p>
    <w:p w14:paraId="785BEBB5" w14:textId="77777777" w:rsidR="00576C85" w:rsidRPr="008A5070" w:rsidRDefault="00750216"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Spatial analysis of find distribution was linked to two types of archaeological features: refuse pits and cultural layer (Fig</w:t>
      </w:r>
      <w:r w:rsidR="00036725" w:rsidRPr="008A5070">
        <w:rPr>
          <w:rFonts w:ascii="Times New Roman" w:hAnsi="Times New Roman" w:cs="Times New Roman"/>
          <w:sz w:val="24"/>
          <w:szCs w:val="24"/>
          <w:lang w:val="en-US"/>
        </w:rPr>
        <w:t>. 8).</w:t>
      </w:r>
    </w:p>
    <w:p w14:paraId="7C08440A" w14:textId="434EB7EF" w:rsidR="00575284" w:rsidRPr="008A5070" w:rsidRDefault="00562E38"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Initially the distribution </w:t>
      </w:r>
      <w:r w:rsidR="00F23787">
        <w:rPr>
          <w:rFonts w:ascii="Times New Roman" w:hAnsi="Times New Roman" w:cs="Times New Roman"/>
          <w:sz w:val="24"/>
          <w:szCs w:val="24"/>
          <w:lang w:val="en-US"/>
        </w:rPr>
        <w:t xml:space="preserve">of features was used to infer the </w:t>
      </w:r>
      <w:r w:rsidRPr="008A5070">
        <w:rPr>
          <w:rFonts w:ascii="Times New Roman" w:hAnsi="Times New Roman" w:cs="Times New Roman"/>
          <w:sz w:val="24"/>
          <w:szCs w:val="24"/>
          <w:lang w:val="en-US"/>
        </w:rPr>
        <w:t>presence of linear structures</w:t>
      </w:r>
      <w:r w:rsidR="00F23787">
        <w:rPr>
          <w:rFonts w:ascii="Times New Roman" w:hAnsi="Times New Roman" w:cs="Times New Roman"/>
          <w:sz w:val="24"/>
          <w:szCs w:val="24"/>
          <w:lang w:val="en-US"/>
        </w:rPr>
        <w:t xml:space="preserve"> associated with </w:t>
      </w:r>
      <w:r w:rsidRPr="008A5070">
        <w:rPr>
          <w:rFonts w:ascii="Times New Roman" w:hAnsi="Times New Roman" w:cs="Times New Roman"/>
          <w:sz w:val="24"/>
          <w:szCs w:val="24"/>
          <w:lang w:val="en-US"/>
        </w:rPr>
        <w:t>functional divisions within the settlement</w:t>
      </w:r>
      <w:r w:rsidR="00F23787">
        <w:rPr>
          <w:rFonts w:ascii="Times New Roman" w:hAnsi="Times New Roman" w:cs="Times New Roman"/>
          <w:sz w:val="24"/>
          <w:szCs w:val="24"/>
          <w:lang w:val="en-US"/>
        </w:rPr>
        <w:t xml:space="preserve">, proving the existence of </w:t>
      </w:r>
      <w:r w:rsidRPr="008A5070">
        <w:rPr>
          <w:rFonts w:ascii="Times New Roman" w:hAnsi="Times New Roman" w:cs="Times New Roman"/>
          <w:sz w:val="24"/>
          <w:szCs w:val="24"/>
          <w:lang w:val="en-US"/>
        </w:rPr>
        <w:t xml:space="preserve">stable architecture. Analysis of </w:t>
      </w:r>
      <w:r w:rsidR="00576C85" w:rsidRPr="008A5070">
        <w:rPr>
          <w:rFonts w:ascii="Times New Roman" w:hAnsi="Times New Roman" w:cs="Times New Roman"/>
          <w:sz w:val="24"/>
          <w:szCs w:val="24"/>
          <w:lang w:val="en-US"/>
        </w:rPr>
        <w:t>feature distribution</w:t>
      </w:r>
      <w:r w:rsidRPr="008A5070">
        <w:rPr>
          <w:rFonts w:ascii="Times New Roman" w:hAnsi="Times New Roman" w:cs="Times New Roman"/>
          <w:sz w:val="24"/>
          <w:szCs w:val="24"/>
          <w:lang w:val="en-US"/>
        </w:rPr>
        <w:t xml:space="preserve"> ruled out the presence </w:t>
      </w:r>
      <w:r w:rsidR="00576C85" w:rsidRPr="008A5070">
        <w:rPr>
          <w:rFonts w:ascii="Times New Roman" w:hAnsi="Times New Roman" w:cs="Times New Roman"/>
          <w:sz w:val="24"/>
          <w:szCs w:val="24"/>
          <w:lang w:val="en-US"/>
        </w:rPr>
        <w:t>of fixed architecture (no spatial correlation</w:t>
      </w:r>
      <w:r w:rsidR="00F23787">
        <w:rPr>
          <w:rFonts w:ascii="Times New Roman" w:hAnsi="Times New Roman" w:cs="Times New Roman"/>
          <w:sz w:val="24"/>
          <w:szCs w:val="24"/>
          <w:lang w:val="en-US"/>
        </w:rPr>
        <w:t xml:space="preserve">, 1 identified </w:t>
      </w:r>
      <w:r w:rsidR="00576C85" w:rsidRPr="008A5070">
        <w:rPr>
          <w:rFonts w:ascii="Times New Roman" w:hAnsi="Times New Roman" w:cs="Times New Roman"/>
          <w:sz w:val="24"/>
          <w:szCs w:val="24"/>
          <w:lang w:val="en-US"/>
        </w:rPr>
        <w:t xml:space="preserve">structure measuring more than </w:t>
      </w:r>
      <w:r w:rsidR="005B21ED" w:rsidRPr="008A5070">
        <w:rPr>
          <w:rFonts w:ascii="Times New Roman" w:hAnsi="Times New Roman" w:cs="Times New Roman"/>
          <w:sz w:val="24"/>
          <w:szCs w:val="24"/>
          <w:lang w:val="en-US"/>
        </w:rPr>
        <w:t>100m</w:t>
      </w:r>
      <w:r w:rsidR="005B21ED" w:rsidRPr="008A5070">
        <w:rPr>
          <w:rFonts w:ascii="Times New Roman" w:hAnsi="Times New Roman" w:cs="Times New Roman"/>
          <w:sz w:val="24"/>
          <w:szCs w:val="24"/>
          <w:vertAlign w:val="superscript"/>
          <w:lang w:val="en-US"/>
        </w:rPr>
        <w:t>2</w:t>
      </w:r>
      <w:r w:rsidR="005B21ED" w:rsidRPr="008A5070">
        <w:rPr>
          <w:rFonts w:ascii="Times New Roman" w:hAnsi="Times New Roman" w:cs="Times New Roman"/>
          <w:sz w:val="24"/>
          <w:szCs w:val="24"/>
          <w:lang w:val="en-US"/>
        </w:rPr>
        <w:t xml:space="preserve">). </w:t>
      </w:r>
      <w:r w:rsidR="00576C85" w:rsidRPr="008A5070">
        <w:rPr>
          <w:rFonts w:ascii="Times New Roman" w:hAnsi="Times New Roman" w:cs="Times New Roman"/>
          <w:sz w:val="24"/>
          <w:szCs w:val="24"/>
          <w:lang w:val="en-US"/>
        </w:rPr>
        <w:t xml:space="preserve">We determined that later activities on the area of the archaeological site resulted in the formation of secondary features </w:t>
      </w:r>
      <w:r w:rsidR="00576C85" w:rsidRPr="008A5070">
        <w:rPr>
          <w:rFonts w:ascii="Times New Roman" w:hAnsi="Times New Roman" w:cs="Times New Roman"/>
          <w:sz w:val="24"/>
          <w:szCs w:val="24"/>
          <w:lang w:val="en-US"/>
        </w:rPr>
        <w:lastRenderedPageBreak/>
        <w:t xml:space="preserve">with re-distributed Middle Bronze Age finds. This is further supplemented by the low frequency of ceramic materials found in features, which contrasts with the </w:t>
      </w:r>
      <w:r w:rsidR="00992E37" w:rsidRPr="008A5070">
        <w:rPr>
          <w:rFonts w:ascii="Times New Roman" w:hAnsi="Times New Roman" w:cs="Times New Roman"/>
          <w:sz w:val="24"/>
          <w:szCs w:val="24"/>
          <w:lang w:val="en-US"/>
        </w:rPr>
        <w:t>distribution</w:t>
      </w:r>
      <w:r w:rsidR="00576C85" w:rsidRPr="008A5070">
        <w:rPr>
          <w:rFonts w:ascii="Times New Roman" w:hAnsi="Times New Roman" w:cs="Times New Roman"/>
          <w:sz w:val="24"/>
          <w:szCs w:val="24"/>
          <w:lang w:val="en-US"/>
        </w:rPr>
        <w:t xml:space="preserve"> of material in</w:t>
      </w:r>
      <w:r w:rsidR="00992E37" w:rsidRPr="008A5070">
        <w:rPr>
          <w:rFonts w:ascii="Times New Roman" w:hAnsi="Times New Roman" w:cs="Times New Roman"/>
          <w:sz w:val="24"/>
          <w:szCs w:val="24"/>
          <w:lang w:val="en-US"/>
        </w:rPr>
        <w:t xml:space="preserve"> </w:t>
      </w:r>
      <w:r w:rsidR="00576C85" w:rsidRPr="008A5070">
        <w:rPr>
          <w:rFonts w:ascii="Times New Roman" w:hAnsi="Times New Roman" w:cs="Times New Roman"/>
          <w:sz w:val="24"/>
          <w:szCs w:val="24"/>
          <w:lang w:val="en-US"/>
        </w:rPr>
        <w:t xml:space="preserve">the cultural </w:t>
      </w:r>
      <w:r w:rsidR="00992E37" w:rsidRPr="008A5070">
        <w:rPr>
          <w:rFonts w:ascii="Times New Roman" w:hAnsi="Times New Roman" w:cs="Times New Roman"/>
          <w:sz w:val="24"/>
          <w:szCs w:val="24"/>
          <w:lang w:val="en-US"/>
        </w:rPr>
        <w:t>layer</w:t>
      </w:r>
      <w:r w:rsidR="00576C85" w:rsidRPr="008A5070">
        <w:rPr>
          <w:rFonts w:ascii="Times New Roman" w:hAnsi="Times New Roman" w:cs="Times New Roman"/>
          <w:sz w:val="24"/>
          <w:szCs w:val="24"/>
          <w:lang w:val="en-US"/>
        </w:rPr>
        <w:t xml:space="preserve">, as well as radiocarbon dating </w:t>
      </w:r>
      <w:r w:rsidR="00606071" w:rsidRPr="008A5070">
        <w:rPr>
          <w:rFonts w:ascii="Times New Roman" w:hAnsi="Times New Roman" w:cs="Times New Roman"/>
          <w:sz w:val="24"/>
          <w:szCs w:val="24"/>
          <w:lang w:val="en-US"/>
        </w:rPr>
        <w:t>(</w:t>
      </w:r>
      <w:r w:rsidR="00764A54">
        <w:rPr>
          <w:rFonts w:ascii="Times New Roman" w:hAnsi="Times New Roman" w:cs="Times New Roman"/>
          <w:sz w:val="24"/>
          <w:szCs w:val="24"/>
          <w:lang w:val="en-US"/>
        </w:rPr>
        <w:t>Fig</w:t>
      </w:r>
      <w:r w:rsidR="00606071" w:rsidRPr="008A5070">
        <w:rPr>
          <w:rFonts w:ascii="Times New Roman" w:hAnsi="Times New Roman" w:cs="Times New Roman"/>
          <w:sz w:val="24"/>
          <w:szCs w:val="24"/>
          <w:lang w:val="en-US"/>
        </w:rPr>
        <w:t>. 9).</w:t>
      </w:r>
    </w:p>
    <w:p w14:paraId="29F612CC" w14:textId="6F396A7F" w:rsidR="006A7887" w:rsidRPr="008A5070" w:rsidRDefault="006A7887" w:rsidP="00A6397F">
      <w:pPr>
        <w:spacing w:after="0"/>
        <w:jc w:val="both"/>
        <w:rPr>
          <w:rFonts w:ascii="Times New Roman" w:hAnsi="Times New Roman" w:cs="Times New Roman"/>
          <w:noProof/>
          <w:sz w:val="24"/>
          <w:szCs w:val="24"/>
          <w:lang w:val="en-US" w:eastAsia="pl-PL"/>
        </w:rPr>
      </w:pPr>
      <w:r w:rsidRPr="008A5070">
        <w:rPr>
          <w:rFonts w:ascii="Times New Roman" w:hAnsi="Times New Roman" w:cs="Times New Roman"/>
          <w:noProof/>
          <w:sz w:val="24"/>
          <w:szCs w:val="24"/>
          <w:lang w:val="en-US" w:eastAsia="pl-PL"/>
        </w:rPr>
        <w:t>Figure 9</w:t>
      </w:r>
    </w:p>
    <w:p w14:paraId="603BE0D1" w14:textId="03F280FA" w:rsidR="006A7887" w:rsidRPr="008A5070" w:rsidRDefault="006A7887" w:rsidP="00A6397F">
      <w:pPr>
        <w:jc w:val="both"/>
        <w:rPr>
          <w:rFonts w:ascii="Times New Roman" w:hAnsi="Times New Roman" w:cs="Times New Roman"/>
          <w:sz w:val="24"/>
          <w:szCs w:val="24"/>
          <w:lang w:val="en-US"/>
        </w:rPr>
      </w:pPr>
      <w:r w:rsidRPr="008A5070">
        <w:rPr>
          <w:rFonts w:ascii="Times New Roman" w:hAnsi="Times New Roman" w:cs="Times New Roman"/>
          <w:noProof/>
          <w:sz w:val="24"/>
          <w:szCs w:val="24"/>
          <w:lang w:val="en-US" w:eastAsia="pl-PL"/>
        </w:rPr>
        <w:t>Caption Figure 9</w:t>
      </w:r>
    </w:p>
    <w:p w14:paraId="7C08440E" w14:textId="40888AE6" w:rsidR="008E4A31" w:rsidRPr="008A5070" w:rsidRDefault="00992E3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The distribution of finds in the cultural layer highlights the presence of „em</w:t>
      </w:r>
      <w:r w:rsidR="00764A54">
        <w:rPr>
          <w:rFonts w:ascii="Times New Roman" w:hAnsi="Times New Roman" w:cs="Times New Roman"/>
          <w:sz w:val="24"/>
          <w:szCs w:val="24"/>
          <w:lang w:val="en-US"/>
        </w:rPr>
        <w:t>pt</w:t>
      </w:r>
      <w:r w:rsidRPr="008A5070">
        <w:rPr>
          <w:rFonts w:ascii="Times New Roman" w:hAnsi="Times New Roman" w:cs="Times New Roman"/>
          <w:sz w:val="24"/>
          <w:szCs w:val="24"/>
          <w:lang w:val="en-US"/>
        </w:rPr>
        <w:t>y s</w:t>
      </w:r>
      <w:r w:rsidR="00764A54">
        <w:rPr>
          <w:rFonts w:ascii="Times New Roman" w:hAnsi="Times New Roman" w:cs="Times New Roman"/>
          <w:sz w:val="24"/>
          <w:szCs w:val="24"/>
          <w:lang w:val="en-US"/>
        </w:rPr>
        <w:t>pa</w:t>
      </w:r>
      <w:r w:rsidRPr="008A5070">
        <w:rPr>
          <w:rFonts w:ascii="Times New Roman" w:hAnsi="Times New Roman" w:cs="Times New Roman"/>
          <w:sz w:val="24"/>
          <w:szCs w:val="24"/>
          <w:lang w:val="en-US"/>
        </w:rPr>
        <w:t xml:space="preserve">ces” within the site, as well as the existence of intense deposition zones. This points towards a clustered settlement model, where the group used intensively one part of the occupied area leading to an increased deposition of ceramic material. After a while (a season?) the group would move across the occupied area, </w:t>
      </w:r>
      <w:r w:rsidR="00D74724" w:rsidRPr="008A5070">
        <w:rPr>
          <w:rFonts w:ascii="Times New Roman" w:hAnsi="Times New Roman" w:cs="Times New Roman"/>
          <w:sz w:val="24"/>
          <w:szCs w:val="24"/>
          <w:lang w:val="en-US"/>
        </w:rPr>
        <w:t xml:space="preserve">allowing post-depositional factors to start </w:t>
      </w:r>
      <w:r w:rsidR="00D31931">
        <w:rPr>
          <w:rFonts w:ascii="Times New Roman" w:hAnsi="Times New Roman" w:cs="Times New Roman"/>
          <w:sz w:val="24"/>
          <w:szCs w:val="24"/>
          <w:lang w:val="en-US"/>
        </w:rPr>
        <w:t xml:space="preserve">affecting the distribution of finds </w:t>
      </w:r>
      <w:r w:rsidR="00D74724" w:rsidRPr="008A5070">
        <w:rPr>
          <w:rFonts w:ascii="Times New Roman" w:hAnsi="Times New Roman" w:cs="Times New Roman"/>
          <w:sz w:val="24"/>
          <w:szCs w:val="24"/>
          <w:lang w:val="en-US"/>
        </w:rPr>
        <w:t>in a radial fashion</w:t>
      </w:r>
      <w:r w:rsidR="008E4A31" w:rsidRPr="008A5070">
        <w:rPr>
          <w:rFonts w:ascii="Times New Roman" w:hAnsi="Times New Roman" w:cs="Times New Roman"/>
          <w:sz w:val="24"/>
          <w:szCs w:val="24"/>
          <w:lang w:val="en-US"/>
        </w:rPr>
        <w:t>.</w:t>
      </w:r>
      <w:r w:rsidR="00D74724" w:rsidRPr="008A5070">
        <w:rPr>
          <w:rFonts w:ascii="Times New Roman" w:hAnsi="Times New Roman" w:cs="Times New Roman"/>
          <w:sz w:val="24"/>
          <w:szCs w:val="24"/>
          <w:lang w:val="en-US"/>
        </w:rPr>
        <w:t xml:space="preserve"> This occupational model was documented on other Middle Bronze Age sites, .e.g. S</w:t>
      </w:r>
      <w:r w:rsidR="008E4A31" w:rsidRPr="008A5070">
        <w:rPr>
          <w:rFonts w:ascii="Times New Roman" w:hAnsi="Times New Roman" w:cs="Times New Roman"/>
          <w:sz w:val="24"/>
          <w:szCs w:val="24"/>
          <w:lang w:val="en-US"/>
        </w:rPr>
        <w:t xml:space="preserve">zczepidło </w:t>
      </w:r>
      <w:r w:rsidR="00D74724" w:rsidRPr="008A5070">
        <w:rPr>
          <w:rFonts w:ascii="Times New Roman" w:hAnsi="Times New Roman" w:cs="Times New Roman"/>
          <w:sz w:val="24"/>
          <w:szCs w:val="24"/>
          <w:lang w:val="en-US"/>
        </w:rPr>
        <w:t>or</w:t>
      </w:r>
      <w:r w:rsidR="008E4A31" w:rsidRPr="008A5070">
        <w:rPr>
          <w:rFonts w:ascii="Times New Roman" w:hAnsi="Times New Roman" w:cs="Times New Roman"/>
          <w:sz w:val="24"/>
          <w:szCs w:val="24"/>
          <w:lang w:val="en-US"/>
        </w:rPr>
        <w:t xml:space="preserve"> Polesie 1 </w:t>
      </w:r>
      <w:r w:rsidR="0066109D" w:rsidRPr="0066109D">
        <w:rPr>
          <w:rFonts w:ascii="Times New Roman" w:hAnsi="Times New Roman" w:cs="Times New Roman"/>
          <w:sz w:val="24"/>
          <w:szCs w:val="24"/>
          <w:lang w:val="en-US"/>
        </w:rPr>
        <w:t>(Górski et al., 2011; Makarowicz, 2016)</w:t>
      </w:r>
      <w:r w:rsidR="00484F9A" w:rsidRPr="008A5070">
        <w:rPr>
          <w:rFonts w:ascii="Times New Roman" w:hAnsi="Times New Roman" w:cs="Times New Roman"/>
          <w:sz w:val="24"/>
          <w:szCs w:val="24"/>
          <w:lang w:val="en-US"/>
        </w:rPr>
        <w:t xml:space="preserve">. </w:t>
      </w:r>
      <w:r w:rsidR="00D74724" w:rsidRPr="008A5070">
        <w:rPr>
          <w:rFonts w:ascii="Times New Roman" w:hAnsi="Times New Roman" w:cs="Times New Roman"/>
          <w:sz w:val="24"/>
          <w:szCs w:val="24"/>
          <w:lang w:val="en-US"/>
        </w:rPr>
        <w:t>The commonality of this settlement model could suggest an existence of stronger ties between the SGPTC and TCC.</w:t>
      </w:r>
    </w:p>
    <w:p w14:paraId="5D33D47D" w14:textId="77777777" w:rsidR="00E6636C" w:rsidRPr="008A5070" w:rsidRDefault="00E6636C"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5. Absolute chronology</w:t>
      </w:r>
    </w:p>
    <w:p w14:paraId="7C084410" w14:textId="0091AE6E" w:rsidR="00495CD8" w:rsidRPr="008A5070" w:rsidRDefault="00DF32C4"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We acquired four radiocarbon samples from the site</w:t>
      </w:r>
      <w:r w:rsidR="00F90DB2">
        <w:rPr>
          <w:rFonts w:ascii="Times New Roman" w:hAnsi="Times New Roman" w:cs="Times New Roman"/>
          <w:sz w:val="24"/>
          <w:szCs w:val="24"/>
          <w:lang w:val="en-US"/>
        </w:rPr>
        <w:t xml:space="preserve"> (</w:t>
      </w:r>
      <w:commentRangeStart w:id="3"/>
      <w:r w:rsidR="00F90DB2">
        <w:rPr>
          <w:rFonts w:ascii="Times New Roman" w:hAnsi="Times New Roman" w:cs="Times New Roman"/>
          <w:sz w:val="24"/>
          <w:szCs w:val="24"/>
          <w:lang w:val="en-US"/>
        </w:rPr>
        <w:t>Table 1</w:t>
      </w:r>
      <w:commentRangeEnd w:id="3"/>
      <w:r w:rsidR="00F90DB2">
        <w:rPr>
          <w:rStyle w:val="Odwoaniedokomentarza"/>
        </w:rPr>
        <w:commentReference w:id="3"/>
      </w:r>
      <w:r w:rsidR="00F90DB2">
        <w:rPr>
          <w:rFonts w:ascii="Times New Roman" w:hAnsi="Times New Roman" w:cs="Times New Roman"/>
          <w:sz w:val="24"/>
          <w:szCs w:val="24"/>
          <w:lang w:val="en-US"/>
        </w:rPr>
        <w:t>)</w:t>
      </w:r>
      <w:r w:rsidRPr="008A5070">
        <w:rPr>
          <w:rFonts w:ascii="Times New Roman" w:hAnsi="Times New Roman" w:cs="Times New Roman"/>
          <w:sz w:val="24"/>
          <w:szCs w:val="24"/>
          <w:lang w:val="en-US"/>
        </w:rPr>
        <w:t xml:space="preserve">. </w:t>
      </w:r>
      <w:r w:rsidR="003D12C3" w:rsidRPr="008A5070">
        <w:rPr>
          <w:rFonts w:ascii="Times New Roman" w:hAnsi="Times New Roman" w:cs="Times New Roman"/>
          <w:sz w:val="24"/>
          <w:szCs w:val="24"/>
          <w:lang w:val="en-US"/>
        </w:rPr>
        <w:t>Radiocarbon dating took place in th</w:t>
      </w:r>
      <w:r w:rsidR="001452AC" w:rsidRPr="008A5070">
        <w:rPr>
          <w:rFonts w:ascii="Times New Roman" w:hAnsi="Times New Roman" w:cs="Times New Roman"/>
          <w:sz w:val="24"/>
          <w:szCs w:val="24"/>
          <w:lang w:val="en-US"/>
        </w:rPr>
        <w:t xml:space="preserve">e Poznan Radiocarbon Laboratory. Three samples were acquired from archaeological features – </w:t>
      </w:r>
      <w:r w:rsidR="00E85F95" w:rsidRPr="008A5070">
        <w:rPr>
          <w:rFonts w:ascii="Times New Roman" w:hAnsi="Times New Roman" w:cs="Times New Roman"/>
          <w:sz w:val="24"/>
          <w:szCs w:val="24"/>
          <w:lang w:val="en-US"/>
        </w:rPr>
        <w:t>214, 316, 460</w:t>
      </w:r>
      <w:r w:rsidR="001452AC" w:rsidRPr="008A5070">
        <w:rPr>
          <w:rFonts w:ascii="Times New Roman" w:hAnsi="Times New Roman" w:cs="Times New Roman"/>
          <w:sz w:val="24"/>
          <w:szCs w:val="24"/>
          <w:lang w:val="en-US"/>
        </w:rPr>
        <w:t xml:space="preserve">. </w:t>
      </w:r>
      <w:commentRangeStart w:id="4"/>
      <w:r w:rsidR="001452AC" w:rsidRPr="008A5070">
        <w:rPr>
          <w:rFonts w:ascii="Times New Roman" w:hAnsi="Times New Roman" w:cs="Times New Roman"/>
          <w:sz w:val="24"/>
          <w:szCs w:val="24"/>
          <w:lang w:val="en-US"/>
        </w:rPr>
        <w:t>The fourth</w:t>
      </w:r>
      <w:r w:rsidR="00BD4F2C">
        <w:rPr>
          <w:rFonts w:ascii="Times New Roman" w:hAnsi="Times New Roman" w:cs="Times New Roman"/>
          <w:sz w:val="24"/>
          <w:szCs w:val="24"/>
          <w:lang w:val="en-US"/>
        </w:rPr>
        <w:t xml:space="preserve"> sample</w:t>
      </w:r>
      <w:r w:rsidR="001452AC" w:rsidRPr="008A5070">
        <w:rPr>
          <w:rFonts w:ascii="Times New Roman" w:hAnsi="Times New Roman" w:cs="Times New Roman"/>
          <w:sz w:val="24"/>
          <w:szCs w:val="24"/>
          <w:lang w:val="en-US"/>
        </w:rPr>
        <w:t xml:space="preserve"> was </w:t>
      </w:r>
      <w:r w:rsidR="00BD4F2C">
        <w:rPr>
          <w:rFonts w:ascii="Times New Roman" w:hAnsi="Times New Roman" w:cs="Times New Roman"/>
          <w:sz w:val="24"/>
          <w:szCs w:val="24"/>
          <w:lang w:val="en-US"/>
        </w:rPr>
        <w:t>obtained</w:t>
      </w:r>
      <w:r w:rsidR="00626BE7" w:rsidRPr="008A5070">
        <w:rPr>
          <w:rFonts w:ascii="Times New Roman" w:hAnsi="Times New Roman" w:cs="Times New Roman"/>
          <w:sz w:val="24"/>
          <w:szCs w:val="24"/>
          <w:lang w:val="en-US"/>
        </w:rPr>
        <w:t xml:space="preserve"> from a vessel found in </w:t>
      </w:r>
      <w:r w:rsidR="00BD4F2C">
        <w:rPr>
          <w:rFonts w:ascii="Times New Roman" w:hAnsi="Times New Roman" w:cs="Times New Roman"/>
          <w:sz w:val="24"/>
          <w:szCs w:val="24"/>
          <w:lang w:val="en-US"/>
        </w:rPr>
        <w:t xml:space="preserve">the </w:t>
      </w:r>
      <w:r w:rsidR="006214B4">
        <w:rPr>
          <w:rFonts w:ascii="Times New Roman" w:hAnsi="Times New Roman" w:cs="Times New Roman"/>
          <w:sz w:val="24"/>
          <w:szCs w:val="24"/>
          <w:lang w:val="en-US"/>
        </w:rPr>
        <w:t>cultura</w:t>
      </w:r>
      <w:r w:rsidR="00985388">
        <w:rPr>
          <w:rFonts w:ascii="Times New Roman" w:hAnsi="Times New Roman" w:cs="Times New Roman"/>
          <w:sz w:val="24"/>
          <w:szCs w:val="24"/>
          <w:lang w:val="en-US"/>
        </w:rPr>
        <w:t>l</w:t>
      </w:r>
      <w:r w:rsidR="006214B4">
        <w:rPr>
          <w:rFonts w:ascii="Times New Roman" w:hAnsi="Times New Roman" w:cs="Times New Roman"/>
          <w:sz w:val="24"/>
          <w:szCs w:val="24"/>
          <w:lang w:val="en-US"/>
        </w:rPr>
        <w:t xml:space="preserve"> layer of </w:t>
      </w:r>
      <w:r w:rsidR="00782E50">
        <w:rPr>
          <w:rFonts w:ascii="Times New Roman" w:hAnsi="Times New Roman" w:cs="Times New Roman"/>
          <w:sz w:val="24"/>
          <w:szCs w:val="24"/>
          <w:lang w:val="en-US"/>
        </w:rPr>
        <w:t xml:space="preserve">sector </w:t>
      </w:r>
      <w:r w:rsidR="00985388">
        <w:rPr>
          <w:rFonts w:ascii="Times New Roman" w:hAnsi="Times New Roman" w:cs="Times New Roman"/>
          <w:sz w:val="24"/>
          <w:szCs w:val="24"/>
          <w:lang w:val="en-US"/>
        </w:rPr>
        <w:t>HaII/</w:t>
      </w:r>
      <w:r w:rsidR="006214B4">
        <w:rPr>
          <w:rFonts w:ascii="Times New Roman" w:hAnsi="Times New Roman" w:cs="Times New Roman"/>
          <w:sz w:val="24"/>
          <w:szCs w:val="24"/>
          <w:lang w:val="en-US"/>
        </w:rPr>
        <w:t>82 D</w:t>
      </w:r>
      <w:commentRangeEnd w:id="4"/>
      <w:r w:rsidR="00985388">
        <w:rPr>
          <w:rStyle w:val="Odwoaniedokomentarza"/>
        </w:rPr>
        <w:commentReference w:id="4"/>
      </w:r>
      <w:r w:rsidR="00985388">
        <w:rPr>
          <w:rFonts w:ascii="Times New Roman" w:hAnsi="Times New Roman" w:cs="Times New Roman"/>
          <w:sz w:val="24"/>
          <w:szCs w:val="24"/>
          <w:lang w:val="en-US"/>
        </w:rPr>
        <w:t>.</w:t>
      </w:r>
      <w:r w:rsidR="00626BE7" w:rsidRPr="008A5070">
        <w:rPr>
          <w:rFonts w:ascii="Times New Roman" w:hAnsi="Times New Roman" w:cs="Times New Roman"/>
          <w:sz w:val="24"/>
          <w:szCs w:val="24"/>
          <w:lang w:val="en-US"/>
        </w:rPr>
        <w:t xml:space="preserve"> The dated bone samples suggest that the animal bones </w:t>
      </w:r>
      <w:r w:rsidR="00D434EF" w:rsidRPr="008A5070">
        <w:rPr>
          <w:rFonts w:ascii="Times New Roman" w:hAnsi="Times New Roman" w:cs="Times New Roman"/>
          <w:sz w:val="24"/>
          <w:szCs w:val="24"/>
          <w:lang w:val="en-US"/>
        </w:rPr>
        <w:t>were deposited in the Early Modern Period, despite the selection of features with Middle Bronze Age ceramics. As such the post-depositional transformations of the prehistoric occupation has to be considered as substantial.</w:t>
      </w:r>
    </w:p>
    <w:p w14:paraId="7C084411" w14:textId="4406588D" w:rsidR="00495CD8" w:rsidRPr="008A5070" w:rsidRDefault="00D434EF"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dated ceramic vessel proved more successful – the wood tar found on the ceramic vessel (sample </w:t>
      </w:r>
      <w:r w:rsidR="00E95AE2" w:rsidRPr="008A5070">
        <w:rPr>
          <w:rFonts w:ascii="Times New Roman" w:hAnsi="Times New Roman" w:cs="Times New Roman"/>
          <w:sz w:val="24"/>
          <w:szCs w:val="24"/>
          <w:lang w:val="en-US"/>
        </w:rPr>
        <w:t>Poz-</w:t>
      </w:r>
      <w:r w:rsidR="00691A8B" w:rsidRPr="008A5070">
        <w:rPr>
          <w:rFonts w:ascii="Times New Roman" w:hAnsi="Times New Roman" w:cs="Times New Roman"/>
          <w:sz w:val="24"/>
          <w:szCs w:val="24"/>
          <w:lang w:val="en-US"/>
        </w:rPr>
        <w:t>143258</w:t>
      </w:r>
      <w:r w:rsidRPr="008A5070">
        <w:rPr>
          <w:rFonts w:ascii="Times New Roman" w:hAnsi="Times New Roman" w:cs="Times New Roman"/>
          <w:sz w:val="24"/>
          <w:szCs w:val="24"/>
          <w:lang w:val="en-US"/>
        </w:rPr>
        <w:t xml:space="preserve">) – had an estimated date 3215 ± 35 BP, which after calibration in OxCal v. 4.4 </w:t>
      </w:r>
      <w:r w:rsidR="0066109D" w:rsidRPr="0066109D">
        <w:rPr>
          <w:rFonts w:ascii="Times New Roman" w:hAnsi="Times New Roman" w:cs="Times New Roman"/>
          <w:sz w:val="24"/>
          <w:lang w:val="en-US"/>
        </w:rPr>
        <w:t>(Bronk Ramsey, 2009; Reimer et al., 2020)</w:t>
      </w:r>
      <w:r w:rsidRPr="008A5070">
        <w:rPr>
          <w:rFonts w:ascii="Times New Roman" w:hAnsi="Times New Roman" w:cs="Times New Roman"/>
          <w:sz w:val="24"/>
          <w:szCs w:val="24"/>
          <w:lang w:val="en-US"/>
        </w:rPr>
        <w:t xml:space="preserve"> </w:t>
      </w:r>
      <w:r w:rsidR="002D3267" w:rsidRPr="008A5070">
        <w:rPr>
          <w:rFonts w:ascii="Times New Roman" w:hAnsi="Times New Roman" w:cs="Times New Roman"/>
          <w:sz w:val="24"/>
          <w:szCs w:val="24"/>
          <w:lang w:val="en-US"/>
        </w:rPr>
        <w:t xml:space="preserve">was dated to </w:t>
      </w:r>
      <w:r w:rsidRPr="008A5070">
        <w:rPr>
          <w:rFonts w:ascii="Times New Roman" w:hAnsi="Times New Roman" w:cs="Times New Roman"/>
          <w:sz w:val="24"/>
          <w:szCs w:val="24"/>
          <w:lang w:val="en-US"/>
        </w:rPr>
        <w:t xml:space="preserve">1506-1445 (68.2%) </w:t>
      </w:r>
      <w:r w:rsidR="002D3267" w:rsidRPr="008A5070">
        <w:rPr>
          <w:rFonts w:ascii="Times New Roman" w:hAnsi="Times New Roman" w:cs="Times New Roman"/>
          <w:sz w:val="24"/>
          <w:szCs w:val="24"/>
          <w:lang w:val="en-US"/>
        </w:rPr>
        <w:t>and</w:t>
      </w:r>
      <w:r w:rsidRPr="008A5070">
        <w:rPr>
          <w:rFonts w:ascii="Times New Roman" w:hAnsi="Times New Roman" w:cs="Times New Roman"/>
          <w:sz w:val="24"/>
          <w:szCs w:val="24"/>
          <w:lang w:val="en-US"/>
        </w:rPr>
        <w:t xml:space="preserve"> 1536-1416 (95.4%) (Fig. 10)</w:t>
      </w:r>
      <w:r w:rsidR="00E31A4C" w:rsidRPr="008A5070">
        <w:rPr>
          <w:rFonts w:ascii="Times New Roman" w:hAnsi="Times New Roman" w:cs="Times New Roman"/>
          <w:sz w:val="24"/>
          <w:szCs w:val="24"/>
          <w:lang w:val="en-US"/>
        </w:rPr>
        <w:t xml:space="preserve">. </w:t>
      </w:r>
      <w:r w:rsidR="002D3267" w:rsidRPr="008A5070">
        <w:rPr>
          <w:rStyle w:val="Odwoaniedokomentarza"/>
          <w:rFonts w:ascii="Times New Roman" w:hAnsi="Times New Roman" w:cs="Times New Roman"/>
          <w:sz w:val="24"/>
          <w:szCs w:val="24"/>
          <w:lang w:val="en-US"/>
        </w:rPr>
        <w:t xml:space="preserve">This indicates that the site can be </w:t>
      </w:r>
      <w:r w:rsidR="002371BB" w:rsidRPr="008A5070">
        <w:rPr>
          <w:rStyle w:val="Odwoaniedokomentarza"/>
          <w:rFonts w:ascii="Times New Roman" w:hAnsi="Times New Roman" w:cs="Times New Roman"/>
          <w:sz w:val="24"/>
          <w:szCs w:val="24"/>
          <w:lang w:val="en-US"/>
        </w:rPr>
        <w:t xml:space="preserve">safely </w:t>
      </w:r>
      <w:r w:rsidR="002D3267" w:rsidRPr="008A5070">
        <w:rPr>
          <w:rStyle w:val="Odwoaniedokomentarza"/>
          <w:rFonts w:ascii="Times New Roman" w:hAnsi="Times New Roman" w:cs="Times New Roman"/>
          <w:sz w:val="24"/>
          <w:szCs w:val="24"/>
          <w:lang w:val="en-US"/>
        </w:rPr>
        <w:t xml:space="preserve">placed </w:t>
      </w:r>
      <w:r w:rsidR="002371BB" w:rsidRPr="008A5070">
        <w:rPr>
          <w:rStyle w:val="Odwoaniedokomentarza"/>
          <w:rFonts w:ascii="Times New Roman" w:hAnsi="Times New Roman" w:cs="Times New Roman"/>
          <w:sz w:val="24"/>
          <w:szCs w:val="24"/>
          <w:lang w:val="en-US"/>
        </w:rPr>
        <w:t xml:space="preserve">in the second half of the second millennium BC, </w:t>
      </w:r>
      <w:r w:rsidR="002D3267" w:rsidRPr="008A5070">
        <w:rPr>
          <w:rStyle w:val="Odwoaniedokomentarza"/>
          <w:rFonts w:ascii="Times New Roman" w:hAnsi="Times New Roman" w:cs="Times New Roman"/>
          <w:sz w:val="24"/>
          <w:szCs w:val="24"/>
          <w:lang w:val="en-US"/>
        </w:rPr>
        <w:t xml:space="preserve">between the </w:t>
      </w:r>
      <w:r w:rsidR="002371BB" w:rsidRPr="008A5070">
        <w:rPr>
          <w:rStyle w:val="Odwoaniedokomentarza"/>
          <w:rFonts w:ascii="Times New Roman" w:hAnsi="Times New Roman" w:cs="Times New Roman"/>
          <w:sz w:val="24"/>
          <w:szCs w:val="24"/>
          <w:lang w:val="en-US"/>
        </w:rPr>
        <w:t>late 16</w:t>
      </w:r>
      <w:r w:rsidR="002371BB" w:rsidRPr="008A5070">
        <w:rPr>
          <w:rStyle w:val="Odwoaniedokomentarza"/>
          <w:rFonts w:ascii="Times New Roman" w:hAnsi="Times New Roman" w:cs="Times New Roman"/>
          <w:sz w:val="24"/>
          <w:szCs w:val="24"/>
          <w:vertAlign w:val="superscript"/>
          <w:lang w:val="en-US"/>
        </w:rPr>
        <w:t>th</w:t>
      </w:r>
      <w:r w:rsidR="002371BB" w:rsidRPr="008A5070">
        <w:rPr>
          <w:rFonts w:ascii="Times New Roman" w:hAnsi="Times New Roman" w:cs="Times New Roman"/>
          <w:sz w:val="24"/>
          <w:szCs w:val="24"/>
          <w:lang w:val="en-US"/>
        </w:rPr>
        <w:t xml:space="preserve"> and 15th century BCE.</w:t>
      </w:r>
    </w:p>
    <w:p w14:paraId="7C084412" w14:textId="31ED8F32" w:rsidR="00B24EA7" w:rsidRPr="008A5070" w:rsidRDefault="006A7887" w:rsidP="00A6397F">
      <w:pPr>
        <w:spacing w:after="0" w:line="360" w:lineRule="auto"/>
        <w:jc w:val="both"/>
        <w:rPr>
          <w:rFonts w:ascii="Times New Roman" w:hAnsi="Times New Roman" w:cs="Times New Roman"/>
          <w:noProof/>
          <w:sz w:val="24"/>
          <w:szCs w:val="24"/>
          <w:lang w:val="en-US" w:eastAsia="pl-PL"/>
        </w:rPr>
      </w:pPr>
      <w:commentRangeStart w:id="5"/>
      <w:r w:rsidRPr="008A5070">
        <w:rPr>
          <w:rFonts w:ascii="Times New Roman" w:hAnsi="Times New Roman" w:cs="Times New Roman"/>
          <w:noProof/>
          <w:sz w:val="24"/>
          <w:szCs w:val="24"/>
          <w:lang w:val="en-US" w:eastAsia="pl-PL"/>
        </w:rPr>
        <w:t>Figure 10</w:t>
      </w:r>
    </w:p>
    <w:p w14:paraId="019B3F05" w14:textId="6F1430A0" w:rsidR="006A7887" w:rsidRPr="008A5070" w:rsidRDefault="006A7887" w:rsidP="00A6397F">
      <w:pPr>
        <w:spacing w:line="360" w:lineRule="auto"/>
        <w:jc w:val="both"/>
        <w:rPr>
          <w:rFonts w:ascii="Times New Roman" w:hAnsi="Times New Roman" w:cs="Times New Roman"/>
          <w:noProof/>
          <w:sz w:val="24"/>
          <w:szCs w:val="24"/>
          <w:lang w:val="en-US" w:eastAsia="pl-PL"/>
        </w:rPr>
      </w:pPr>
      <w:r w:rsidRPr="008A5070">
        <w:rPr>
          <w:rFonts w:ascii="Times New Roman" w:hAnsi="Times New Roman" w:cs="Times New Roman"/>
          <w:noProof/>
          <w:sz w:val="24"/>
          <w:szCs w:val="24"/>
          <w:lang w:val="en-US" w:eastAsia="pl-PL"/>
        </w:rPr>
        <w:t>Caption Figure 10</w:t>
      </w:r>
      <w:commentRangeEnd w:id="5"/>
      <w:r w:rsidR="007F0D8B">
        <w:rPr>
          <w:rStyle w:val="Odwoaniedokomentarza"/>
        </w:rPr>
        <w:commentReference w:id="5"/>
      </w:r>
    </w:p>
    <w:p w14:paraId="62F50A73" w14:textId="26A15CBE" w:rsidR="00E6636C" w:rsidRDefault="002371BB"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noProof/>
          <w:sz w:val="24"/>
          <w:szCs w:val="24"/>
          <w:lang w:val="en-US" w:eastAsia="pl-PL"/>
        </w:rPr>
        <w:t xml:space="preserve">The radiocarbon date from Czeladź Wielka is the first absolute date from the Silesian-Greater Poland border area, especially from a settlement context. Based on a comparative analysis with other dated sites in Western and Central Poland, the site of Czeladź Wielka was used after the </w:t>
      </w:r>
      <w:r w:rsidRPr="008A5070">
        <w:rPr>
          <w:rFonts w:ascii="Times New Roman" w:hAnsi="Times New Roman" w:cs="Times New Roman"/>
          <w:noProof/>
          <w:sz w:val="24"/>
          <w:szCs w:val="24"/>
          <w:lang w:val="en-US" w:eastAsia="pl-PL"/>
        </w:rPr>
        <w:lastRenderedPageBreak/>
        <w:t>decline of the fortified settlement in Bruszczewo, simultaneously with the creation of a new, long-term occupation in Szczepidło or Polesie 1 (Fig. 1</w:t>
      </w:r>
      <w:r w:rsidR="00F93D41">
        <w:rPr>
          <w:rFonts w:ascii="Times New Roman" w:hAnsi="Times New Roman" w:cs="Times New Roman"/>
          <w:noProof/>
          <w:sz w:val="24"/>
          <w:szCs w:val="24"/>
          <w:lang w:val="en-US" w:eastAsia="pl-PL"/>
        </w:rPr>
        <w:t>1</w:t>
      </w:r>
      <w:r w:rsidRPr="008A5070">
        <w:rPr>
          <w:rFonts w:ascii="Times New Roman" w:hAnsi="Times New Roman" w:cs="Times New Roman"/>
          <w:noProof/>
          <w:sz w:val="24"/>
          <w:szCs w:val="24"/>
          <w:lang w:val="en-US" w:eastAsia="pl-PL"/>
        </w:rPr>
        <w:t>).</w:t>
      </w:r>
      <w:r w:rsidRPr="008A5070">
        <w:rPr>
          <w:rFonts w:ascii="Times New Roman" w:hAnsi="Times New Roman" w:cs="Times New Roman"/>
          <w:sz w:val="24"/>
          <w:szCs w:val="24"/>
          <w:lang w:val="en-US"/>
        </w:rPr>
        <w:t xml:space="preserve"> The site was </w:t>
      </w:r>
      <w:r w:rsidR="00A6397F" w:rsidRPr="008A5070">
        <w:rPr>
          <w:rFonts w:ascii="Times New Roman" w:hAnsi="Times New Roman" w:cs="Times New Roman"/>
          <w:sz w:val="24"/>
          <w:szCs w:val="24"/>
          <w:lang w:val="en-US"/>
        </w:rPr>
        <w:t>contemporary</w:t>
      </w:r>
      <w:r w:rsidRPr="008A5070">
        <w:rPr>
          <w:rFonts w:ascii="Times New Roman" w:hAnsi="Times New Roman" w:cs="Times New Roman"/>
          <w:sz w:val="24"/>
          <w:szCs w:val="24"/>
          <w:lang w:val="en-US"/>
        </w:rPr>
        <w:t xml:space="preserve"> with the </w:t>
      </w:r>
      <w:r w:rsidR="00AE5384" w:rsidRPr="008A5070">
        <w:rPr>
          <w:rFonts w:ascii="Times New Roman" w:hAnsi="Times New Roman" w:cs="Times New Roman"/>
          <w:sz w:val="24"/>
          <w:szCs w:val="24"/>
          <w:lang w:val="en-US"/>
        </w:rPr>
        <w:t>barrow in the Krotoszyn Forest or short-term occupation of Cichmiana 2 or Krągola</w:t>
      </w:r>
      <w:r w:rsidR="001454DE">
        <w:rPr>
          <w:rFonts w:ascii="Times New Roman" w:hAnsi="Times New Roman" w:cs="Times New Roman"/>
          <w:sz w:val="24"/>
          <w:szCs w:val="24"/>
          <w:lang w:val="en-US"/>
        </w:rPr>
        <w:t>, as well as the cemetery in Górzyca</w:t>
      </w:r>
      <w:r w:rsidR="00AE5384" w:rsidRPr="008A5070">
        <w:rPr>
          <w:rFonts w:ascii="Times New Roman" w:hAnsi="Times New Roman" w:cs="Times New Roman"/>
          <w:sz w:val="24"/>
          <w:szCs w:val="24"/>
          <w:lang w:val="en-US"/>
        </w:rPr>
        <w:t xml:space="preserve">. Given the </w:t>
      </w:r>
      <w:r w:rsidR="00A6397F" w:rsidRPr="008A5070">
        <w:rPr>
          <w:rFonts w:ascii="Times New Roman" w:hAnsi="Times New Roman" w:cs="Times New Roman"/>
          <w:sz w:val="24"/>
          <w:szCs w:val="24"/>
          <w:lang w:val="en-US"/>
        </w:rPr>
        <w:t>disintegration of</w:t>
      </w:r>
      <w:r w:rsidR="00AE5384" w:rsidRPr="008A5070">
        <w:rPr>
          <w:rFonts w:ascii="Times New Roman" w:hAnsi="Times New Roman" w:cs="Times New Roman"/>
          <w:sz w:val="24"/>
          <w:szCs w:val="24"/>
          <w:lang w:val="en-US"/>
        </w:rPr>
        <w:t xml:space="preserve"> the </w:t>
      </w:r>
      <w:r w:rsidR="00A6397F" w:rsidRPr="008A5070">
        <w:rPr>
          <w:rFonts w:ascii="Times New Roman" w:hAnsi="Times New Roman" w:cs="Times New Roman"/>
          <w:sz w:val="24"/>
          <w:szCs w:val="24"/>
          <w:lang w:val="en-US"/>
        </w:rPr>
        <w:t>Únětice</w:t>
      </w:r>
      <w:r w:rsidR="00AE5384" w:rsidRPr="008A5070">
        <w:rPr>
          <w:rFonts w:ascii="Times New Roman" w:hAnsi="Times New Roman" w:cs="Times New Roman"/>
          <w:sz w:val="24"/>
          <w:szCs w:val="24"/>
          <w:lang w:val="en-US"/>
        </w:rPr>
        <w:t xml:space="preserve"> culture, the dating of the materials from Czeladź Wielka suggests a very short-term period of cultural change between the Early and Middle Bronze Age, which rather quickly </w:t>
      </w:r>
      <w:r w:rsidR="00A6397F" w:rsidRPr="008A5070">
        <w:rPr>
          <w:rFonts w:ascii="Times New Roman" w:hAnsi="Times New Roman" w:cs="Times New Roman"/>
          <w:sz w:val="24"/>
          <w:szCs w:val="24"/>
          <w:lang w:val="en-US"/>
        </w:rPr>
        <w:t>resulted in an emergence of a new habitation model. Its overlap with the TCC could point towards a direction of origins or at least drawing of inspirations from a different cultural milieu.</w:t>
      </w:r>
    </w:p>
    <w:p w14:paraId="2B39CF4B" w14:textId="3332EDF6" w:rsidR="00B31A3B" w:rsidRDefault="00B31A3B" w:rsidP="00A6397F">
      <w:pPr>
        <w:spacing w:line="360" w:lineRule="auto"/>
        <w:jc w:val="both"/>
        <w:rPr>
          <w:rFonts w:ascii="Times New Roman" w:hAnsi="Times New Roman" w:cs="Times New Roman"/>
          <w:sz w:val="24"/>
          <w:szCs w:val="24"/>
          <w:lang w:val="en-US"/>
        </w:rPr>
      </w:pPr>
      <w:commentRangeStart w:id="6"/>
      <w:r>
        <w:rPr>
          <w:rFonts w:ascii="Times New Roman" w:hAnsi="Times New Roman" w:cs="Times New Roman"/>
          <w:sz w:val="24"/>
          <w:szCs w:val="24"/>
          <w:lang w:val="en-US"/>
        </w:rPr>
        <w:t>Figure 11</w:t>
      </w:r>
    </w:p>
    <w:p w14:paraId="7804C3CF" w14:textId="6CFCE3B2" w:rsidR="00B31A3B" w:rsidRPr="008A5070" w:rsidRDefault="00B31A3B" w:rsidP="00A639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Caption Figure 11</w:t>
      </w:r>
      <w:commentRangeEnd w:id="6"/>
      <w:r w:rsidR="00167547">
        <w:rPr>
          <w:rStyle w:val="Odwoaniedokomentarza"/>
        </w:rPr>
        <w:commentReference w:id="6"/>
      </w:r>
    </w:p>
    <w:p w14:paraId="5DFF691F" w14:textId="77777777" w:rsidR="00E6636C" w:rsidRPr="008A5070" w:rsidRDefault="00E6636C"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6. </w:t>
      </w:r>
      <w:r w:rsidR="00FB6619" w:rsidRPr="008A5070">
        <w:rPr>
          <w:rFonts w:ascii="Times New Roman" w:hAnsi="Times New Roman" w:cs="Times New Roman"/>
          <w:sz w:val="24"/>
          <w:szCs w:val="24"/>
          <w:lang w:val="en-US"/>
        </w:rPr>
        <w:t>D</w:t>
      </w:r>
      <w:r w:rsidRPr="008A5070">
        <w:rPr>
          <w:rFonts w:ascii="Times New Roman" w:hAnsi="Times New Roman" w:cs="Times New Roman"/>
          <w:sz w:val="24"/>
          <w:szCs w:val="24"/>
          <w:lang w:val="en-US"/>
        </w:rPr>
        <w:t>iscussion</w:t>
      </w:r>
    </w:p>
    <w:p w14:paraId="7C084416" w14:textId="46D05B05" w:rsidR="00140631" w:rsidRPr="008A5070" w:rsidRDefault="00A04362"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We begin </w:t>
      </w:r>
      <w:r w:rsidR="00845051">
        <w:rPr>
          <w:rFonts w:ascii="Times New Roman" w:hAnsi="Times New Roman" w:cs="Times New Roman"/>
          <w:sz w:val="24"/>
          <w:szCs w:val="24"/>
          <w:lang w:val="en-US"/>
        </w:rPr>
        <w:t xml:space="preserve">the </w:t>
      </w:r>
      <w:r w:rsidR="007F1B22" w:rsidRPr="008A5070">
        <w:rPr>
          <w:rFonts w:ascii="Times New Roman" w:hAnsi="Times New Roman" w:cs="Times New Roman"/>
          <w:sz w:val="24"/>
          <w:szCs w:val="24"/>
          <w:lang w:val="en-US"/>
        </w:rPr>
        <w:t>identification</w:t>
      </w:r>
      <w:r w:rsidRPr="008A5070">
        <w:rPr>
          <w:rFonts w:ascii="Times New Roman" w:hAnsi="Times New Roman" w:cs="Times New Roman"/>
          <w:sz w:val="24"/>
          <w:szCs w:val="24"/>
          <w:lang w:val="en-US"/>
        </w:rPr>
        <w:t xml:space="preserve"> of habitational practices in Czeladź Wielka by examining the </w:t>
      </w:r>
      <w:r w:rsidR="007F1B22" w:rsidRPr="008A5070">
        <w:rPr>
          <w:rFonts w:ascii="Times New Roman" w:hAnsi="Times New Roman" w:cs="Times New Roman"/>
          <w:sz w:val="24"/>
          <w:szCs w:val="24"/>
          <w:lang w:val="en-US"/>
        </w:rPr>
        <w:t>settlement model. Currently, a systemic approach for distinguishin</w:t>
      </w:r>
      <w:r w:rsidR="00147189" w:rsidRPr="008A5070">
        <w:rPr>
          <w:rFonts w:ascii="Times New Roman" w:hAnsi="Times New Roman" w:cs="Times New Roman"/>
          <w:sz w:val="24"/>
          <w:szCs w:val="24"/>
          <w:lang w:val="en-US"/>
        </w:rPr>
        <w:t>g</w:t>
      </w:r>
      <w:r w:rsidR="007F1B22" w:rsidRPr="008A5070">
        <w:rPr>
          <w:rFonts w:ascii="Times New Roman" w:hAnsi="Times New Roman" w:cs="Times New Roman"/>
          <w:sz w:val="24"/>
          <w:szCs w:val="24"/>
          <w:lang w:val="en-US"/>
        </w:rPr>
        <w:t xml:space="preserve"> settlement types in Bronze Age archaeology is relatively open </w:t>
      </w:r>
      <w:r w:rsidR="0066109D" w:rsidRPr="0066109D">
        <w:rPr>
          <w:rFonts w:ascii="Times New Roman" w:hAnsi="Times New Roman" w:cs="Times New Roman"/>
          <w:sz w:val="24"/>
          <w:szCs w:val="24"/>
          <w:lang w:val="en-US"/>
        </w:rPr>
        <w:t>(Brück &amp; Fokkens, 2013; Harding, 2000; Sørensen, 2010)</w:t>
      </w:r>
      <w:r w:rsidR="00140631" w:rsidRPr="008A5070">
        <w:rPr>
          <w:rFonts w:ascii="Times New Roman" w:hAnsi="Times New Roman" w:cs="Times New Roman"/>
          <w:sz w:val="24"/>
          <w:szCs w:val="24"/>
          <w:lang w:val="en-US"/>
        </w:rPr>
        <w:t xml:space="preserve">, </w:t>
      </w:r>
      <w:r w:rsidR="00147189" w:rsidRPr="008A5070">
        <w:rPr>
          <w:rFonts w:ascii="Times New Roman" w:hAnsi="Times New Roman" w:cs="Times New Roman"/>
          <w:sz w:val="24"/>
          <w:szCs w:val="24"/>
          <w:lang w:val="en-US"/>
        </w:rPr>
        <w:t xml:space="preserve">with locally documented domestic architecture suggesting that occupational models </w:t>
      </w:r>
      <w:r w:rsidR="00845051">
        <w:rPr>
          <w:rFonts w:ascii="Times New Roman" w:hAnsi="Times New Roman" w:cs="Times New Roman"/>
          <w:sz w:val="24"/>
          <w:szCs w:val="24"/>
          <w:lang w:val="en-US"/>
        </w:rPr>
        <w:t xml:space="preserve">in the Polish Lowlands </w:t>
      </w:r>
      <w:r w:rsidR="00147189" w:rsidRPr="008A5070">
        <w:rPr>
          <w:rFonts w:ascii="Times New Roman" w:hAnsi="Times New Roman" w:cs="Times New Roman"/>
          <w:sz w:val="24"/>
          <w:szCs w:val="24"/>
          <w:lang w:val="en-US"/>
        </w:rPr>
        <w:t xml:space="preserve">were relatively diverse </w:t>
      </w:r>
      <w:r w:rsidR="0066109D" w:rsidRPr="0066109D">
        <w:rPr>
          <w:rFonts w:ascii="Times New Roman" w:hAnsi="Times New Roman" w:cs="Times New Roman"/>
          <w:sz w:val="24"/>
          <w:lang w:val="en-US"/>
        </w:rPr>
        <w:t>(Makarowicz, 2010)</w:t>
      </w:r>
      <w:r w:rsidR="00140631" w:rsidRPr="008A5070">
        <w:rPr>
          <w:rFonts w:ascii="Times New Roman" w:hAnsi="Times New Roman" w:cs="Times New Roman"/>
          <w:sz w:val="24"/>
          <w:szCs w:val="24"/>
          <w:lang w:val="en-US"/>
        </w:rPr>
        <w:t>.</w:t>
      </w:r>
      <w:r w:rsidR="00147189" w:rsidRPr="008A5070">
        <w:rPr>
          <w:rFonts w:ascii="Times New Roman" w:hAnsi="Times New Roman" w:cs="Times New Roman"/>
          <w:sz w:val="24"/>
          <w:szCs w:val="24"/>
          <w:lang w:val="en-US"/>
        </w:rPr>
        <w:t xml:space="preserve"> Based on the </w:t>
      </w:r>
      <w:r w:rsidR="00CF4F14" w:rsidRPr="008A5070">
        <w:rPr>
          <w:rFonts w:ascii="Times New Roman" w:hAnsi="Times New Roman" w:cs="Times New Roman"/>
          <w:sz w:val="24"/>
          <w:szCs w:val="24"/>
          <w:lang w:val="en-US"/>
        </w:rPr>
        <w:t>size of the occupied area and the characteristics of the archaeological record, we consider the settlement as representative o</w:t>
      </w:r>
      <w:r w:rsidR="00605E58" w:rsidRPr="008A5070">
        <w:rPr>
          <w:rFonts w:ascii="Times New Roman" w:hAnsi="Times New Roman" w:cs="Times New Roman"/>
          <w:sz w:val="24"/>
          <w:szCs w:val="24"/>
          <w:lang w:val="en-US"/>
        </w:rPr>
        <w:t xml:space="preserve">f a seasonal model similar of a short-term camp. The low number of features associated with permanent architecture, limited to </w:t>
      </w:r>
      <w:r w:rsidR="00FE672A" w:rsidRPr="008A5070">
        <w:rPr>
          <w:rFonts w:ascii="Times New Roman" w:hAnsi="Times New Roman" w:cs="Times New Roman"/>
          <w:sz w:val="24"/>
          <w:szCs w:val="24"/>
          <w:lang w:val="en-US"/>
        </w:rPr>
        <w:t>30 postholes and a single semi-sunken floor house points towards the use of temporary dwellings. The large number of</w:t>
      </w:r>
      <w:r w:rsidR="000222D6" w:rsidRPr="008A5070">
        <w:rPr>
          <w:rFonts w:ascii="Times New Roman" w:hAnsi="Times New Roman" w:cs="Times New Roman"/>
          <w:sz w:val="24"/>
          <w:szCs w:val="24"/>
          <w:lang w:val="en-US"/>
        </w:rPr>
        <w:t xml:space="preserve"> pits, assuming that several </w:t>
      </w:r>
      <w:r w:rsidR="00312DD5" w:rsidRPr="008A5070">
        <w:rPr>
          <w:rFonts w:ascii="Times New Roman" w:hAnsi="Times New Roman" w:cs="Times New Roman"/>
          <w:sz w:val="24"/>
          <w:szCs w:val="24"/>
          <w:lang w:val="en-US"/>
        </w:rPr>
        <w:t xml:space="preserve">of them can be dated to the Middle Bronze Age, suggest a refuse management strategy employed to reduce the excessive number of </w:t>
      </w:r>
      <w:r w:rsidR="0022296C" w:rsidRPr="008A5070">
        <w:rPr>
          <w:rFonts w:ascii="Times New Roman" w:hAnsi="Times New Roman" w:cs="Times New Roman"/>
          <w:sz w:val="24"/>
          <w:szCs w:val="24"/>
          <w:lang w:val="en-US"/>
        </w:rPr>
        <w:t>discard on the occupied surface. Last but not least, the li</w:t>
      </w:r>
      <w:r w:rsidR="0009768B" w:rsidRPr="008A5070">
        <w:rPr>
          <w:rFonts w:ascii="Times New Roman" w:hAnsi="Times New Roman" w:cs="Times New Roman"/>
          <w:sz w:val="24"/>
          <w:szCs w:val="24"/>
          <w:lang w:val="en-US"/>
        </w:rPr>
        <w:t>nearly-arranged „empty spaces” suggest the presence of occupational zones within the camp.</w:t>
      </w:r>
    </w:p>
    <w:p w14:paraId="7C084418" w14:textId="67CE8E2F" w:rsidR="00140631" w:rsidRPr="008A5070" w:rsidRDefault="00E40C63"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We treat the accumulation of archaeological finds in the cultural layer as an additional argument in favor of the seasonal occupation model. A similar </w:t>
      </w:r>
      <w:r w:rsidR="00AB3E60" w:rsidRPr="008A5070">
        <w:rPr>
          <w:rFonts w:ascii="Times New Roman" w:hAnsi="Times New Roman" w:cs="Times New Roman"/>
          <w:sz w:val="24"/>
          <w:szCs w:val="24"/>
          <w:lang w:val="en-US"/>
        </w:rPr>
        <w:t>situation was encountered in Lgów</w:t>
      </w:r>
      <w:r w:rsidR="005C21BC" w:rsidRPr="008A5070">
        <w:rPr>
          <w:rFonts w:ascii="Times New Roman" w:hAnsi="Times New Roman" w:cs="Times New Roman"/>
          <w:sz w:val="24"/>
          <w:szCs w:val="24"/>
          <w:lang w:val="en-US"/>
        </w:rPr>
        <w:t xml:space="preserve">, </w:t>
      </w:r>
      <w:r w:rsidR="00140631" w:rsidRPr="008A5070">
        <w:rPr>
          <w:rFonts w:ascii="Times New Roman" w:hAnsi="Times New Roman" w:cs="Times New Roman"/>
          <w:sz w:val="24"/>
          <w:szCs w:val="24"/>
          <w:lang w:val="en-US"/>
        </w:rPr>
        <w:t>Szczepid</w:t>
      </w:r>
      <w:r w:rsidR="007578E9" w:rsidRPr="008A5070">
        <w:rPr>
          <w:rFonts w:ascii="Times New Roman" w:hAnsi="Times New Roman" w:cs="Times New Roman"/>
          <w:sz w:val="24"/>
          <w:szCs w:val="24"/>
          <w:lang w:val="en-US"/>
        </w:rPr>
        <w:t>ło or Polesie 1</w:t>
      </w:r>
      <w:r w:rsidR="00140631"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(Górski et al., 2011; Grygiel, 1977, p. 64; Makarowicz, 2016)</w:t>
      </w:r>
      <w:r w:rsidR="00140631" w:rsidRPr="008A5070">
        <w:rPr>
          <w:rFonts w:ascii="Times New Roman" w:hAnsi="Times New Roman" w:cs="Times New Roman"/>
          <w:sz w:val="24"/>
          <w:szCs w:val="24"/>
          <w:lang w:val="en-US"/>
        </w:rPr>
        <w:t xml:space="preserve">. </w:t>
      </w:r>
      <w:r w:rsidR="005C21BC" w:rsidRPr="008A5070">
        <w:rPr>
          <w:rFonts w:ascii="Times New Roman" w:hAnsi="Times New Roman" w:cs="Times New Roman"/>
          <w:sz w:val="24"/>
          <w:szCs w:val="24"/>
          <w:lang w:val="en-US"/>
        </w:rPr>
        <w:t xml:space="preserve">In all </w:t>
      </w:r>
      <w:r w:rsidR="002B2129" w:rsidRPr="008A5070">
        <w:rPr>
          <w:rFonts w:ascii="Times New Roman" w:hAnsi="Times New Roman" w:cs="Times New Roman"/>
          <w:sz w:val="24"/>
          <w:szCs w:val="24"/>
          <w:lang w:val="en-US"/>
        </w:rPr>
        <w:t xml:space="preserve">cases ceramics were the dominant </w:t>
      </w:r>
      <w:r w:rsidR="004873FC" w:rsidRPr="008A5070">
        <w:rPr>
          <w:rFonts w:ascii="Times New Roman" w:hAnsi="Times New Roman" w:cs="Times New Roman"/>
          <w:sz w:val="24"/>
          <w:szCs w:val="24"/>
          <w:lang w:val="en-US"/>
        </w:rPr>
        <w:t>find type. The overall homogeneity of the ceramic material suggests short-term occupation without a long-term occupational practice</w:t>
      </w:r>
      <w:r w:rsidR="0058342D" w:rsidRPr="008A5070">
        <w:rPr>
          <w:rFonts w:ascii="Times New Roman" w:hAnsi="Times New Roman" w:cs="Times New Roman"/>
          <w:sz w:val="24"/>
          <w:szCs w:val="24"/>
          <w:lang w:val="en-US"/>
        </w:rPr>
        <w:t>, a pattern especially common for other Middle Bronze Age sites in the Polish Lowl</w:t>
      </w:r>
      <w:r w:rsidR="003A4960">
        <w:rPr>
          <w:rFonts w:ascii="Times New Roman" w:hAnsi="Times New Roman" w:cs="Times New Roman"/>
          <w:sz w:val="24"/>
          <w:szCs w:val="24"/>
          <w:lang w:val="en-US"/>
        </w:rPr>
        <w:t>a</w:t>
      </w:r>
      <w:r w:rsidR="0058342D" w:rsidRPr="008A5070">
        <w:rPr>
          <w:rFonts w:ascii="Times New Roman" w:hAnsi="Times New Roman" w:cs="Times New Roman"/>
          <w:sz w:val="24"/>
          <w:szCs w:val="24"/>
          <w:lang w:val="en-US"/>
        </w:rPr>
        <w:t xml:space="preserve">nds </w:t>
      </w:r>
      <w:r w:rsidR="0066109D" w:rsidRPr="0066109D">
        <w:rPr>
          <w:rFonts w:ascii="Times New Roman" w:hAnsi="Times New Roman" w:cs="Times New Roman"/>
          <w:sz w:val="24"/>
          <w:lang w:val="en-US"/>
        </w:rPr>
        <w:t>(Makarowicz, 2010, p. 96)</w:t>
      </w:r>
      <w:r w:rsidR="000E7EBD" w:rsidRPr="008A5070">
        <w:rPr>
          <w:rFonts w:ascii="Times New Roman" w:hAnsi="Times New Roman" w:cs="Times New Roman"/>
          <w:sz w:val="24"/>
          <w:szCs w:val="24"/>
          <w:lang w:val="en-US"/>
        </w:rPr>
        <w:t>.</w:t>
      </w:r>
    </w:p>
    <w:p w14:paraId="7C084419" w14:textId="75B276B2" w:rsidR="00140631" w:rsidRPr="008A5070" w:rsidRDefault="001763A3"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chronological positioning of the site further supports the short-term occupational model of Czeladź Wielka. The </w:t>
      </w:r>
      <w:r w:rsidR="000A0625" w:rsidRPr="008A5070">
        <w:rPr>
          <w:rFonts w:ascii="Times New Roman" w:hAnsi="Times New Roman" w:cs="Times New Roman"/>
          <w:sz w:val="24"/>
          <w:szCs w:val="24"/>
          <w:lang w:val="en-US"/>
        </w:rPr>
        <w:t>relative dating of the assemblage, especially the textile</w:t>
      </w:r>
      <w:r w:rsidR="00A10941" w:rsidRPr="008A5070">
        <w:rPr>
          <w:rFonts w:ascii="Times New Roman" w:hAnsi="Times New Roman" w:cs="Times New Roman"/>
          <w:sz w:val="24"/>
          <w:szCs w:val="24"/>
          <w:lang w:val="en-US"/>
        </w:rPr>
        <w:t xml:space="preserve">-impressed pottery, </w:t>
      </w:r>
      <w:r w:rsidR="00A10941" w:rsidRPr="008A5070">
        <w:rPr>
          <w:rFonts w:ascii="Times New Roman" w:hAnsi="Times New Roman" w:cs="Times New Roman"/>
          <w:sz w:val="24"/>
          <w:szCs w:val="24"/>
          <w:lang w:val="en-US"/>
        </w:rPr>
        <w:lastRenderedPageBreak/>
        <w:t>as well as the absolute dating positions in firmly in the half of the second millennium BC</w:t>
      </w:r>
      <w:r w:rsidR="00E36635" w:rsidRPr="008A5070">
        <w:rPr>
          <w:rFonts w:ascii="Times New Roman" w:hAnsi="Times New Roman" w:cs="Times New Roman"/>
          <w:sz w:val="24"/>
          <w:szCs w:val="24"/>
          <w:lang w:val="en-US"/>
        </w:rPr>
        <w:t>, specifically the 15</w:t>
      </w:r>
      <w:r w:rsidR="00E36635" w:rsidRPr="008A5070">
        <w:rPr>
          <w:rFonts w:ascii="Times New Roman" w:hAnsi="Times New Roman" w:cs="Times New Roman"/>
          <w:sz w:val="24"/>
          <w:szCs w:val="24"/>
          <w:vertAlign w:val="superscript"/>
          <w:lang w:val="en-US"/>
        </w:rPr>
        <w:t>th</w:t>
      </w:r>
      <w:r w:rsidR="00E36635" w:rsidRPr="008A5070">
        <w:rPr>
          <w:rFonts w:ascii="Times New Roman" w:hAnsi="Times New Roman" w:cs="Times New Roman"/>
          <w:sz w:val="24"/>
          <w:szCs w:val="24"/>
          <w:lang w:val="en-US"/>
        </w:rPr>
        <w:t xml:space="preserve"> century BC. </w:t>
      </w:r>
      <w:r w:rsidR="00791B10" w:rsidRPr="008A5070">
        <w:rPr>
          <w:rFonts w:ascii="Times New Roman" w:hAnsi="Times New Roman" w:cs="Times New Roman"/>
          <w:sz w:val="24"/>
          <w:szCs w:val="24"/>
          <w:lang w:val="en-US"/>
        </w:rPr>
        <w:t xml:space="preserve">Overall, this time period represents a transitional time when the societies living in the post-Únětice world are yet to adapt the cremation burial rite associated with the Urnfield culture </w:t>
      </w:r>
      <w:r w:rsidR="0066109D" w:rsidRPr="0066109D">
        <w:rPr>
          <w:rFonts w:ascii="Times New Roman" w:hAnsi="Times New Roman" w:cs="Times New Roman"/>
          <w:sz w:val="24"/>
          <w:szCs w:val="24"/>
          <w:lang w:val="en-US"/>
        </w:rPr>
        <w:t>(Kadrow, 1998; Kristiansen &amp; Larsson, 2005; Nørgaard, Pernicka, &amp; Vandkilde, 2021)</w:t>
      </w:r>
      <w:r w:rsidR="00791B10" w:rsidRPr="008A5070">
        <w:rPr>
          <w:rFonts w:ascii="Times New Roman" w:hAnsi="Times New Roman" w:cs="Times New Roman"/>
          <w:sz w:val="24"/>
          <w:szCs w:val="24"/>
          <w:lang w:val="en-US"/>
        </w:rPr>
        <w:t xml:space="preserve">. </w:t>
      </w:r>
      <w:r w:rsidR="00E36635" w:rsidRPr="008A5070">
        <w:rPr>
          <w:rFonts w:ascii="Times New Roman" w:hAnsi="Times New Roman" w:cs="Times New Roman"/>
          <w:sz w:val="24"/>
          <w:szCs w:val="24"/>
          <w:lang w:val="en-US"/>
        </w:rPr>
        <w:t xml:space="preserve">This corresponds to phase BB1 and the increasing </w:t>
      </w:r>
      <w:r w:rsidR="00791B10" w:rsidRPr="008A5070">
        <w:rPr>
          <w:rFonts w:ascii="Times New Roman" w:hAnsi="Times New Roman" w:cs="Times New Roman"/>
          <w:sz w:val="24"/>
          <w:szCs w:val="24"/>
          <w:lang w:val="en-US"/>
        </w:rPr>
        <w:t xml:space="preserve">influence from the Carpathian Basin </w:t>
      </w:r>
      <w:r w:rsidR="0066109D" w:rsidRPr="0066109D">
        <w:rPr>
          <w:rFonts w:ascii="Times New Roman" w:hAnsi="Times New Roman" w:cs="Times New Roman"/>
          <w:sz w:val="24"/>
          <w:lang w:val="en-US"/>
        </w:rPr>
        <w:t>(Kaczmarek, 2012a, p. 157)</w:t>
      </w:r>
      <w:r w:rsidR="00791B10" w:rsidRPr="008A5070">
        <w:rPr>
          <w:rFonts w:ascii="Times New Roman" w:hAnsi="Times New Roman" w:cs="Times New Roman"/>
          <w:sz w:val="24"/>
          <w:szCs w:val="24"/>
          <w:lang w:val="en-US"/>
        </w:rPr>
        <w:t xml:space="preserve">, as well as the rise of barrow cemeteries in the Silesian-Great Poland border area, e.g. Smoszew </w:t>
      </w:r>
      <w:r w:rsidR="0066109D" w:rsidRPr="0066109D">
        <w:rPr>
          <w:rFonts w:ascii="Times New Roman" w:hAnsi="Times New Roman" w:cs="Times New Roman"/>
          <w:sz w:val="24"/>
          <w:szCs w:val="24"/>
          <w:lang w:val="en-US"/>
        </w:rPr>
        <w:t>(Stróżyk, 2019)</w:t>
      </w:r>
      <w:r w:rsidR="00140631" w:rsidRPr="008A5070">
        <w:rPr>
          <w:rFonts w:ascii="Times New Roman" w:hAnsi="Times New Roman" w:cs="Times New Roman"/>
          <w:sz w:val="24"/>
          <w:szCs w:val="24"/>
          <w:lang w:val="en-US"/>
        </w:rPr>
        <w:t xml:space="preserve">, </w:t>
      </w:r>
      <w:r w:rsidR="00D62D0B" w:rsidRPr="008A5070">
        <w:rPr>
          <w:rFonts w:ascii="Times New Roman" w:hAnsi="Times New Roman" w:cs="Times New Roman"/>
          <w:sz w:val="24"/>
          <w:szCs w:val="24"/>
          <w:lang w:val="en-US"/>
        </w:rPr>
        <w:t xml:space="preserve">as well as across Central Europe </w:t>
      </w:r>
      <w:r w:rsidR="0066109D" w:rsidRPr="0066109D">
        <w:rPr>
          <w:rFonts w:ascii="Times New Roman" w:hAnsi="Times New Roman" w:cs="Times New Roman"/>
          <w:sz w:val="24"/>
          <w:szCs w:val="24"/>
          <w:lang w:val="en-US"/>
        </w:rPr>
        <w:t>(Chvojka et al., 2011; Krištuf &amp; Rytíř, 2009)</w:t>
      </w:r>
      <w:r w:rsidR="00DE05AE" w:rsidRPr="008A5070">
        <w:rPr>
          <w:rFonts w:ascii="Times New Roman" w:hAnsi="Times New Roman" w:cs="Times New Roman"/>
          <w:sz w:val="24"/>
          <w:szCs w:val="24"/>
          <w:lang w:val="en-US"/>
        </w:rPr>
        <w:t>.</w:t>
      </w:r>
    </w:p>
    <w:p w14:paraId="081AA7F7" w14:textId="57F3ED91" w:rsidR="00F746B9" w:rsidRPr="008A5070" w:rsidRDefault="004343B7"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While the occupational model can be considered as linked to short-term, we consider certain line of evidence as </w:t>
      </w:r>
      <w:r w:rsidR="00FC7A86" w:rsidRPr="008A5070">
        <w:rPr>
          <w:rFonts w:ascii="Times New Roman" w:hAnsi="Times New Roman" w:cs="Times New Roman"/>
          <w:sz w:val="24"/>
          <w:szCs w:val="24"/>
          <w:lang w:val="en-US"/>
        </w:rPr>
        <w:t xml:space="preserve">maintained by a complex social group. The stylistic diversification of material culture within a relatively small collection of artefacts </w:t>
      </w:r>
      <w:r w:rsidR="006524F1" w:rsidRPr="008A5070">
        <w:rPr>
          <w:rFonts w:ascii="Times New Roman" w:hAnsi="Times New Roman" w:cs="Times New Roman"/>
          <w:sz w:val="24"/>
          <w:szCs w:val="24"/>
          <w:lang w:val="en-US"/>
        </w:rPr>
        <w:t>can only partially be explained by functional choices (</w:t>
      </w:r>
      <w:r w:rsidR="00334352" w:rsidRPr="008A5070">
        <w:rPr>
          <w:rFonts w:ascii="Times New Roman" w:hAnsi="Times New Roman" w:cs="Times New Roman"/>
          <w:sz w:val="24"/>
          <w:szCs w:val="24"/>
          <w:lang w:val="en-US"/>
        </w:rPr>
        <w:t>use of ceramics for food preparation and storage). It most likely points to a pottery network linked to specific potters or workshops</w:t>
      </w:r>
      <w:r w:rsidR="00355B9A" w:rsidRPr="008A5070">
        <w:rPr>
          <w:rFonts w:ascii="Times New Roman" w:hAnsi="Times New Roman" w:cs="Times New Roman"/>
          <w:sz w:val="24"/>
          <w:szCs w:val="24"/>
          <w:lang w:val="en-US"/>
        </w:rPr>
        <w:t>. If stylistic differentiation such as the number of different lip types can be treated as evidence</w:t>
      </w:r>
      <w:r w:rsidR="00B27FE6" w:rsidRPr="008A5070">
        <w:rPr>
          <w:rFonts w:ascii="Times New Roman" w:hAnsi="Times New Roman" w:cs="Times New Roman"/>
          <w:sz w:val="24"/>
          <w:szCs w:val="24"/>
          <w:lang w:val="en-US"/>
        </w:rPr>
        <w:t xml:space="preserve"> of different pottery workshops, the people living in Czeladź Wielka had access to wares produced by more than a dozen individuals.</w:t>
      </w:r>
    </w:p>
    <w:p w14:paraId="03872268" w14:textId="12EC7B26" w:rsidR="00725443" w:rsidRPr="008A5070" w:rsidRDefault="00B27FE6" w:rsidP="005B12DB">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From a technological standpoint, these workshops were </w:t>
      </w:r>
      <w:r w:rsidR="008B5D32" w:rsidRPr="008A5070">
        <w:rPr>
          <w:rFonts w:ascii="Times New Roman" w:hAnsi="Times New Roman" w:cs="Times New Roman"/>
          <w:sz w:val="24"/>
          <w:szCs w:val="24"/>
          <w:lang w:val="en-US"/>
        </w:rPr>
        <w:t xml:space="preserve">most likely drawing from a shared technological skillset, all based on the standardized choice of non-plastic inclusions – crushed rocks. This preference represents a continuity of practices </w:t>
      </w:r>
      <w:r w:rsidR="00147E70" w:rsidRPr="008A5070">
        <w:rPr>
          <w:rFonts w:ascii="Times New Roman" w:hAnsi="Times New Roman" w:cs="Times New Roman"/>
          <w:sz w:val="24"/>
          <w:szCs w:val="24"/>
          <w:lang w:val="en-US"/>
        </w:rPr>
        <w:t>established in the</w:t>
      </w:r>
      <w:r w:rsidR="008B5D32" w:rsidRPr="008A5070">
        <w:rPr>
          <w:rFonts w:ascii="Times New Roman" w:hAnsi="Times New Roman" w:cs="Times New Roman"/>
          <w:sz w:val="24"/>
          <w:szCs w:val="24"/>
          <w:lang w:val="en-US"/>
        </w:rPr>
        <w:t xml:space="preserve"> preceding Únětice </w:t>
      </w:r>
      <w:r w:rsidR="00147E70" w:rsidRPr="008A5070">
        <w:rPr>
          <w:rFonts w:ascii="Times New Roman" w:hAnsi="Times New Roman" w:cs="Times New Roman"/>
          <w:sz w:val="24"/>
          <w:szCs w:val="24"/>
          <w:lang w:val="en-US"/>
        </w:rPr>
        <w:t>period</w:t>
      </w:r>
      <w:r w:rsidR="008B5D32"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(Dibbern, 2010; Diers, 2010; Silska, 2012)</w:t>
      </w:r>
      <w:r w:rsidR="004A497A" w:rsidRPr="008A5070">
        <w:rPr>
          <w:rFonts w:ascii="Times New Roman" w:hAnsi="Times New Roman" w:cs="Times New Roman"/>
          <w:sz w:val="24"/>
          <w:szCs w:val="24"/>
          <w:lang w:val="en-US"/>
        </w:rPr>
        <w:t>.</w:t>
      </w:r>
      <w:r w:rsidR="00147E70" w:rsidRPr="008A5070">
        <w:rPr>
          <w:rFonts w:ascii="Times New Roman" w:hAnsi="Times New Roman" w:cs="Times New Roman"/>
          <w:sz w:val="24"/>
          <w:szCs w:val="24"/>
          <w:lang w:val="en-US"/>
        </w:rPr>
        <w:t xml:space="preserve"> Persistence of this practice should be considered one of the threads for maintaining knowledge despite of the large scale social changes between the Early and Middle Bronze Age in the region. </w:t>
      </w:r>
      <w:r w:rsidR="00054E74" w:rsidRPr="008A5070">
        <w:rPr>
          <w:rFonts w:ascii="Times New Roman" w:hAnsi="Times New Roman" w:cs="Times New Roman"/>
          <w:sz w:val="24"/>
          <w:szCs w:val="24"/>
          <w:lang w:val="en-US"/>
        </w:rPr>
        <w:t>Wall thickness of the vessels points towards a certain degree of specialization, since the majority of finds are</w:t>
      </w:r>
      <w:r w:rsidR="00E4285D" w:rsidRPr="008A5070">
        <w:rPr>
          <w:rFonts w:ascii="Times New Roman" w:hAnsi="Times New Roman" w:cs="Times New Roman"/>
          <w:sz w:val="24"/>
          <w:szCs w:val="24"/>
          <w:lang w:val="en-US"/>
        </w:rPr>
        <w:t xml:space="preserve"> thick-walled vessels used for transport, storage, and processing of pottery.</w:t>
      </w:r>
      <w:bookmarkStart w:id="7" w:name="_Hlk107257902"/>
      <w:r w:rsidR="00E4285D" w:rsidRPr="008A5070">
        <w:rPr>
          <w:rFonts w:ascii="Times New Roman" w:hAnsi="Times New Roman" w:cs="Times New Roman"/>
          <w:sz w:val="24"/>
          <w:szCs w:val="24"/>
          <w:lang w:val="en-US"/>
        </w:rPr>
        <w:t xml:space="preserve"> These functional properties </w:t>
      </w:r>
      <w:r w:rsidR="00EB5C52" w:rsidRPr="008A5070">
        <w:rPr>
          <w:rFonts w:ascii="Times New Roman" w:hAnsi="Times New Roman" w:cs="Times New Roman"/>
          <w:sz w:val="24"/>
          <w:szCs w:val="24"/>
          <w:lang w:val="en-US"/>
        </w:rPr>
        <w:t xml:space="preserve">are often accompanied by larger volumes of vessels, which </w:t>
      </w:r>
      <w:r w:rsidR="00E4285D" w:rsidRPr="008A5070">
        <w:rPr>
          <w:rFonts w:ascii="Times New Roman" w:hAnsi="Times New Roman" w:cs="Times New Roman"/>
          <w:sz w:val="24"/>
          <w:szCs w:val="24"/>
          <w:lang w:val="en-US"/>
        </w:rPr>
        <w:t xml:space="preserve">require </w:t>
      </w:r>
      <w:r w:rsidR="00EB5C52" w:rsidRPr="008A5070">
        <w:rPr>
          <w:rFonts w:ascii="Times New Roman" w:hAnsi="Times New Roman" w:cs="Times New Roman"/>
          <w:sz w:val="24"/>
          <w:szCs w:val="24"/>
          <w:lang w:val="en-US"/>
        </w:rPr>
        <w:t>acquisition of motor skills which come with experience.</w:t>
      </w:r>
      <w:r w:rsidR="00A457FB" w:rsidRPr="008A5070">
        <w:rPr>
          <w:rFonts w:ascii="Times New Roman" w:hAnsi="Times New Roman" w:cs="Times New Roman"/>
          <w:sz w:val="24"/>
          <w:szCs w:val="24"/>
          <w:lang w:val="en-US"/>
        </w:rPr>
        <w:t xml:space="preserve"> Furthermore the </w:t>
      </w:r>
      <w:r w:rsidR="00350670" w:rsidRPr="008A5070">
        <w:rPr>
          <w:rFonts w:ascii="Times New Roman" w:hAnsi="Times New Roman" w:cs="Times New Roman"/>
          <w:sz w:val="24"/>
          <w:szCs w:val="24"/>
          <w:lang w:val="en-US"/>
        </w:rPr>
        <w:t>differentiation of surface treatments</w:t>
      </w:r>
      <w:r w:rsidR="00725443" w:rsidRPr="008A5070">
        <w:rPr>
          <w:rFonts w:ascii="Times New Roman" w:hAnsi="Times New Roman" w:cs="Times New Roman"/>
          <w:sz w:val="24"/>
          <w:szCs w:val="24"/>
          <w:lang w:val="en-US"/>
        </w:rPr>
        <w:t xml:space="preserve"> based on the size of the vessels is a further argument towards a functionalist perspective on pottery production – a wider skillset was used to finish the exterior of the vessel than the interior.</w:t>
      </w:r>
      <w:r w:rsidR="005B12DB" w:rsidRPr="008A5070">
        <w:rPr>
          <w:rFonts w:ascii="Times New Roman" w:hAnsi="Times New Roman" w:cs="Times New Roman"/>
          <w:sz w:val="24"/>
          <w:szCs w:val="24"/>
          <w:lang w:val="en-US"/>
        </w:rPr>
        <w:t xml:space="preserve"> Consistency </w:t>
      </w:r>
      <w:r w:rsidR="001B19AA">
        <w:rPr>
          <w:rFonts w:ascii="Times New Roman" w:hAnsi="Times New Roman" w:cs="Times New Roman"/>
          <w:sz w:val="24"/>
          <w:szCs w:val="24"/>
          <w:lang w:val="en-US"/>
        </w:rPr>
        <w:t>of</w:t>
      </w:r>
      <w:r w:rsidR="005B12DB" w:rsidRPr="008A5070">
        <w:rPr>
          <w:rFonts w:ascii="Times New Roman" w:hAnsi="Times New Roman" w:cs="Times New Roman"/>
          <w:sz w:val="24"/>
          <w:szCs w:val="24"/>
          <w:lang w:val="en-US"/>
        </w:rPr>
        <w:t xml:space="preserve"> visual preferences was also documented since the majority of vessel</w:t>
      </w:r>
      <w:r w:rsidR="001B19AA">
        <w:rPr>
          <w:rFonts w:ascii="Times New Roman" w:hAnsi="Times New Roman" w:cs="Times New Roman"/>
          <w:sz w:val="24"/>
          <w:szCs w:val="24"/>
          <w:lang w:val="en-US"/>
        </w:rPr>
        <w:t>s</w:t>
      </w:r>
      <w:r w:rsidR="005B12DB" w:rsidRPr="008A5070">
        <w:rPr>
          <w:rFonts w:ascii="Times New Roman" w:hAnsi="Times New Roman" w:cs="Times New Roman"/>
          <w:sz w:val="24"/>
          <w:szCs w:val="24"/>
          <w:lang w:val="en-US"/>
        </w:rPr>
        <w:t xml:space="preserve"> were characterized by a reduction firing atmosphere, although it was not successfully maintained. As such, the pottery of Czeladź Wielka fits well into the Central European Bronze Age ceramics, where the rise of metallurgy was not immediately tied to the improvement of pottery firing techniques</w:t>
      </w:r>
      <w:r w:rsidR="00725443"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(Kreiter, 2007; Michelaki, 2006; R. Staniuk, 2020)</w:t>
      </w:r>
      <w:r w:rsidR="00725443" w:rsidRPr="008A5070">
        <w:rPr>
          <w:rFonts w:ascii="Times New Roman" w:hAnsi="Times New Roman" w:cs="Times New Roman"/>
          <w:sz w:val="24"/>
          <w:szCs w:val="24"/>
          <w:lang w:val="en-US"/>
        </w:rPr>
        <w:t>.</w:t>
      </w:r>
    </w:p>
    <w:p w14:paraId="0C4905A2" w14:textId="4FB00CBA" w:rsidR="00A457FB" w:rsidRPr="008A5070" w:rsidRDefault="00EB5C52" w:rsidP="00A457FB">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lastRenderedPageBreak/>
        <w:t xml:space="preserve">The absence of </w:t>
      </w:r>
      <w:r w:rsidR="00A457FB" w:rsidRPr="008A5070">
        <w:rPr>
          <w:rFonts w:ascii="Times New Roman" w:hAnsi="Times New Roman" w:cs="Times New Roman"/>
          <w:sz w:val="24"/>
          <w:szCs w:val="24"/>
          <w:lang w:val="en-US"/>
        </w:rPr>
        <w:t>fine ware</w:t>
      </w:r>
      <w:r w:rsidRPr="008A5070">
        <w:rPr>
          <w:rFonts w:ascii="Times New Roman" w:hAnsi="Times New Roman" w:cs="Times New Roman"/>
          <w:sz w:val="24"/>
          <w:szCs w:val="24"/>
          <w:lang w:val="en-US"/>
        </w:rPr>
        <w:t xml:space="preserve"> ceramics raises questions regarding the consumption </w:t>
      </w:r>
      <w:r w:rsidR="00A457FB" w:rsidRPr="008A5070">
        <w:rPr>
          <w:rFonts w:ascii="Times New Roman" w:hAnsi="Times New Roman" w:cs="Times New Roman"/>
          <w:sz w:val="24"/>
          <w:szCs w:val="24"/>
          <w:lang w:val="en-US"/>
        </w:rPr>
        <w:t>practices</w:t>
      </w:r>
      <w:r w:rsidRPr="008A5070">
        <w:rPr>
          <w:rFonts w:ascii="Times New Roman" w:hAnsi="Times New Roman" w:cs="Times New Roman"/>
          <w:sz w:val="24"/>
          <w:szCs w:val="24"/>
          <w:lang w:val="en-US"/>
        </w:rPr>
        <w:t xml:space="preserve">, which were perhaps overtaken by nonceramic </w:t>
      </w:r>
      <w:r w:rsidR="00A457FB" w:rsidRPr="008A5070">
        <w:rPr>
          <w:rFonts w:ascii="Times New Roman" w:hAnsi="Times New Roman" w:cs="Times New Roman"/>
          <w:sz w:val="24"/>
          <w:szCs w:val="24"/>
          <w:lang w:val="en-US"/>
        </w:rPr>
        <w:t>vessels. Alternatively, this could be treated as a change towards collective food consumption were a single pot was used to eat from by a group of people.</w:t>
      </w:r>
    </w:p>
    <w:bookmarkEnd w:id="7"/>
    <w:p w14:paraId="701DFCA0" w14:textId="123A1326" w:rsidR="00353679" w:rsidRPr="008A5070" w:rsidRDefault="0022293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The high frequency of textile impressed ceramics is in accordance with the accepted traits of the SGPTC</w:t>
      </w:r>
      <w:r w:rsidR="005F5C5E"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(Gediga, 1978; Gedl, 1975, 1992; Lasak, 2001)</w:t>
      </w:r>
      <w:r w:rsidR="005F5C5E" w:rsidRPr="008A5070">
        <w:rPr>
          <w:rFonts w:ascii="Times New Roman" w:hAnsi="Times New Roman" w:cs="Times New Roman"/>
          <w:sz w:val="24"/>
          <w:szCs w:val="24"/>
          <w:lang w:val="en-US"/>
        </w:rPr>
        <w:t xml:space="preserve">. </w:t>
      </w:r>
      <w:r w:rsidR="00017C73" w:rsidRPr="008A5070">
        <w:rPr>
          <w:rFonts w:ascii="Times New Roman" w:hAnsi="Times New Roman" w:cs="Times New Roman"/>
          <w:sz w:val="24"/>
          <w:szCs w:val="24"/>
          <w:lang w:val="en-US"/>
        </w:rPr>
        <w:t xml:space="preserve">However, the recent advances in textile pottery research points towards both a long chronology of textile impressions, as well as the Pan-European rise of textile ceramics in the Middle Bronze Age </w:t>
      </w:r>
      <w:r w:rsidR="0066109D" w:rsidRPr="0066109D">
        <w:rPr>
          <w:rFonts w:ascii="Times New Roman" w:hAnsi="Times New Roman" w:cs="Times New Roman"/>
          <w:sz w:val="24"/>
          <w:szCs w:val="24"/>
          <w:lang w:val="en-US"/>
        </w:rPr>
        <w:t>(phases BA2-BB1; E. Kłosińska, 1997, p. 41; Schaefer-Di Maida, 2017; Schaefer-Di Maida &amp; Kneisel, 2019)</w:t>
      </w:r>
      <w:r w:rsidR="005F5C5E" w:rsidRPr="008A5070">
        <w:rPr>
          <w:rFonts w:ascii="Times New Roman" w:hAnsi="Times New Roman" w:cs="Times New Roman"/>
          <w:sz w:val="24"/>
          <w:szCs w:val="24"/>
          <w:lang w:val="en-US"/>
        </w:rPr>
        <w:t xml:space="preserve">. </w:t>
      </w:r>
      <w:r w:rsidR="00952A1D" w:rsidRPr="008A5070">
        <w:rPr>
          <w:rFonts w:ascii="Times New Roman" w:hAnsi="Times New Roman" w:cs="Times New Roman"/>
          <w:sz w:val="24"/>
          <w:szCs w:val="24"/>
          <w:lang w:val="en-US"/>
        </w:rPr>
        <w:t>The origin of this practice is usually tied to the</w:t>
      </w:r>
      <w:r w:rsidR="00017C73" w:rsidRPr="008A5070">
        <w:rPr>
          <w:rFonts w:ascii="Times New Roman" w:hAnsi="Times New Roman" w:cs="Times New Roman"/>
          <w:sz w:val="24"/>
          <w:szCs w:val="24"/>
          <w:lang w:val="en-US"/>
        </w:rPr>
        <w:t xml:space="preserve"> Early Bronze Age ceramics of </w:t>
      </w:r>
      <w:r w:rsidR="00952A1D" w:rsidRPr="008A5070">
        <w:rPr>
          <w:rFonts w:ascii="Times New Roman" w:hAnsi="Times New Roman" w:cs="Times New Roman"/>
          <w:sz w:val="24"/>
          <w:szCs w:val="24"/>
          <w:lang w:val="en-US"/>
        </w:rPr>
        <w:t xml:space="preserve">the Hatvan culture </w:t>
      </w:r>
      <w:r w:rsidR="005F5C5E" w:rsidRPr="008A5070">
        <w:rPr>
          <w:rFonts w:ascii="Times New Roman" w:hAnsi="Times New Roman" w:cs="Times New Roman"/>
          <w:sz w:val="24"/>
          <w:szCs w:val="24"/>
          <w:lang w:val="en-US"/>
        </w:rPr>
        <w:t>(Kłosińska 1997, 47)</w:t>
      </w:r>
      <w:r w:rsidR="00952A1D" w:rsidRPr="008A5070">
        <w:rPr>
          <w:rFonts w:ascii="Times New Roman" w:hAnsi="Times New Roman" w:cs="Times New Roman"/>
          <w:sz w:val="24"/>
          <w:szCs w:val="24"/>
          <w:lang w:val="en-US"/>
        </w:rPr>
        <w:t>, despite the limited distribution of area of this cultural group (north-eastern Hungary, SE Slovakia).</w:t>
      </w:r>
    </w:p>
    <w:p w14:paraId="7C08441B" w14:textId="394F4770" w:rsidR="005F5C5E" w:rsidRPr="008A5070" w:rsidRDefault="00D1307C"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In the Polish Lowlands, the high frequency of textile impressed pottery was reported for the Early Bronze Age settlement of Bruszczewo</w:t>
      </w:r>
      <w:r w:rsidR="005F5C5E"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(Schaefer-Di Maida &amp; Kneisel, 2019)</w:t>
      </w:r>
      <w:r w:rsidR="005F5C5E"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and the Middle-Late Bronze Age settlement in Szczepidło</w:t>
      </w:r>
      <w:r w:rsidR="005F5C5E" w:rsidRPr="008A5070">
        <w:rPr>
          <w:rFonts w:ascii="Times New Roman" w:hAnsi="Times New Roman" w:cs="Times New Roman"/>
          <w:sz w:val="24"/>
          <w:szCs w:val="24"/>
          <w:lang w:val="en-US"/>
        </w:rPr>
        <w:t xml:space="preserve"> </w:t>
      </w:r>
      <w:r w:rsidR="0066109D" w:rsidRPr="0066109D">
        <w:rPr>
          <w:rFonts w:ascii="Times New Roman" w:hAnsi="Times New Roman" w:cs="Times New Roman"/>
          <w:sz w:val="24"/>
          <w:lang w:val="en-US"/>
        </w:rPr>
        <w:t>(Makarowicz, 2016)</w:t>
      </w:r>
      <w:r w:rsidR="005F5C5E"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However, the </w:t>
      </w:r>
      <w:r w:rsidR="00FA7A98" w:rsidRPr="008A5070">
        <w:rPr>
          <w:rFonts w:ascii="Times New Roman" w:hAnsi="Times New Roman" w:cs="Times New Roman"/>
          <w:sz w:val="24"/>
          <w:szCs w:val="24"/>
          <w:lang w:val="en-US"/>
        </w:rPr>
        <w:t>frequency of textile impressions in Czeladź Wielka is relatively higher than in both of these sites (ca. 3%</w:t>
      </w:r>
      <w:r w:rsidR="00353679" w:rsidRPr="008A5070">
        <w:rPr>
          <w:rFonts w:ascii="Times New Roman" w:hAnsi="Times New Roman" w:cs="Times New Roman"/>
          <w:sz w:val="24"/>
          <w:szCs w:val="24"/>
          <w:lang w:val="en-US"/>
        </w:rPr>
        <w:t xml:space="preserve"> of the entire material; Bruszczewo – ca. 2%; Szepidło – ca. 0.5%). Other SGPTC sites had a much lesser proportion of textile-impressed ceramics </w:t>
      </w:r>
      <w:r w:rsidR="0066109D" w:rsidRPr="0066109D">
        <w:rPr>
          <w:rFonts w:ascii="Times New Roman" w:hAnsi="Times New Roman" w:cs="Times New Roman"/>
          <w:sz w:val="24"/>
          <w:szCs w:val="24"/>
          <w:lang w:val="en-US"/>
        </w:rPr>
        <w:t>(Gedl, 1975, pp. 62–64)</w:t>
      </w:r>
      <w:r w:rsidR="00027CCE" w:rsidRPr="008A5070">
        <w:rPr>
          <w:rFonts w:ascii="Times New Roman" w:hAnsi="Times New Roman" w:cs="Times New Roman"/>
          <w:sz w:val="24"/>
          <w:szCs w:val="24"/>
          <w:lang w:val="en-US"/>
        </w:rPr>
        <w:t>.</w:t>
      </w:r>
    </w:p>
    <w:p w14:paraId="6D103EE2" w14:textId="5C3ECD00" w:rsidR="00B27FE6" w:rsidRDefault="007F228B" w:rsidP="008A5070">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However, </w:t>
      </w:r>
      <w:r w:rsidR="00267541" w:rsidRPr="008A5070">
        <w:rPr>
          <w:rFonts w:ascii="Times New Roman" w:hAnsi="Times New Roman" w:cs="Times New Roman"/>
          <w:sz w:val="24"/>
          <w:szCs w:val="24"/>
          <w:lang w:val="en-US"/>
        </w:rPr>
        <w:t xml:space="preserve">the overall low frequency of pottery decoration in Czeladź Wielka is also a trait associated with Middle Bronze Age pottery. </w:t>
      </w:r>
      <w:r w:rsidR="008520D2" w:rsidRPr="008A5070">
        <w:rPr>
          <w:rFonts w:ascii="Times New Roman" w:hAnsi="Times New Roman" w:cs="Times New Roman"/>
          <w:sz w:val="24"/>
          <w:szCs w:val="24"/>
          <w:lang w:val="en-US"/>
        </w:rPr>
        <w:t xml:space="preserve">The variety of documented elements, such as impressions, applications, or incisions were additional production steps which were generally avoided in pottery production. </w:t>
      </w:r>
      <w:r w:rsidR="007E5190" w:rsidRPr="008A5070">
        <w:rPr>
          <w:rFonts w:ascii="Times New Roman" w:hAnsi="Times New Roman" w:cs="Times New Roman"/>
          <w:sz w:val="24"/>
          <w:szCs w:val="24"/>
          <w:lang w:val="en-US"/>
        </w:rPr>
        <w:t xml:space="preserve">Currently, no explanatory model for the low frequency </w:t>
      </w:r>
      <w:r w:rsidR="008A5070" w:rsidRPr="008A5070">
        <w:rPr>
          <w:rFonts w:ascii="Times New Roman" w:hAnsi="Times New Roman" w:cs="Times New Roman"/>
          <w:sz w:val="24"/>
          <w:szCs w:val="24"/>
          <w:lang w:val="en-US"/>
        </w:rPr>
        <w:t xml:space="preserve">of </w:t>
      </w:r>
      <w:r w:rsidR="007E5190" w:rsidRPr="008A5070">
        <w:rPr>
          <w:rFonts w:ascii="Times New Roman" w:hAnsi="Times New Roman" w:cs="Times New Roman"/>
          <w:sz w:val="24"/>
          <w:szCs w:val="24"/>
          <w:lang w:val="en-US"/>
        </w:rPr>
        <w:t xml:space="preserve">decoration </w:t>
      </w:r>
      <w:r w:rsidR="008A5070" w:rsidRPr="008A5070">
        <w:rPr>
          <w:rFonts w:ascii="Times New Roman" w:hAnsi="Times New Roman" w:cs="Times New Roman"/>
          <w:sz w:val="24"/>
          <w:szCs w:val="24"/>
          <w:lang w:val="en-US"/>
        </w:rPr>
        <w:t xml:space="preserve">was provided for the Middle Bronze Age with the emphasis made on tracing the possible links between sites to suggest low intensity influence on production. In case of Czeladź Wielka, we emphasize the overall visual similarity of finds to the TCC assemblages </w:t>
      </w:r>
      <w:r w:rsidR="0066109D" w:rsidRPr="0066109D">
        <w:rPr>
          <w:rFonts w:ascii="Times New Roman" w:hAnsi="Times New Roman" w:cs="Times New Roman"/>
          <w:sz w:val="24"/>
          <w:szCs w:val="24"/>
          <w:lang w:val="en-US"/>
        </w:rPr>
        <w:t>(E. Kłosińska, 1997; Makarowicz, 2010)</w:t>
      </w:r>
      <w:r w:rsidR="008D1766" w:rsidRPr="008A5070">
        <w:rPr>
          <w:rFonts w:ascii="Times New Roman" w:hAnsi="Times New Roman" w:cs="Times New Roman"/>
          <w:sz w:val="24"/>
          <w:szCs w:val="24"/>
          <w:lang w:val="en-US"/>
        </w:rPr>
        <w:t>.</w:t>
      </w:r>
      <w:r w:rsidR="008A53A3" w:rsidRPr="008A5070">
        <w:rPr>
          <w:rFonts w:ascii="Times New Roman" w:hAnsi="Times New Roman" w:cs="Times New Roman"/>
          <w:sz w:val="24"/>
          <w:szCs w:val="24"/>
          <w:lang w:val="en-US"/>
        </w:rPr>
        <w:t xml:space="preserve"> </w:t>
      </w:r>
      <w:r w:rsidR="008A5070" w:rsidRPr="008A5070">
        <w:rPr>
          <w:rFonts w:ascii="Times New Roman" w:hAnsi="Times New Roman" w:cs="Times New Roman"/>
          <w:sz w:val="24"/>
          <w:szCs w:val="24"/>
          <w:lang w:val="en-US"/>
        </w:rPr>
        <w:t xml:space="preserve">While the problem of syncretism between the SGPTC and TCC is not new, our results highlight the importance of comparative analysis of stylistics and technology between these two groups </w:t>
      </w:r>
      <w:r w:rsidR="0066109D" w:rsidRPr="0066109D">
        <w:rPr>
          <w:rFonts w:ascii="Times New Roman" w:hAnsi="Times New Roman" w:cs="Times New Roman"/>
          <w:sz w:val="24"/>
          <w:lang w:val="en-US"/>
        </w:rPr>
        <w:t>(Gardawski, 1959; Gediga, 1978; Gedl, 1975; Ignaczak &amp; Makarowicz, 1998b)</w:t>
      </w:r>
      <w:r w:rsidR="00EF5624" w:rsidRPr="008A5070">
        <w:rPr>
          <w:rFonts w:ascii="Times New Roman" w:hAnsi="Times New Roman" w:cs="Times New Roman"/>
          <w:sz w:val="24"/>
          <w:szCs w:val="24"/>
          <w:lang w:val="en-US"/>
        </w:rPr>
        <w:t>.</w:t>
      </w:r>
    </w:p>
    <w:p w14:paraId="7C08441D" w14:textId="6B5D2A6A" w:rsidR="00DE05AE" w:rsidRPr="008A5070" w:rsidRDefault="008A5070" w:rsidP="008A5070">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Overall, the emerging image o</w:t>
      </w:r>
      <w:r>
        <w:rPr>
          <w:rFonts w:ascii="Times New Roman" w:hAnsi="Times New Roman" w:cs="Times New Roman"/>
          <w:sz w:val="24"/>
          <w:szCs w:val="24"/>
          <w:lang w:val="en-US"/>
        </w:rPr>
        <w:t xml:space="preserve">f the social model of the SGPTC is a complex one: on the one hand, based on short-term habitation, potentially emerging as a result of the political vacuum created by the disintegration of the Únětice culture, on the other, representing a well-maintained </w:t>
      </w:r>
      <w:r>
        <w:rPr>
          <w:rFonts w:ascii="Times New Roman" w:hAnsi="Times New Roman" w:cs="Times New Roman"/>
          <w:sz w:val="24"/>
          <w:szCs w:val="24"/>
          <w:lang w:val="en-US"/>
        </w:rPr>
        <w:lastRenderedPageBreak/>
        <w:t>and integrated system of skill transmission.</w:t>
      </w:r>
      <w:r w:rsidR="00EF46D9">
        <w:rPr>
          <w:rFonts w:ascii="Times New Roman" w:hAnsi="Times New Roman" w:cs="Times New Roman"/>
          <w:sz w:val="24"/>
          <w:szCs w:val="24"/>
          <w:lang w:val="en-US"/>
        </w:rPr>
        <w:t xml:space="preserve"> </w:t>
      </w:r>
      <w:r w:rsidR="00EF46D9" w:rsidRPr="00822628">
        <w:rPr>
          <w:rFonts w:ascii="Times New Roman" w:hAnsi="Times New Roman" w:cs="Times New Roman"/>
          <w:sz w:val="24"/>
          <w:szCs w:val="24"/>
          <w:lang w:val="en-US"/>
        </w:rPr>
        <w:t>As such, we suggest that we are dealing specialized, well-integrated, small groups of people</w:t>
      </w:r>
      <w:r w:rsidR="00822628" w:rsidRPr="00822628">
        <w:rPr>
          <w:rFonts w:ascii="Times New Roman" w:hAnsi="Times New Roman" w:cs="Times New Roman"/>
          <w:sz w:val="24"/>
          <w:szCs w:val="24"/>
          <w:lang w:val="en-US"/>
        </w:rPr>
        <w:t xml:space="preserve"> able to organize short-te</w:t>
      </w:r>
      <w:r w:rsidR="00822628">
        <w:rPr>
          <w:rFonts w:ascii="Times New Roman" w:hAnsi="Times New Roman" w:cs="Times New Roman"/>
          <w:sz w:val="24"/>
          <w:szCs w:val="24"/>
          <w:lang w:val="en-US"/>
        </w:rPr>
        <w:t xml:space="preserve">rm occupation and traverse the landscape. </w:t>
      </w:r>
      <w:r w:rsidR="00822628" w:rsidRPr="00822628">
        <w:rPr>
          <w:rFonts w:ascii="Times New Roman" w:hAnsi="Times New Roman" w:cs="Times New Roman"/>
          <w:sz w:val="24"/>
          <w:szCs w:val="24"/>
          <w:lang w:val="en-US"/>
        </w:rPr>
        <w:t>Although Czeladź Wielka fits in with existing hypotheses of the occupational models</w:t>
      </w:r>
      <w:r w:rsidR="00822628">
        <w:rPr>
          <w:rFonts w:ascii="Times New Roman" w:hAnsi="Times New Roman" w:cs="Times New Roman"/>
          <w:sz w:val="24"/>
          <w:szCs w:val="24"/>
          <w:lang w:val="en-US"/>
        </w:rPr>
        <w:t xml:space="preserve"> in SGPTC</w:t>
      </w:r>
      <w:r w:rsidR="0023510F" w:rsidRPr="00822628">
        <w:rPr>
          <w:rFonts w:ascii="Times New Roman" w:hAnsi="Times New Roman" w:cs="Times New Roman"/>
          <w:sz w:val="24"/>
          <w:szCs w:val="24"/>
          <w:lang w:val="en-US"/>
        </w:rPr>
        <w:t xml:space="preserve"> </w:t>
      </w:r>
      <w:r w:rsidR="0066109D" w:rsidRPr="0066109D">
        <w:rPr>
          <w:rFonts w:ascii="Times New Roman" w:hAnsi="Times New Roman" w:cs="Times New Roman"/>
          <w:sz w:val="24"/>
          <w:szCs w:val="24"/>
          <w:lang w:val="en-US"/>
        </w:rPr>
        <w:t>(Kaczmarek, 2012a; E. Kłosińska, 1997; Makarowicz, 2017</w:t>
      </w:r>
      <w:r w:rsidR="00D376C7">
        <w:rPr>
          <w:rFonts w:ascii="Times New Roman" w:hAnsi="Times New Roman" w:cs="Times New Roman"/>
          <w:sz w:val="24"/>
          <w:szCs w:val="24"/>
          <w:lang w:val="en-US"/>
        </w:rPr>
        <w:t>a</w:t>
      </w:r>
      <w:r w:rsidR="0066109D" w:rsidRPr="0066109D">
        <w:rPr>
          <w:rFonts w:ascii="Times New Roman" w:hAnsi="Times New Roman" w:cs="Times New Roman"/>
          <w:sz w:val="24"/>
          <w:szCs w:val="24"/>
          <w:lang w:val="en-US"/>
        </w:rPr>
        <w:t>; Vandkilde, 2007)</w:t>
      </w:r>
      <w:r w:rsidR="007D33E1" w:rsidRPr="00822628">
        <w:rPr>
          <w:rFonts w:ascii="Times New Roman" w:hAnsi="Times New Roman" w:cs="Times New Roman"/>
          <w:sz w:val="24"/>
          <w:szCs w:val="24"/>
          <w:lang w:val="en-US"/>
        </w:rPr>
        <w:t xml:space="preserve">, </w:t>
      </w:r>
      <w:r w:rsidR="00822628" w:rsidRPr="00822628">
        <w:rPr>
          <w:rFonts w:ascii="Times New Roman" w:hAnsi="Times New Roman" w:cs="Times New Roman"/>
          <w:sz w:val="24"/>
          <w:szCs w:val="24"/>
          <w:lang w:val="en-US"/>
        </w:rPr>
        <w:t xml:space="preserve">our findings on the material culture point towards the </w:t>
      </w:r>
      <w:r w:rsidR="00AA09B7">
        <w:rPr>
          <w:rFonts w:ascii="Times New Roman" w:hAnsi="Times New Roman" w:cs="Times New Roman"/>
          <w:sz w:val="24"/>
          <w:szCs w:val="24"/>
          <w:lang w:val="en-US"/>
        </w:rPr>
        <w:t>complexity of social organization during the mid-second millennium BC.</w:t>
      </w:r>
    </w:p>
    <w:p w14:paraId="5A9D42C5" w14:textId="77777777" w:rsidR="00E6636C" w:rsidRPr="008A5070" w:rsidRDefault="00E6636C"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7. Conclusion</w:t>
      </w:r>
    </w:p>
    <w:p w14:paraId="3ACF0D97" w14:textId="7D805EB0" w:rsidR="00FA5517" w:rsidRPr="008A5070" w:rsidRDefault="00AA09B7" w:rsidP="004920D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stratigraphic and material culture studies we </w:t>
      </w:r>
      <w:r w:rsidR="004920DF">
        <w:rPr>
          <w:rFonts w:ascii="Times New Roman" w:hAnsi="Times New Roman" w:cs="Times New Roman"/>
          <w:sz w:val="24"/>
          <w:szCs w:val="24"/>
          <w:lang w:val="en-US"/>
        </w:rPr>
        <w:t>suggest that the</w:t>
      </w:r>
      <w:r w:rsidRPr="00AA09B7">
        <w:rPr>
          <w:rFonts w:ascii="Times New Roman" w:hAnsi="Times New Roman" w:cs="Times New Roman"/>
          <w:sz w:val="24"/>
          <w:szCs w:val="24"/>
          <w:lang w:val="en-US"/>
        </w:rPr>
        <w:t xml:space="preserve"> SGPTC site in Czeladź Wielka represents </w:t>
      </w:r>
      <w:r w:rsidR="004920DF">
        <w:rPr>
          <w:rFonts w:ascii="Times New Roman" w:hAnsi="Times New Roman" w:cs="Times New Roman"/>
          <w:sz w:val="24"/>
          <w:szCs w:val="24"/>
          <w:lang w:val="en-US"/>
        </w:rPr>
        <w:t xml:space="preserve">a model of </w:t>
      </w:r>
      <w:r w:rsidRPr="00AA09B7">
        <w:rPr>
          <w:rFonts w:ascii="Times New Roman" w:hAnsi="Times New Roman" w:cs="Times New Roman"/>
          <w:sz w:val="24"/>
          <w:szCs w:val="24"/>
          <w:lang w:val="en-US"/>
        </w:rPr>
        <w:t>short-term seasonal occupation in the Middle Bronze Ag</w:t>
      </w:r>
      <w:r>
        <w:rPr>
          <w:rFonts w:ascii="Times New Roman" w:hAnsi="Times New Roman" w:cs="Times New Roman"/>
          <w:sz w:val="24"/>
          <w:szCs w:val="24"/>
          <w:lang w:val="en-US"/>
        </w:rPr>
        <w:t>e.</w:t>
      </w:r>
      <w:r w:rsidR="004920DF">
        <w:rPr>
          <w:rFonts w:ascii="Times New Roman" w:hAnsi="Times New Roman" w:cs="Times New Roman"/>
          <w:sz w:val="24"/>
          <w:szCs w:val="24"/>
          <w:lang w:val="en-US"/>
        </w:rPr>
        <w:t xml:space="preserve"> </w:t>
      </w:r>
      <w:r w:rsidR="004920DF" w:rsidRPr="004920DF">
        <w:rPr>
          <w:rFonts w:ascii="Times New Roman" w:hAnsi="Times New Roman" w:cs="Times New Roman"/>
          <w:sz w:val="24"/>
          <w:szCs w:val="24"/>
          <w:lang w:val="en-US"/>
        </w:rPr>
        <w:t xml:space="preserve">The radiocarbon dating corresponds to </w:t>
      </w:r>
      <w:r w:rsidR="004920DF">
        <w:rPr>
          <w:rFonts w:ascii="Times New Roman" w:hAnsi="Times New Roman" w:cs="Times New Roman"/>
          <w:sz w:val="24"/>
          <w:szCs w:val="24"/>
          <w:lang w:val="en-US"/>
        </w:rPr>
        <w:t xml:space="preserve">decline of the Early Bronze Age settlement in Bruszczewo and </w:t>
      </w:r>
      <w:r w:rsidR="004920DF" w:rsidRPr="004920DF">
        <w:rPr>
          <w:rFonts w:ascii="Times New Roman" w:hAnsi="Times New Roman" w:cs="Times New Roman"/>
          <w:sz w:val="24"/>
          <w:szCs w:val="24"/>
          <w:lang w:val="en-US"/>
        </w:rPr>
        <w:t>the spread of short-t</w:t>
      </w:r>
      <w:r w:rsidR="004920DF">
        <w:rPr>
          <w:rFonts w:ascii="Times New Roman" w:hAnsi="Times New Roman" w:cs="Times New Roman"/>
          <w:sz w:val="24"/>
          <w:szCs w:val="24"/>
          <w:lang w:val="en-US"/>
        </w:rPr>
        <w:t>erm occupation from the Silesian-Greater Poland border area towards north-east in the 15</w:t>
      </w:r>
      <w:r w:rsidR="004920DF" w:rsidRPr="004920DF">
        <w:rPr>
          <w:rFonts w:ascii="Times New Roman" w:hAnsi="Times New Roman" w:cs="Times New Roman"/>
          <w:sz w:val="24"/>
          <w:szCs w:val="24"/>
          <w:vertAlign w:val="superscript"/>
          <w:lang w:val="en-US"/>
        </w:rPr>
        <w:t>th</w:t>
      </w:r>
      <w:r w:rsidR="004920DF">
        <w:rPr>
          <w:rFonts w:ascii="Times New Roman" w:hAnsi="Times New Roman" w:cs="Times New Roman"/>
          <w:sz w:val="24"/>
          <w:szCs w:val="24"/>
          <w:lang w:val="en-US"/>
        </w:rPr>
        <w:t xml:space="preserve"> century BC.</w:t>
      </w:r>
    </w:p>
    <w:p w14:paraId="092D1C2A" w14:textId="3F0FEC31" w:rsidR="00E418B6" w:rsidRDefault="004920DF" w:rsidP="00A6397F">
      <w:pPr>
        <w:spacing w:line="360" w:lineRule="auto"/>
        <w:jc w:val="both"/>
        <w:rPr>
          <w:rFonts w:ascii="Times New Roman" w:hAnsi="Times New Roman" w:cs="Times New Roman"/>
          <w:sz w:val="24"/>
          <w:szCs w:val="24"/>
          <w:lang w:val="en-US"/>
        </w:rPr>
      </w:pPr>
      <w:r w:rsidRPr="00E47CC4">
        <w:rPr>
          <w:rFonts w:ascii="Times New Roman" w:hAnsi="Times New Roman" w:cs="Times New Roman"/>
          <w:sz w:val="24"/>
          <w:szCs w:val="24"/>
          <w:lang w:val="en-US"/>
        </w:rPr>
        <w:t>The short-term occupatio</w:t>
      </w:r>
      <w:r w:rsidR="00E47CC4">
        <w:rPr>
          <w:rFonts w:ascii="Times New Roman" w:hAnsi="Times New Roman" w:cs="Times New Roman"/>
          <w:sz w:val="24"/>
          <w:szCs w:val="24"/>
          <w:lang w:val="en-US"/>
        </w:rPr>
        <w:t>n</w:t>
      </w:r>
      <w:r w:rsidRPr="00E47CC4">
        <w:rPr>
          <w:rFonts w:ascii="Times New Roman" w:hAnsi="Times New Roman" w:cs="Times New Roman"/>
          <w:sz w:val="24"/>
          <w:szCs w:val="24"/>
          <w:lang w:val="en-US"/>
        </w:rPr>
        <w:t xml:space="preserve"> model was accompanied by a well-established </w:t>
      </w:r>
      <w:r w:rsidR="00E47CC4" w:rsidRPr="00E47CC4">
        <w:rPr>
          <w:rFonts w:ascii="Times New Roman" w:hAnsi="Times New Roman" w:cs="Times New Roman"/>
          <w:sz w:val="24"/>
          <w:szCs w:val="24"/>
          <w:lang w:val="en-US"/>
        </w:rPr>
        <w:t xml:space="preserve">system of </w:t>
      </w:r>
      <w:r w:rsidR="00E47CC4">
        <w:rPr>
          <w:rFonts w:ascii="Times New Roman" w:hAnsi="Times New Roman" w:cs="Times New Roman"/>
          <w:sz w:val="24"/>
          <w:szCs w:val="24"/>
          <w:lang w:val="en-US"/>
        </w:rPr>
        <w:t>potte</w:t>
      </w:r>
      <w:r w:rsidR="00D71ED1">
        <w:rPr>
          <w:rFonts w:ascii="Times New Roman" w:hAnsi="Times New Roman" w:cs="Times New Roman"/>
          <w:sz w:val="24"/>
          <w:szCs w:val="24"/>
          <w:lang w:val="en-US"/>
        </w:rPr>
        <w:t>r</w:t>
      </w:r>
      <w:r w:rsidR="00E47CC4">
        <w:rPr>
          <w:rFonts w:ascii="Times New Roman" w:hAnsi="Times New Roman" w:cs="Times New Roman"/>
          <w:sz w:val="24"/>
          <w:szCs w:val="24"/>
          <w:lang w:val="en-US"/>
        </w:rPr>
        <w:t xml:space="preserve">y production, most likely explained by a complex social model </w:t>
      </w:r>
      <w:r w:rsidR="00D43C89">
        <w:rPr>
          <w:rFonts w:ascii="Times New Roman" w:hAnsi="Times New Roman" w:cs="Times New Roman"/>
          <w:sz w:val="24"/>
          <w:szCs w:val="24"/>
          <w:lang w:val="en-US"/>
        </w:rPr>
        <w:t xml:space="preserve">maintained by small groups </w:t>
      </w:r>
      <w:r w:rsidR="00352923">
        <w:rPr>
          <w:rFonts w:ascii="Times New Roman" w:hAnsi="Times New Roman" w:cs="Times New Roman"/>
          <w:sz w:val="24"/>
          <w:szCs w:val="24"/>
          <w:lang w:val="en-US"/>
        </w:rPr>
        <w:t xml:space="preserve">of </w:t>
      </w:r>
      <w:r w:rsidR="00D43C89">
        <w:rPr>
          <w:rFonts w:ascii="Times New Roman" w:hAnsi="Times New Roman" w:cs="Times New Roman"/>
          <w:sz w:val="24"/>
          <w:szCs w:val="24"/>
          <w:lang w:val="en-US"/>
        </w:rPr>
        <w:t xml:space="preserve">people. </w:t>
      </w:r>
      <w:r w:rsidR="00D43C89" w:rsidRPr="00D43C89">
        <w:rPr>
          <w:rFonts w:ascii="Times New Roman" w:hAnsi="Times New Roman" w:cs="Times New Roman"/>
          <w:sz w:val="24"/>
          <w:szCs w:val="24"/>
          <w:lang w:val="en-US"/>
        </w:rPr>
        <w:t>The high frequency of textile decorated pottery confirms the validity of existing cultural markers for the SGPTC. However, its low frequency points towards the need to refine the existing definitions to other ceramic traits.</w:t>
      </w:r>
      <w:r w:rsidR="00D43C89">
        <w:rPr>
          <w:rFonts w:ascii="Times New Roman" w:hAnsi="Times New Roman" w:cs="Times New Roman"/>
          <w:sz w:val="24"/>
          <w:szCs w:val="24"/>
          <w:lang w:val="en-US"/>
        </w:rPr>
        <w:t xml:space="preserve"> </w:t>
      </w:r>
      <w:r w:rsidR="00D43C89" w:rsidRPr="00D43C89">
        <w:rPr>
          <w:rFonts w:ascii="Times New Roman" w:hAnsi="Times New Roman" w:cs="Times New Roman"/>
          <w:sz w:val="24"/>
          <w:szCs w:val="24"/>
          <w:lang w:val="en-US"/>
        </w:rPr>
        <w:t>Other decorations point suggest links to the TCC, while the overall low frequency of decoration is representative of other Middle Bronze Ag</w:t>
      </w:r>
      <w:r w:rsidR="00D43C89">
        <w:rPr>
          <w:rFonts w:ascii="Times New Roman" w:hAnsi="Times New Roman" w:cs="Times New Roman"/>
          <w:sz w:val="24"/>
          <w:szCs w:val="24"/>
          <w:lang w:val="en-US"/>
        </w:rPr>
        <w:t xml:space="preserve">e sites in the Polish Lowlands. </w:t>
      </w:r>
      <w:r w:rsidR="00D43C89" w:rsidRPr="00D43C89">
        <w:rPr>
          <w:rFonts w:ascii="Times New Roman" w:hAnsi="Times New Roman" w:cs="Times New Roman"/>
          <w:sz w:val="24"/>
          <w:szCs w:val="24"/>
          <w:lang w:val="en-US"/>
        </w:rPr>
        <w:t>Since Czeladź Wielka represents one of the first documented settlement sites for the Middle Bronze Age in the Silesian-Greater Poland border area, we believe it wil</w:t>
      </w:r>
      <w:r w:rsidR="00D43C89">
        <w:rPr>
          <w:rFonts w:ascii="Times New Roman" w:hAnsi="Times New Roman" w:cs="Times New Roman"/>
          <w:sz w:val="24"/>
          <w:szCs w:val="24"/>
          <w:lang w:val="en-US"/>
        </w:rPr>
        <w:t xml:space="preserve">l provide the basis to re-evaluate other excavated and unpublished sites to </w:t>
      </w:r>
      <w:r w:rsidR="008D4BCA">
        <w:rPr>
          <w:rFonts w:ascii="Times New Roman" w:hAnsi="Times New Roman" w:cs="Times New Roman"/>
          <w:sz w:val="24"/>
          <w:szCs w:val="24"/>
          <w:lang w:val="en-US"/>
        </w:rPr>
        <w:t>improve our current state of knowledge of the SGPTC settlement system in the region.</w:t>
      </w:r>
    </w:p>
    <w:p w14:paraId="57C0AFBD" w14:textId="3E8995D9" w:rsidR="009446CC" w:rsidRDefault="009446CC" w:rsidP="00A639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Acknowledgments:</w:t>
      </w:r>
    </w:p>
    <w:p w14:paraId="0BB15CC9" w14:textId="567CB556" w:rsidR="009446CC" w:rsidRPr="008A5070" w:rsidRDefault="009446CC" w:rsidP="00A6397F">
      <w:pPr>
        <w:spacing w:line="360" w:lineRule="auto"/>
        <w:jc w:val="both"/>
        <w:rPr>
          <w:rFonts w:ascii="Times New Roman" w:hAnsi="Times New Roman" w:cs="Times New Roman"/>
          <w:sz w:val="24"/>
          <w:szCs w:val="24"/>
          <w:lang w:val="en-US"/>
        </w:rPr>
      </w:pPr>
      <w:commentRangeStart w:id="8"/>
      <w:r>
        <w:rPr>
          <w:rFonts w:ascii="Times New Roman" w:hAnsi="Times New Roman" w:cs="Times New Roman"/>
          <w:sz w:val="24"/>
          <w:szCs w:val="24"/>
          <w:lang w:val="en-US"/>
        </w:rPr>
        <w:t>The radiocarbon</w:t>
      </w:r>
      <w:r w:rsidR="00031135">
        <w:rPr>
          <w:rFonts w:ascii="Times New Roman" w:hAnsi="Times New Roman" w:cs="Times New Roman"/>
          <w:sz w:val="24"/>
          <w:szCs w:val="24"/>
          <w:lang w:val="en-US"/>
        </w:rPr>
        <w:t xml:space="preserve"> dating</w:t>
      </w:r>
      <w:r>
        <w:rPr>
          <w:rFonts w:ascii="Times New Roman" w:hAnsi="Times New Roman" w:cs="Times New Roman"/>
          <w:sz w:val="24"/>
          <w:szCs w:val="24"/>
          <w:lang w:val="en-US"/>
        </w:rPr>
        <w:t xml:space="preserve"> </w:t>
      </w:r>
      <w:r w:rsidR="00031135">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was funded by </w:t>
      </w:r>
      <w:r w:rsidR="00670C6C">
        <w:rPr>
          <w:rFonts w:ascii="Times New Roman" w:hAnsi="Times New Roman" w:cs="Times New Roman"/>
          <w:sz w:val="24"/>
          <w:szCs w:val="24"/>
          <w:lang w:val="en-US"/>
        </w:rPr>
        <w:t>a grant</w:t>
      </w:r>
      <w:r>
        <w:rPr>
          <w:rFonts w:ascii="Times New Roman" w:hAnsi="Times New Roman" w:cs="Times New Roman"/>
          <w:sz w:val="24"/>
          <w:szCs w:val="24"/>
          <w:lang w:val="en-US"/>
        </w:rPr>
        <w:t xml:space="preserve"> from the Faculty of Archaeology</w:t>
      </w:r>
      <w:r w:rsidR="00031135">
        <w:rPr>
          <w:rFonts w:ascii="Times New Roman" w:hAnsi="Times New Roman" w:cs="Times New Roman"/>
          <w:sz w:val="24"/>
          <w:szCs w:val="24"/>
          <w:lang w:val="en-US"/>
        </w:rPr>
        <w:t xml:space="preserve"> of Adam Mickiewicz University</w:t>
      </w:r>
      <w:r>
        <w:rPr>
          <w:rFonts w:ascii="Times New Roman" w:hAnsi="Times New Roman" w:cs="Times New Roman"/>
          <w:sz w:val="24"/>
          <w:szCs w:val="24"/>
          <w:lang w:val="en-US"/>
        </w:rPr>
        <w:t xml:space="preserve"> in Poznań (</w:t>
      </w:r>
      <w:r w:rsidR="0050368B">
        <w:rPr>
          <w:rFonts w:ascii="Times New Roman" w:hAnsi="Times New Roman" w:cs="Times New Roman"/>
          <w:sz w:val="24"/>
          <w:szCs w:val="24"/>
          <w:lang w:val="en-US"/>
        </w:rPr>
        <w:t>DEC-</w:t>
      </w:r>
      <w:r w:rsidR="00031135">
        <w:rPr>
          <w:rFonts w:ascii="Times New Roman" w:hAnsi="Times New Roman" w:cs="Times New Roman"/>
          <w:sz w:val="24"/>
          <w:szCs w:val="24"/>
          <w:lang w:val="en-US"/>
        </w:rPr>
        <w:t>2/WArch/2021)</w:t>
      </w:r>
      <w:commentRangeEnd w:id="8"/>
      <w:r w:rsidR="00031135">
        <w:rPr>
          <w:rStyle w:val="Odwoaniedokomentarza"/>
        </w:rPr>
        <w:commentReference w:id="8"/>
      </w:r>
      <w:r w:rsidR="00031135">
        <w:rPr>
          <w:rFonts w:ascii="Times New Roman" w:hAnsi="Times New Roman" w:cs="Times New Roman"/>
          <w:sz w:val="24"/>
          <w:szCs w:val="24"/>
          <w:lang w:val="en-US"/>
        </w:rPr>
        <w:t>.</w:t>
      </w:r>
    </w:p>
    <w:p w14:paraId="6F31A227" w14:textId="159AD2B2" w:rsidR="00E418B6" w:rsidRPr="008A5070" w:rsidRDefault="00636CB0" w:rsidP="00A6397F">
      <w:pPr>
        <w:spacing w:after="0"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Data availability</w:t>
      </w:r>
    </w:p>
    <w:p w14:paraId="624EDDCD" w14:textId="7C84A394" w:rsidR="00E418B6" w:rsidRPr="008A5070" w:rsidRDefault="00636CB0" w:rsidP="00A6397F">
      <w:pPr>
        <w:spacing w:line="360" w:lineRule="auto"/>
        <w:jc w:val="both"/>
        <w:rPr>
          <w:rFonts w:ascii="Times New Roman" w:hAnsi="Times New Roman" w:cs="Times New Roman"/>
          <w:sz w:val="24"/>
          <w:szCs w:val="24"/>
          <w:lang w:val="en-US"/>
        </w:rPr>
      </w:pPr>
      <w:r w:rsidRPr="008A5070">
        <w:rPr>
          <w:rFonts w:ascii="Times New Roman" w:hAnsi="Times New Roman" w:cs="Times New Roman"/>
          <w:sz w:val="24"/>
          <w:szCs w:val="24"/>
          <w:lang w:val="en-US"/>
        </w:rPr>
        <w:t xml:space="preserve">The collected data and code used for the analyses in R </w:t>
      </w:r>
      <w:r w:rsidR="0066109D" w:rsidRPr="0066109D">
        <w:rPr>
          <w:rFonts w:ascii="Times New Roman" w:hAnsi="Times New Roman" w:cs="Times New Roman"/>
          <w:sz w:val="24"/>
          <w:lang w:val="en-US"/>
        </w:rPr>
        <w:t>(R Core Team, 2018)</w:t>
      </w:r>
      <w:r w:rsidR="00505F13"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and</w:t>
      </w:r>
      <w:r w:rsidR="00505F13" w:rsidRPr="008A5070">
        <w:rPr>
          <w:rFonts w:ascii="Times New Roman" w:hAnsi="Times New Roman" w:cs="Times New Roman"/>
          <w:sz w:val="24"/>
          <w:szCs w:val="24"/>
          <w:lang w:val="en-US"/>
        </w:rPr>
        <w:t xml:space="preserve"> OxCal 4.4 </w:t>
      </w:r>
      <w:r w:rsidR="0066109D" w:rsidRPr="0066109D">
        <w:rPr>
          <w:rFonts w:ascii="Times New Roman" w:hAnsi="Times New Roman" w:cs="Times New Roman"/>
          <w:sz w:val="24"/>
          <w:lang w:val="en-US"/>
        </w:rPr>
        <w:t>(Bronk Ramsey, 2009; Reimer et al., 2020)</w:t>
      </w:r>
      <w:r w:rsidR="001445F6" w:rsidRPr="008A5070">
        <w:rPr>
          <w:rFonts w:ascii="Times New Roman" w:hAnsi="Times New Roman" w:cs="Times New Roman"/>
          <w:sz w:val="24"/>
          <w:szCs w:val="24"/>
          <w:lang w:val="en-US"/>
        </w:rPr>
        <w:t xml:space="preserve"> </w:t>
      </w:r>
      <w:r w:rsidRPr="008A5070">
        <w:rPr>
          <w:rFonts w:ascii="Times New Roman" w:hAnsi="Times New Roman" w:cs="Times New Roman"/>
          <w:sz w:val="24"/>
          <w:szCs w:val="24"/>
          <w:lang w:val="en-US"/>
        </w:rPr>
        <w:t xml:space="preserve">are available under the following link: </w:t>
      </w:r>
      <w:hyperlink r:id="rId12" w:history="1">
        <w:r w:rsidR="009D43E2" w:rsidRPr="008A5070">
          <w:rPr>
            <w:rStyle w:val="Hipercze"/>
            <w:rFonts w:ascii="Times New Roman" w:hAnsi="Times New Roman" w:cs="Times New Roman"/>
            <w:sz w:val="24"/>
            <w:szCs w:val="24"/>
            <w:lang w:val="en-US"/>
          </w:rPr>
          <w:t>https://github.com/bobexer/2022_czeladzwielka</w:t>
        </w:r>
      </w:hyperlink>
      <w:r w:rsidR="001445F6" w:rsidRPr="008A5070">
        <w:rPr>
          <w:rFonts w:ascii="Times New Roman" w:hAnsi="Times New Roman" w:cs="Times New Roman"/>
          <w:sz w:val="24"/>
          <w:szCs w:val="24"/>
          <w:lang w:val="en-US"/>
        </w:rPr>
        <w:t>.</w:t>
      </w:r>
    </w:p>
    <w:p w14:paraId="7C084430" w14:textId="3955F5E1" w:rsidR="00BD1901" w:rsidRPr="00D376C7" w:rsidRDefault="00E06A23" w:rsidP="00977189">
      <w:pPr>
        <w:jc w:val="both"/>
        <w:rPr>
          <w:rFonts w:ascii="Times New Roman" w:hAnsi="Times New Roman" w:cs="Times New Roman"/>
          <w:sz w:val="24"/>
          <w:szCs w:val="24"/>
        </w:rPr>
      </w:pPr>
      <w:r w:rsidRPr="00D376C7">
        <w:rPr>
          <w:rFonts w:ascii="Times New Roman" w:hAnsi="Times New Roman" w:cs="Times New Roman"/>
          <w:sz w:val="24"/>
          <w:szCs w:val="24"/>
        </w:rPr>
        <w:br w:type="page"/>
      </w:r>
      <w:r w:rsidR="364741CF" w:rsidRPr="00D376C7">
        <w:rPr>
          <w:rFonts w:ascii="Times New Roman" w:hAnsi="Times New Roman" w:cs="Times New Roman"/>
          <w:sz w:val="24"/>
          <w:szCs w:val="24"/>
        </w:rPr>
        <w:lastRenderedPageBreak/>
        <w:t>8. Bibliografia</w:t>
      </w:r>
    </w:p>
    <w:p w14:paraId="4A20FFC3" w14:textId="15270CFA"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Blajer, W. (1999). </w:t>
      </w:r>
      <w:r w:rsidRPr="00D376C7">
        <w:rPr>
          <w:rFonts w:ascii="Times New Roman" w:hAnsi="Times New Roman" w:cs="Times New Roman"/>
          <w:i/>
          <w:iCs/>
          <w:sz w:val="24"/>
          <w:szCs w:val="24"/>
        </w:rPr>
        <w:t>Skarby ze starszej i środkowej epoki brązu na ziemiach polskich</w:t>
      </w:r>
      <w:r w:rsidRPr="00D376C7">
        <w:rPr>
          <w:rFonts w:ascii="Times New Roman" w:hAnsi="Times New Roman" w:cs="Times New Roman"/>
          <w:sz w:val="24"/>
          <w:szCs w:val="24"/>
        </w:rPr>
        <w:t>. Kraków: Wydawnictwo Naukowe DWN.</w:t>
      </w:r>
    </w:p>
    <w:p w14:paraId="6F00C171"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rPr>
        <w:t xml:space="preserve">Bronk Ramsey, C. (2009). Bayesian Analysis of Radiocarbon Dates. </w:t>
      </w:r>
      <w:r w:rsidRPr="00D376C7">
        <w:rPr>
          <w:rFonts w:ascii="Times New Roman" w:hAnsi="Times New Roman" w:cs="Times New Roman"/>
          <w:i/>
          <w:iCs/>
          <w:sz w:val="24"/>
          <w:szCs w:val="24"/>
          <w:lang w:val="de-DE"/>
        </w:rPr>
        <w:t>Radiocarbon</w:t>
      </w:r>
      <w:r w:rsidRPr="00D376C7">
        <w:rPr>
          <w:rFonts w:ascii="Times New Roman" w:hAnsi="Times New Roman" w:cs="Times New Roman"/>
          <w:sz w:val="24"/>
          <w:szCs w:val="24"/>
          <w:lang w:val="de-DE"/>
        </w:rPr>
        <w:t xml:space="preserve">, </w:t>
      </w:r>
      <w:r w:rsidRPr="00D376C7">
        <w:rPr>
          <w:rFonts w:ascii="Times New Roman" w:hAnsi="Times New Roman" w:cs="Times New Roman"/>
          <w:i/>
          <w:iCs/>
          <w:sz w:val="24"/>
          <w:szCs w:val="24"/>
          <w:lang w:val="de-DE"/>
        </w:rPr>
        <w:t>51</w:t>
      </w:r>
      <w:r w:rsidRPr="00D376C7">
        <w:rPr>
          <w:rFonts w:ascii="Times New Roman" w:hAnsi="Times New Roman" w:cs="Times New Roman"/>
          <w:sz w:val="24"/>
          <w:szCs w:val="24"/>
          <w:lang w:val="de-DE"/>
        </w:rPr>
        <w:t>(1), 337–360. https://doi.org/10.2458/azu_js_rc.v51i1.3494</w:t>
      </w:r>
    </w:p>
    <w:p w14:paraId="0B09F195"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de-DE"/>
        </w:rPr>
        <w:t xml:space="preserve">Brück, J., &amp; Fokkens, H. (2013). </w:t>
      </w:r>
      <w:r w:rsidRPr="00D376C7">
        <w:rPr>
          <w:rFonts w:ascii="Times New Roman" w:hAnsi="Times New Roman" w:cs="Times New Roman"/>
          <w:sz w:val="24"/>
          <w:szCs w:val="24"/>
          <w:lang w:val="en-US"/>
        </w:rPr>
        <w:t xml:space="preserve">Bronze Age Settlements. In H. Fokkens &amp; A. Harding (Eds.), </w:t>
      </w:r>
      <w:r w:rsidRPr="00D376C7">
        <w:rPr>
          <w:rFonts w:ascii="Times New Roman" w:hAnsi="Times New Roman" w:cs="Times New Roman"/>
          <w:i/>
          <w:iCs/>
          <w:sz w:val="24"/>
          <w:szCs w:val="24"/>
          <w:lang w:val="en-US"/>
        </w:rPr>
        <w:t>The Oxford Handbook of the European Bronze Age</w:t>
      </w:r>
      <w:r w:rsidRPr="00D376C7">
        <w:rPr>
          <w:rFonts w:ascii="Times New Roman" w:hAnsi="Times New Roman" w:cs="Times New Roman"/>
          <w:sz w:val="24"/>
          <w:szCs w:val="24"/>
          <w:lang w:val="en-US"/>
        </w:rPr>
        <w:t xml:space="preserve"> (pp. 82–101). Oxford: Oxford University Press.</w:t>
      </w:r>
    </w:p>
    <w:p w14:paraId="17859967" w14:textId="12789A63"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Budden, S. A. (2007). </w:t>
      </w:r>
      <w:r w:rsidRPr="00D376C7">
        <w:rPr>
          <w:rFonts w:ascii="Times New Roman" w:hAnsi="Times New Roman" w:cs="Times New Roman"/>
          <w:i/>
          <w:iCs/>
          <w:sz w:val="24"/>
          <w:szCs w:val="24"/>
          <w:lang w:val="en-US"/>
        </w:rPr>
        <w:t>Renewal and Reinvention: The role of learning strategies in the Early to Late Middle Bronze Age of the Carpathian Basin</w:t>
      </w:r>
      <w:r w:rsidRPr="00D376C7">
        <w:rPr>
          <w:rFonts w:ascii="Times New Roman" w:hAnsi="Times New Roman" w:cs="Times New Roman"/>
          <w:sz w:val="24"/>
          <w:szCs w:val="24"/>
          <w:lang w:val="en-US"/>
        </w:rPr>
        <w:t xml:space="preserve"> (Doctoral thesis, University of Southampton). University of Southampton. </w:t>
      </w:r>
      <w:hyperlink r:id="rId13" w:history="1">
        <w:r w:rsidR="00D376C7" w:rsidRPr="00D376C7">
          <w:rPr>
            <w:rStyle w:val="Hipercze"/>
            <w:rFonts w:ascii="Times New Roman" w:hAnsi="Times New Roman" w:cs="Times New Roman"/>
            <w:sz w:val="24"/>
            <w:szCs w:val="24"/>
          </w:rPr>
          <w:t>https://doi.org/10.1016/0301-679X(70)90094-0</w:t>
        </w:r>
      </w:hyperlink>
    </w:p>
    <w:p w14:paraId="37C78ACD" w14:textId="77777777" w:rsidR="00D376C7" w:rsidRPr="00D376C7" w:rsidRDefault="00D376C7" w:rsidP="00D376C7">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Butent, B. (1992). Zagadnienie kurhanów w Niedarach i Ludgierzowicach. </w:t>
      </w:r>
      <w:r w:rsidRPr="00D376C7">
        <w:rPr>
          <w:rFonts w:ascii="Times New Roman" w:hAnsi="Times New Roman" w:cs="Times New Roman"/>
          <w:i/>
          <w:iCs/>
          <w:sz w:val="24"/>
          <w:szCs w:val="24"/>
        </w:rPr>
        <w:t>Archeologia Polski</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22</w:t>
      </w:r>
      <w:r w:rsidRPr="00D376C7">
        <w:rPr>
          <w:rFonts w:ascii="Times New Roman" w:hAnsi="Times New Roman" w:cs="Times New Roman"/>
          <w:sz w:val="24"/>
          <w:szCs w:val="24"/>
        </w:rPr>
        <w:t>, 35–83.</w:t>
      </w:r>
    </w:p>
    <w:p w14:paraId="7B5AC7B3"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Chvojka, O., Beneš, J., Fröhlich, J., John, J., Michálek, J., Šálková, T., … </w:t>
      </w:r>
      <w:r w:rsidRPr="00D376C7">
        <w:rPr>
          <w:rFonts w:ascii="Times New Roman" w:hAnsi="Times New Roman" w:cs="Times New Roman"/>
          <w:sz w:val="24"/>
          <w:szCs w:val="24"/>
          <w:lang w:val="en-US"/>
        </w:rPr>
        <w:t xml:space="preserve">Talarovičová, E. (Eds.). (2011). </w:t>
      </w:r>
      <w:r w:rsidRPr="00D376C7">
        <w:rPr>
          <w:rFonts w:ascii="Times New Roman" w:hAnsi="Times New Roman" w:cs="Times New Roman"/>
          <w:i/>
          <w:iCs/>
          <w:sz w:val="24"/>
          <w:szCs w:val="24"/>
          <w:lang w:val="en-US"/>
        </w:rPr>
        <w:t>Osídlení z doby bronzové v povodí říčky Smutné v jižních Čechách</w:t>
      </w:r>
      <w:r w:rsidRPr="00D376C7">
        <w:rPr>
          <w:rFonts w:ascii="Times New Roman" w:hAnsi="Times New Roman" w:cs="Times New Roman"/>
          <w:sz w:val="24"/>
          <w:szCs w:val="24"/>
          <w:lang w:val="en-US"/>
        </w:rPr>
        <w:t>. České Budějovice: Jihočeské muzeum v Českých Budějovicích, Jihočeská univerzita v Českých Budějovicích.</w:t>
      </w:r>
    </w:p>
    <w:p w14:paraId="64AC2293"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Cwaliński, M. (2010). </w:t>
      </w:r>
      <w:r w:rsidRPr="00D376C7">
        <w:rPr>
          <w:rFonts w:ascii="Times New Roman" w:hAnsi="Times New Roman" w:cs="Times New Roman"/>
          <w:i/>
          <w:iCs/>
          <w:sz w:val="24"/>
          <w:szCs w:val="24"/>
        </w:rPr>
        <w:t>Kurhan w kulturze mogiłowej. Analiza konstrukcji na podstawie cmentarzysk ze Śląska i Wielkopolski</w:t>
      </w:r>
      <w:r w:rsidRPr="00D376C7">
        <w:rPr>
          <w:rFonts w:ascii="Times New Roman" w:hAnsi="Times New Roman" w:cs="Times New Roman"/>
          <w:sz w:val="24"/>
          <w:szCs w:val="24"/>
        </w:rPr>
        <w:t xml:space="preserve"> (Praca licencjacka). Uniwersytet im. Adama Mickiewicza w Poznaniu, Poznań.</w:t>
      </w:r>
    </w:p>
    <w:p w14:paraId="3AB747AE"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Cwaliński, M. (2012). </w:t>
      </w:r>
      <w:r w:rsidRPr="00D376C7">
        <w:rPr>
          <w:rFonts w:ascii="Times New Roman" w:hAnsi="Times New Roman" w:cs="Times New Roman"/>
          <w:i/>
          <w:iCs/>
          <w:sz w:val="24"/>
          <w:szCs w:val="24"/>
        </w:rPr>
        <w:t>Kultura mogiłowa po dwóch stronach Sudetów. Próba analizy porównawczej kurhanowego obrządku pogrzebowego kultur mogiłowych, z terenów południowo-zachodniej Polski oraz zachodnich Czech</w:t>
      </w:r>
      <w:r w:rsidRPr="00D376C7">
        <w:rPr>
          <w:rFonts w:ascii="Times New Roman" w:hAnsi="Times New Roman" w:cs="Times New Roman"/>
          <w:sz w:val="24"/>
          <w:szCs w:val="24"/>
        </w:rPr>
        <w:t xml:space="preserve"> (Praca magisterska). Uniwersytet im. Adama Mickiewicza w Poznaniu, Poznań.</w:t>
      </w:r>
    </w:p>
    <w:p w14:paraId="2445B5BB"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lastRenderedPageBreak/>
        <w:t xml:space="preserve">Czebreszuk, J. (1990). Osada ludności kręgu kultury łużyckiej w Korzeczniku, gm. Kłodawa, woj. </w:t>
      </w:r>
      <w:r w:rsidRPr="00D376C7">
        <w:rPr>
          <w:rFonts w:ascii="Times New Roman" w:hAnsi="Times New Roman" w:cs="Times New Roman"/>
          <w:sz w:val="24"/>
          <w:szCs w:val="24"/>
          <w:lang w:val="en-US"/>
        </w:rPr>
        <w:t xml:space="preserve">Konin, stan. 14. </w:t>
      </w:r>
      <w:r w:rsidRPr="00D376C7">
        <w:rPr>
          <w:rFonts w:ascii="Times New Roman" w:hAnsi="Times New Roman" w:cs="Times New Roman"/>
          <w:i/>
          <w:iCs/>
          <w:sz w:val="24"/>
          <w:szCs w:val="24"/>
          <w:lang w:val="en-US"/>
        </w:rPr>
        <w:t>Sprawozdania Archeologiczne</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41</w:t>
      </w:r>
      <w:r w:rsidRPr="00D376C7">
        <w:rPr>
          <w:rFonts w:ascii="Times New Roman" w:hAnsi="Times New Roman" w:cs="Times New Roman"/>
          <w:sz w:val="24"/>
          <w:szCs w:val="24"/>
          <w:lang w:val="en-US"/>
        </w:rPr>
        <w:t>, 147–170.</w:t>
      </w:r>
    </w:p>
    <w:p w14:paraId="21598068"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Czebreszuk, J. (2013). The Bronze Age in the Polish Lands. In H. Fokkens &amp; A. Harding (Eds.), </w:t>
      </w:r>
      <w:r w:rsidRPr="00D376C7">
        <w:rPr>
          <w:rFonts w:ascii="Times New Roman" w:hAnsi="Times New Roman" w:cs="Times New Roman"/>
          <w:i/>
          <w:iCs/>
          <w:sz w:val="24"/>
          <w:szCs w:val="24"/>
          <w:lang w:val="en-US"/>
        </w:rPr>
        <w:t>The Oxford Handbook of The European Bronze Age</w:t>
      </w:r>
      <w:r w:rsidRPr="00D376C7">
        <w:rPr>
          <w:rFonts w:ascii="Times New Roman" w:hAnsi="Times New Roman" w:cs="Times New Roman"/>
          <w:sz w:val="24"/>
          <w:szCs w:val="24"/>
          <w:lang w:val="en-US"/>
        </w:rPr>
        <w:t xml:space="preserve"> (pp. 767–786). Oxford: Oxford University Press.</w:t>
      </w:r>
    </w:p>
    <w:p w14:paraId="019FD579"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Czebreszuk, J., Ignaczak, M., &amp; Łoś, J. (1997). </w:t>
      </w:r>
      <w:r w:rsidRPr="00D376C7">
        <w:rPr>
          <w:rFonts w:ascii="Times New Roman" w:hAnsi="Times New Roman" w:cs="Times New Roman"/>
          <w:i/>
          <w:iCs/>
          <w:sz w:val="24"/>
          <w:szCs w:val="24"/>
        </w:rPr>
        <w:t>Osadnictwo wczesnej kultury łużyckiej w Narkowie, gmina Dobre, stanowisko 9. Z badań nad kulturą łużycką na Niżu Polskim</w:t>
      </w:r>
      <w:r w:rsidRPr="00D376C7">
        <w:rPr>
          <w:rFonts w:ascii="Times New Roman" w:hAnsi="Times New Roman" w:cs="Times New Roman"/>
          <w:sz w:val="24"/>
          <w:szCs w:val="24"/>
        </w:rPr>
        <w:t>. Poznań: Uniwersytet im. Adama Mickiewicza.</w:t>
      </w:r>
    </w:p>
    <w:p w14:paraId="6BCD4591"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Czebreszuk, J., Müller, J., Jaeger, M., &amp; Kneisel, J. (2015). </w:t>
      </w:r>
      <w:r w:rsidRPr="00D376C7">
        <w:rPr>
          <w:rFonts w:ascii="Times New Roman" w:hAnsi="Times New Roman" w:cs="Times New Roman"/>
          <w:sz w:val="24"/>
          <w:szCs w:val="24"/>
          <w:lang w:val="en-US"/>
        </w:rPr>
        <w:t xml:space="preserve">Absolute chronology of settlement. In </w:t>
      </w:r>
      <w:r w:rsidRPr="00D376C7">
        <w:rPr>
          <w:rFonts w:ascii="Times New Roman" w:hAnsi="Times New Roman" w:cs="Times New Roman"/>
          <w:i/>
          <w:iCs/>
          <w:sz w:val="24"/>
          <w:szCs w:val="24"/>
          <w:lang w:val="en-US"/>
        </w:rPr>
        <w:t>Studien Zur Archäologie in Ostmitteleuropa / Studia Nad Pradziejami Europy Środkowej</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Vol.</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14</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Bruszczewo IV. Natural resources and economic activities of the Bronze Age people</w:t>
      </w:r>
      <w:r w:rsidRPr="00D376C7">
        <w:rPr>
          <w:rFonts w:ascii="Times New Roman" w:hAnsi="Times New Roman" w:cs="Times New Roman"/>
          <w:sz w:val="24"/>
          <w:szCs w:val="24"/>
          <w:lang w:val="en-US"/>
        </w:rPr>
        <w:t xml:space="preserve"> (pp. 39–52). Bonn: Dr. Rudolf Habelt GmbH.</w:t>
      </w:r>
    </w:p>
    <w:p w14:paraId="3CF2B7E0"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Dibbern, H. (2010). Ceramika z wykopu 30: Analiza zabytków z działek 3 i 4 oraz rekonstrukcja zasiedlenia w strefie brzegowej stanowiska/Das Keramikinventar aus Schnitt 30: Untersuchungen am Fundmaterial der Flächen 3 und 4 und Rekonstruktion des bronzezeitlichen Besiedlu. In J. Müller, J. Czebreszuk, &amp; J. Kneisel (Eds.), </w:t>
      </w:r>
      <w:r w:rsidRPr="00D376C7">
        <w:rPr>
          <w:rFonts w:ascii="Times New Roman" w:hAnsi="Times New Roman" w:cs="Times New Roman"/>
          <w:i/>
          <w:iCs/>
          <w:sz w:val="24"/>
          <w:szCs w:val="24"/>
          <w:lang w:val="en-US"/>
        </w:rPr>
        <w:t xml:space="preserve">Bruszczewo II. </w:t>
      </w:r>
      <w:r w:rsidRPr="00D376C7">
        <w:rPr>
          <w:rFonts w:ascii="Times New Roman" w:hAnsi="Times New Roman" w:cs="Times New Roman"/>
          <w:i/>
          <w:iCs/>
          <w:sz w:val="24"/>
          <w:szCs w:val="24"/>
          <w:lang w:val="de-DE"/>
        </w:rPr>
        <w:t>Ausgrabungen und Forschungen in einer prähistorischen Siedlungskammer Großpolens/Badania mikroregionu osadniczego z terenu Wielkopolski</w:t>
      </w:r>
      <w:r w:rsidRPr="00D376C7">
        <w:rPr>
          <w:rFonts w:ascii="Times New Roman" w:hAnsi="Times New Roman" w:cs="Times New Roman"/>
          <w:sz w:val="24"/>
          <w:szCs w:val="24"/>
          <w:lang w:val="de-DE"/>
        </w:rPr>
        <w:t xml:space="preserve"> (pp. 471–552). </w:t>
      </w:r>
      <w:r w:rsidRPr="00D376C7">
        <w:rPr>
          <w:rFonts w:ascii="Times New Roman" w:hAnsi="Times New Roman" w:cs="Times New Roman"/>
          <w:sz w:val="24"/>
          <w:szCs w:val="24"/>
        </w:rPr>
        <w:t>Bonn: Dr. Rudolf Habelt GmbH.</w:t>
      </w:r>
    </w:p>
    <w:p w14:paraId="4684D67B"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Diers, S. (2010). Precyzyjna stratygrafia i chronologia: Analizy archeologiczne i palinologiczne. Studium na przykładzie stanowiska Bruszczewo 5 w Wielkopolsce / Feinstratigrafie und Chronologie: Archäologische und palynologische Analysen. </w:t>
      </w:r>
      <w:r w:rsidRPr="00D376C7">
        <w:rPr>
          <w:rFonts w:ascii="Times New Roman" w:hAnsi="Times New Roman" w:cs="Times New Roman"/>
          <w:sz w:val="24"/>
          <w:szCs w:val="24"/>
          <w:lang w:val="de-DE"/>
        </w:rPr>
        <w:t xml:space="preserve">Eine Fallstudie zum Fundplatz Bru. In J. Müller, J. Czebreszuk, &amp; J. Kneisel (Eds.), </w:t>
      </w:r>
      <w:r w:rsidRPr="00D376C7">
        <w:rPr>
          <w:rFonts w:ascii="Times New Roman" w:hAnsi="Times New Roman" w:cs="Times New Roman"/>
          <w:i/>
          <w:iCs/>
          <w:sz w:val="24"/>
          <w:szCs w:val="24"/>
          <w:lang w:val="de-DE"/>
        </w:rPr>
        <w:t xml:space="preserve">Bruszczewo II. Ausgrabungen und Forschungen in einer prähistorischen </w:t>
      </w:r>
      <w:r w:rsidRPr="00D376C7">
        <w:rPr>
          <w:rFonts w:ascii="Times New Roman" w:hAnsi="Times New Roman" w:cs="Times New Roman"/>
          <w:i/>
          <w:iCs/>
          <w:sz w:val="24"/>
          <w:szCs w:val="24"/>
          <w:lang w:val="de-DE"/>
        </w:rPr>
        <w:lastRenderedPageBreak/>
        <w:t>Siedlungskammer Großpolens / Badania mikroregionu osadniczego z terenu Wielkopolski</w:t>
      </w:r>
      <w:r w:rsidRPr="00D376C7">
        <w:rPr>
          <w:rFonts w:ascii="Times New Roman" w:hAnsi="Times New Roman" w:cs="Times New Roman"/>
          <w:sz w:val="24"/>
          <w:szCs w:val="24"/>
          <w:lang w:val="de-DE"/>
        </w:rPr>
        <w:t xml:space="preserve"> (pp. 344–468). </w:t>
      </w:r>
      <w:r w:rsidRPr="00D376C7">
        <w:rPr>
          <w:rFonts w:ascii="Times New Roman" w:hAnsi="Times New Roman" w:cs="Times New Roman"/>
          <w:sz w:val="24"/>
          <w:szCs w:val="24"/>
        </w:rPr>
        <w:t>Bonn: Dr. Rudolf Habelt GmbH.</w:t>
      </w:r>
    </w:p>
    <w:p w14:paraId="7124F8CF"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Gardawski, A. (1959). Plemiona kultury trzcinieckiej w Polsce. </w:t>
      </w:r>
      <w:r w:rsidRPr="00D376C7">
        <w:rPr>
          <w:rFonts w:ascii="Times New Roman" w:hAnsi="Times New Roman" w:cs="Times New Roman"/>
          <w:i/>
          <w:iCs/>
          <w:sz w:val="24"/>
          <w:szCs w:val="24"/>
        </w:rPr>
        <w:t>Materiały Starożytne</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5</w:t>
      </w:r>
      <w:r w:rsidRPr="00D376C7">
        <w:rPr>
          <w:rFonts w:ascii="Times New Roman" w:hAnsi="Times New Roman" w:cs="Times New Roman"/>
          <w:sz w:val="24"/>
          <w:szCs w:val="24"/>
        </w:rPr>
        <w:t>, 7–189.</w:t>
      </w:r>
    </w:p>
    <w:p w14:paraId="326A0C05"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Gediga, B. (1978). Starszy okres epoki brązu na zachodnich ziemiach polskich w zasięgu ‘kultury przedłużyckiej’. In A. Gardawski &amp; J. Kowalczyk (Eds.), </w:t>
      </w:r>
      <w:r w:rsidRPr="00D376C7">
        <w:rPr>
          <w:rFonts w:ascii="Times New Roman" w:hAnsi="Times New Roman" w:cs="Times New Roman"/>
          <w:i/>
          <w:iCs/>
          <w:sz w:val="24"/>
          <w:szCs w:val="24"/>
        </w:rPr>
        <w:t>Prahistoria Ziem Polskich</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Vol.</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III Wczesn</w:t>
      </w:r>
      <w:r w:rsidRPr="00D376C7">
        <w:rPr>
          <w:rFonts w:ascii="Times New Roman" w:hAnsi="Times New Roman" w:cs="Times New Roman"/>
          <w:sz w:val="24"/>
          <w:szCs w:val="24"/>
        </w:rPr>
        <w:t xml:space="preserve"> (pp. 137–172). Wroclaw-Warszawa-Kraków-Gdańsk: Ossolineum.</w:t>
      </w:r>
    </w:p>
    <w:p w14:paraId="295BE82C"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Gedl, M. (1975). </w:t>
      </w:r>
      <w:r w:rsidRPr="00D376C7">
        <w:rPr>
          <w:rFonts w:ascii="Times New Roman" w:hAnsi="Times New Roman" w:cs="Times New Roman"/>
          <w:i/>
          <w:iCs/>
          <w:sz w:val="24"/>
          <w:szCs w:val="24"/>
        </w:rPr>
        <w:t>Kultura przedłużycka</w:t>
      </w:r>
      <w:r w:rsidRPr="00D376C7">
        <w:rPr>
          <w:rFonts w:ascii="Times New Roman" w:hAnsi="Times New Roman" w:cs="Times New Roman"/>
          <w:sz w:val="24"/>
          <w:szCs w:val="24"/>
        </w:rPr>
        <w:t>. Wrocław-Warszawa-Kraków-Gdańsk: Wydawnictwo Polskiej Akademii Nauk.</w:t>
      </w:r>
    </w:p>
    <w:p w14:paraId="45E696FB"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lang w:val="de-DE"/>
        </w:rPr>
        <w:t xml:space="preserve">Gedl, M. (1979). </w:t>
      </w:r>
      <w:r w:rsidRPr="00D376C7">
        <w:rPr>
          <w:rFonts w:ascii="Times New Roman" w:hAnsi="Times New Roman" w:cs="Times New Roman"/>
          <w:i/>
          <w:iCs/>
          <w:sz w:val="24"/>
          <w:szCs w:val="24"/>
          <w:lang w:val="de-DE"/>
        </w:rPr>
        <w:t>Stufengliederung und Chronologie des Gräberfeldes der Lausitzer Kultur in Kietrz</w:t>
      </w:r>
      <w:r w:rsidRPr="00D376C7">
        <w:rPr>
          <w:rFonts w:ascii="Times New Roman" w:hAnsi="Times New Roman" w:cs="Times New Roman"/>
          <w:sz w:val="24"/>
          <w:szCs w:val="24"/>
          <w:lang w:val="de-DE"/>
        </w:rPr>
        <w:t>. Kraków: Nakład Uniwersytetu Jagiellońskiego.</w:t>
      </w:r>
    </w:p>
    <w:p w14:paraId="3A3B0176"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lang w:val="de-DE"/>
        </w:rPr>
        <w:t xml:space="preserve">Gedl, M. (1992). </w:t>
      </w:r>
      <w:r w:rsidRPr="00D376C7">
        <w:rPr>
          <w:rFonts w:ascii="Times New Roman" w:hAnsi="Times New Roman" w:cs="Times New Roman"/>
          <w:i/>
          <w:iCs/>
          <w:sz w:val="24"/>
          <w:szCs w:val="24"/>
          <w:lang w:val="de-DE"/>
        </w:rPr>
        <w:t>Die Vorlausitzer Kultur</w:t>
      </w:r>
      <w:r w:rsidRPr="00D376C7">
        <w:rPr>
          <w:rFonts w:ascii="Times New Roman" w:hAnsi="Times New Roman" w:cs="Times New Roman"/>
          <w:sz w:val="24"/>
          <w:szCs w:val="24"/>
          <w:lang w:val="de-DE"/>
        </w:rPr>
        <w:t>. Stuttgart: Franz Steiner Verlag.</w:t>
      </w:r>
    </w:p>
    <w:p w14:paraId="04B3E363"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Górski, J. (2007). </w:t>
      </w:r>
      <w:r w:rsidRPr="00D376C7">
        <w:rPr>
          <w:rFonts w:ascii="Times New Roman" w:hAnsi="Times New Roman" w:cs="Times New Roman"/>
          <w:i/>
          <w:iCs/>
          <w:sz w:val="24"/>
          <w:szCs w:val="24"/>
        </w:rPr>
        <w:t>Chronologia kultury trzcinieckiej na lessach Niecki Niedziańskiej</w:t>
      </w:r>
      <w:r w:rsidRPr="00D376C7">
        <w:rPr>
          <w:rFonts w:ascii="Times New Roman" w:hAnsi="Times New Roman" w:cs="Times New Roman"/>
          <w:sz w:val="24"/>
          <w:szCs w:val="24"/>
        </w:rPr>
        <w:t>. Kraków: Muzeum Archeologiczne w Krakowie.</w:t>
      </w:r>
    </w:p>
    <w:p w14:paraId="04270670"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Górski, J., Makarowicz, P., &amp; Wawrusiewicz, A. (Eds.). (2011). </w:t>
      </w:r>
      <w:r w:rsidRPr="00D376C7">
        <w:rPr>
          <w:rFonts w:ascii="Times New Roman" w:hAnsi="Times New Roman" w:cs="Times New Roman"/>
          <w:i/>
          <w:iCs/>
          <w:sz w:val="24"/>
          <w:szCs w:val="24"/>
        </w:rPr>
        <w:t>Osady i cmentarzyska społeczności trzcinieckiego kręgu kulturowego w Polesiu stanowisko 1, województwo łódzkie</w:t>
      </w:r>
      <w:r w:rsidRPr="00D376C7">
        <w:rPr>
          <w:rFonts w:ascii="Times New Roman" w:hAnsi="Times New Roman" w:cs="Times New Roman"/>
          <w:sz w:val="24"/>
          <w:szCs w:val="24"/>
        </w:rPr>
        <w:t>. Łódź: Instytut Archeologii Uniwersytetu Łódzkiego.</w:t>
      </w:r>
    </w:p>
    <w:p w14:paraId="682EB660"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rPr>
        <w:t xml:space="preserve">Grygiel, R. (1977). Osada kultury trzcinieckiej w Lgowie woj. </w:t>
      </w:r>
      <w:r w:rsidRPr="00D376C7">
        <w:rPr>
          <w:rFonts w:ascii="Times New Roman" w:hAnsi="Times New Roman" w:cs="Times New Roman"/>
          <w:sz w:val="24"/>
          <w:szCs w:val="24"/>
          <w:lang w:val="de-DE"/>
        </w:rPr>
        <w:t xml:space="preserve">Kalisz. </w:t>
      </w:r>
      <w:r w:rsidRPr="00D376C7">
        <w:rPr>
          <w:rFonts w:ascii="Times New Roman" w:hAnsi="Times New Roman" w:cs="Times New Roman"/>
          <w:i/>
          <w:iCs/>
          <w:sz w:val="24"/>
          <w:szCs w:val="24"/>
          <w:lang w:val="de-DE"/>
        </w:rPr>
        <w:t>Fontes Archaeologici Posnanienses</w:t>
      </w:r>
      <w:r w:rsidRPr="00D376C7">
        <w:rPr>
          <w:rFonts w:ascii="Times New Roman" w:hAnsi="Times New Roman" w:cs="Times New Roman"/>
          <w:sz w:val="24"/>
          <w:szCs w:val="24"/>
          <w:lang w:val="de-DE"/>
        </w:rPr>
        <w:t xml:space="preserve">, </w:t>
      </w:r>
      <w:r w:rsidRPr="00D376C7">
        <w:rPr>
          <w:rFonts w:ascii="Times New Roman" w:hAnsi="Times New Roman" w:cs="Times New Roman"/>
          <w:i/>
          <w:iCs/>
          <w:sz w:val="24"/>
          <w:szCs w:val="24"/>
          <w:lang w:val="de-DE"/>
        </w:rPr>
        <w:t>26</w:t>
      </w:r>
      <w:r w:rsidRPr="00D376C7">
        <w:rPr>
          <w:rFonts w:ascii="Times New Roman" w:hAnsi="Times New Roman" w:cs="Times New Roman"/>
          <w:sz w:val="24"/>
          <w:szCs w:val="24"/>
          <w:lang w:val="de-DE"/>
        </w:rPr>
        <w:t>, 63–76.</w:t>
      </w:r>
    </w:p>
    <w:p w14:paraId="631769D9"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de-DE"/>
        </w:rPr>
        <w:t xml:space="preserve">Grygiel, R. (Ed.). </w:t>
      </w:r>
      <w:r w:rsidRPr="00D376C7">
        <w:rPr>
          <w:rFonts w:ascii="Times New Roman" w:hAnsi="Times New Roman" w:cs="Times New Roman"/>
          <w:sz w:val="24"/>
          <w:szCs w:val="24"/>
        </w:rPr>
        <w:t xml:space="preserve">(2012). </w:t>
      </w:r>
      <w:r w:rsidRPr="00D376C7">
        <w:rPr>
          <w:rFonts w:ascii="Times New Roman" w:hAnsi="Times New Roman" w:cs="Times New Roman"/>
          <w:i/>
          <w:iCs/>
          <w:sz w:val="24"/>
          <w:szCs w:val="24"/>
        </w:rPr>
        <w:t>Lutomiersk-Koziówki stanowisko 3 a-c, pow. Pabianicki, woj. Łódzkie. Wielokulturowy zespół osadniczy od schyłkowego paleolitu po okres nowożytny</w:t>
      </w:r>
      <w:r w:rsidRPr="00D376C7">
        <w:rPr>
          <w:rFonts w:ascii="Times New Roman" w:hAnsi="Times New Roman" w:cs="Times New Roman"/>
          <w:sz w:val="24"/>
          <w:szCs w:val="24"/>
        </w:rPr>
        <w:t>. Łódź: Biblioteka Muzeum Archeologicznego i Etnograficznego w Łodzi.</w:t>
      </w:r>
    </w:p>
    <w:p w14:paraId="14449608"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Harding, A. (2000). </w:t>
      </w:r>
      <w:r w:rsidRPr="00D376C7">
        <w:rPr>
          <w:rFonts w:ascii="Times New Roman" w:hAnsi="Times New Roman" w:cs="Times New Roman"/>
          <w:i/>
          <w:iCs/>
          <w:sz w:val="24"/>
          <w:szCs w:val="24"/>
          <w:lang w:val="en-US"/>
        </w:rPr>
        <w:t>European Societies in the Bronze Age</w:t>
      </w:r>
      <w:r w:rsidRPr="00D376C7">
        <w:rPr>
          <w:rFonts w:ascii="Times New Roman" w:hAnsi="Times New Roman" w:cs="Times New Roman"/>
          <w:sz w:val="24"/>
          <w:szCs w:val="24"/>
          <w:lang w:val="en-US"/>
        </w:rPr>
        <w:t>. Cambridge: Cambridge University Press.</w:t>
      </w:r>
    </w:p>
    <w:p w14:paraId="263C6F79"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lastRenderedPageBreak/>
        <w:t xml:space="preserve">Ignaczak, M. (2002). </w:t>
      </w:r>
      <w:r w:rsidRPr="00D376C7">
        <w:rPr>
          <w:rFonts w:ascii="Times New Roman" w:hAnsi="Times New Roman" w:cs="Times New Roman"/>
          <w:i/>
          <w:iCs/>
          <w:sz w:val="24"/>
          <w:szCs w:val="24"/>
        </w:rPr>
        <w:t>Ze studiów nad genezą kultury łużyckiej w strefie Kujaw</w:t>
      </w:r>
      <w:r w:rsidRPr="00D376C7">
        <w:rPr>
          <w:rFonts w:ascii="Times New Roman" w:hAnsi="Times New Roman" w:cs="Times New Roman"/>
          <w:sz w:val="24"/>
          <w:szCs w:val="24"/>
        </w:rPr>
        <w:t>. Poznań: Instytut Prahistorii UAM.</w:t>
      </w:r>
    </w:p>
    <w:p w14:paraId="778D4221"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Ignaczak, M., &amp; Makarowicz, P. (1998a). Krąg trzciniecki i krąg mogiłowy. Problem zmiany kulturowej na Kujawach i w dorzeczu środkowej Warty. In A. Kośko &amp; J. Czebreszuk (Eds.), </w:t>
      </w:r>
      <w:r w:rsidRPr="00D376C7">
        <w:rPr>
          <w:rFonts w:ascii="Times New Roman" w:hAnsi="Times New Roman" w:cs="Times New Roman"/>
          <w:i/>
          <w:iCs/>
          <w:sz w:val="24"/>
          <w:szCs w:val="24"/>
        </w:rPr>
        <w:t>‘Trzciniec’—System kulturowy czy interkulturowy proces</w:t>
      </w:r>
      <w:r w:rsidRPr="00D376C7">
        <w:rPr>
          <w:rFonts w:ascii="Times New Roman" w:hAnsi="Times New Roman" w:cs="Times New Roman"/>
          <w:sz w:val="24"/>
          <w:szCs w:val="24"/>
        </w:rPr>
        <w:t xml:space="preserve"> (pp. 379–396). Poznań: Wydawnictwo Poznańskie.</w:t>
      </w:r>
    </w:p>
    <w:p w14:paraId="012EEFA4"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Ignaczak, M., &amp; Makarowicz, P. (1998b). The South-Western Borderland of the Trzciniec Cultural Circle. </w:t>
      </w:r>
      <w:r w:rsidRPr="00D376C7">
        <w:rPr>
          <w:rFonts w:ascii="Times New Roman" w:hAnsi="Times New Roman" w:cs="Times New Roman"/>
          <w:i/>
          <w:iCs/>
          <w:sz w:val="24"/>
          <w:szCs w:val="24"/>
        </w:rPr>
        <w:t>Baltic-Pontic Studies</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6</w:t>
      </w:r>
      <w:r w:rsidRPr="00D376C7">
        <w:rPr>
          <w:rFonts w:ascii="Times New Roman" w:hAnsi="Times New Roman" w:cs="Times New Roman"/>
          <w:sz w:val="24"/>
          <w:szCs w:val="24"/>
        </w:rPr>
        <w:t>, 74–86.</w:t>
      </w:r>
    </w:p>
    <w:p w14:paraId="00AC1F9A"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de-DE"/>
        </w:rPr>
        <w:t xml:space="preserve">Innerhofer, F. (2000). </w:t>
      </w:r>
      <w:r w:rsidRPr="00D376C7">
        <w:rPr>
          <w:rFonts w:ascii="Times New Roman" w:hAnsi="Times New Roman" w:cs="Times New Roman"/>
          <w:i/>
          <w:iCs/>
          <w:sz w:val="24"/>
          <w:szCs w:val="24"/>
          <w:lang w:val="de-DE"/>
        </w:rPr>
        <w:t>Die mittelbronzezeitlichen Nadeln zwischen Vogesen und Karpaten. Studien zur Chronologie, Typologie und regionalen Gliederung der Hügelgräberkultur</w:t>
      </w:r>
      <w:r w:rsidRPr="00D376C7">
        <w:rPr>
          <w:rFonts w:ascii="Times New Roman" w:hAnsi="Times New Roman" w:cs="Times New Roman"/>
          <w:sz w:val="24"/>
          <w:szCs w:val="24"/>
          <w:lang w:val="de-DE"/>
        </w:rPr>
        <w:t xml:space="preserve"> (Vol. 1). </w:t>
      </w:r>
      <w:r w:rsidRPr="00D376C7">
        <w:rPr>
          <w:rFonts w:ascii="Times New Roman" w:hAnsi="Times New Roman" w:cs="Times New Roman"/>
          <w:sz w:val="24"/>
          <w:szCs w:val="24"/>
          <w:lang w:val="en-US"/>
        </w:rPr>
        <w:t>Bonn: Dr. Rudolf Habelt GmbH.</w:t>
      </w:r>
    </w:p>
    <w:p w14:paraId="66451330"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Jaeger, M. (2018). Fortified Settlements of the Early Bronze Age in Poland. </w:t>
      </w:r>
      <w:r w:rsidRPr="00D376C7">
        <w:rPr>
          <w:rFonts w:ascii="Times New Roman" w:hAnsi="Times New Roman" w:cs="Times New Roman"/>
          <w:sz w:val="24"/>
          <w:szCs w:val="24"/>
          <w:lang w:val="de-DE"/>
        </w:rPr>
        <w:t xml:space="preserve">In S. Hansen &amp; R. Krause (Eds.), </w:t>
      </w:r>
      <w:r w:rsidRPr="00D376C7">
        <w:rPr>
          <w:rFonts w:ascii="Times New Roman" w:hAnsi="Times New Roman" w:cs="Times New Roman"/>
          <w:i/>
          <w:iCs/>
          <w:sz w:val="24"/>
          <w:szCs w:val="24"/>
          <w:lang w:val="de-DE"/>
        </w:rPr>
        <w:t>Bronzezeitliche Burgen zwischen Taunus und Karpaten/Bronze Age Hillforts between Taunus and Carpathian Mountains</w:t>
      </w:r>
      <w:r w:rsidRPr="00D376C7">
        <w:rPr>
          <w:rFonts w:ascii="Times New Roman" w:hAnsi="Times New Roman" w:cs="Times New Roman"/>
          <w:sz w:val="24"/>
          <w:szCs w:val="24"/>
          <w:lang w:val="de-DE"/>
        </w:rPr>
        <w:t xml:space="preserve"> (pp. 265–296). </w:t>
      </w:r>
      <w:r w:rsidRPr="00D376C7">
        <w:rPr>
          <w:rFonts w:ascii="Times New Roman" w:hAnsi="Times New Roman" w:cs="Times New Roman"/>
          <w:sz w:val="24"/>
          <w:szCs w:val="24"/>
        </w:rPr>
        <w:t>Bonn: Dr. Rudolf Habelt GmbH.</w:t>
      </w:r>
    </w:p>
    <w:p w14:paraId="02FDFF47"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Jaeger, M., &amp; Pospieszny, Ł. (2011). Nieinwazyjne badania weryfikacyjne kurhanów kultury mogiłowej na stanowisku Smoszew 1 (pow. Krotoszyn, woj. Wielkopolskie). </w:t>
      </w:r>
      <w:r w:rsidRPr="00D376C7">
        <w:rPr>
          <w:rFonts w:ascii="Times New Roman" w:hAnsi="Times New Roman" w:cs="Times New Roman"/>
          <w:i/>
          <w:iCs/>
          <w:sz w:val="24"/>
          <w:szCs w:val="24"/>
        </w:rPr>
        <w:t>Kurhany i Obrządek Pogrzebowy w IV-II Tysiącleciu p.n.e</w:t>
      </w:r>
      <w:r w:rsidRPr="00D376C7">
        <w:rPr>
          <w:rFonts w:ascii="Times New Roman" w:hAnsi="Times New Roman" w:cs="Times New Roman"/>
          <w:sz w:val="24"/>
          <w:szCs w:val="24"/>
        </w:rPr>
        <w:t>, 467–497.</w:t>
      </w:r>
    </w:p>
    <w:p w14:paraId="6537020F"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Kaczmarek, M. (2012a). </w:t>
      </w:r>
      <w:r w:rsidRPr="00D376C7">
        <w:rPr>
          <w:rFonts w:ascii="Times New Roman" w:hAnsi="Times New Roman" w:cs="Times New Roman"/>
          <w:i/>
          <w:iCs/>
          <w:sz w:val="24"/>
          <w:szCs w:val="24"/>
        </w:rPr>
        <w:t>Epoka brązu na Nizinie Wielkopolsko-Kujawskiej w świetle interregionalnych kontaktów wymiennych</w:t>
      </w:r>
      <w:r w:rsidRPr="00D376C7">
        <w:rPr>
          <w:rFonts w:ascii="Times New Roman" w:hAnsi="Times New Roman" w:cs="Times New Roman"/>
          <w:sz w:val="24"/>
          <w:szCs w:val="24"/>
        </w:rPr>
        <w:t>. Poznań: Wydawnictwo PTPN.</w:t>
      </w:r>
    </w:p>
    <w:p w14:paraId="0A56ED4B"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Kaczmarek, M. (2012b). Osady z epoki brązu na Nizinie WIelkopolsko-Kujawskiej—Uwagi o stanie badań. </w:t>
      </w:r>
      <w:r w:rsidRPr="00D376C7">
        <w:rPr>
          <w:rFonts w:ascii="Times New Roman" w:hAnsi="Times New Roman" w:cs="Times New Roman"/>
          <w:sz w:val="24"/>
          <w:szCs w:val="24"/>
          <w:lang w:val="en-US"/>
        </w:rPr>
        <w:t xml:space="preserve">In W. Blajer (Ed.), </w:t>
      </w:r>
      <w:r w:rsidRPr="00D376C7">
        <w:rPr>
          <w:rFonts w:ascii="Times New Roman" w:hAnsi="Times New Roman" w:cs="Times New Roman"/>
          <w:i/>
          <w:iCs/>
          <w:sz w:val="24"/>
          <w:szCs w:val="24"/>
          <w:lang w:val="en-US"/>
        </w:rPr>
        <w:t>Peregrinationes archaeologicae in Asia et Europa Joanni Chochorowski dedicatae</w:t>
      </w:r>
      <w:r w:rsidRPr="00D376C7">
        <w:rPr>
          <w:rFonts w:ascii="Times New Roman" w:hAnsi="Times New Roman" w:cs="Times New Roman"/>
          <w:sz w:val="24"/>
          <w:szCs w:val="24"/>
          <w:lang w:val="en-US"/>
        </w:rPr>
        <w:t xml:space="preserve"> (pp. 93–99). </w:t>
      </w:r>
      <w:r w:rsidRPr="00D376C7">
        <w:rPr>
          <w:rFonts w:ascii="Times New Roman" w:hAnsi="Times New Roman" w:cs="Times New Roman"/>
          <w:sz w:val="24"/>
          <w:szCs w:val="24"/>
        </w:rPr>
        <w:t>Kraków: Instytut Archeologii Uniwersytetu Jagiellońskiego, Wydawnictwo Profil-Archeo.</w:t>
      </w:r>
    </w:p>
    <w:p w14:paraId="43DA19AF"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lastRenderedPageBreak/>
        <w:t xml:space="preserve">Kadrow, S. (1998). Środkowoeuropejski wymiar zaniku cywilizacji wczesnobrązowej: Trzciniecki system społeczno-kulturowy u progu kariery. In A. Kośko &amp; J. Czebreszuk (Eds.), </w:t>
      </w:r>
      <w:r w:rsidRPr="00D376C7">
        <w:rPr>
          <w:rFonts w:ascii="Times New Roman" w:hAnsi="Times New Roman" w:cs="Times New Roman"/>
          <w:i/>
          <w:iCs/>
          <w:sz w:val="24"/>
          <w:szCs w:val="24"/>
        </w:rPr>
        <w:t>‘Trzciniec’—System kulturowy czy interkulturowy proces</w:t>
      </w:r>
      <w:r w:rsidRPr="00D376C7">
        <w:rPr>
          <w:rFonts w:ascii="Times New Roman" w:hAnsi="Times New Roman" w:cs="Times New Roman"/>
          <w:sz w:val="24"/>
          <w:szCs w:val="24"/>
        </w:rPr>
        <w:t xml:space="preserve"> (pp. 405–409). Poznań: Wydawnictwo Poznańskie.</w:t>
      </w:r>
    </w:p>
    <w:p w14:paraId="21181456"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Kadrow, S. (2001). </w:t>
      </w:r>
      <w:r w:rsidRPr="00D376C7">
        <w:rPr>
          <w:rFonts w:ascii="Times New Roman" w:hAnsi="Times New Roman" w:cs="Times New Roman"/>
          <w:i/>
          <w:iCs/>
          <w:sz w:val="24"/>
          <w:szCs w:val="24"/>
        </w:rPr>
        <w:t>U progu nowej epoki. Gospodarka i społeczeństwo wczesnego okresu epoki brązu w Europie Środkowej</w:t>
      </w:r>
      <w:r w:rsidRPr="00D376C7">
        <w:rPr>
          <w:rFonts w:ascii="Times New Roman" w:hAnsi="Times New Roman" w:cs="Times New Roman"/>
          <w:sz w:val="24"/>
          <w:szCs w:val="24"/>
        </w:rPr>
        <w:t xml:space="preserve">. Kraków: Instytut Archeologii i Etnologii Polskiej Akademii Nauk Odzia\l w Krakowie. </w:t>
      </w:r>
      <w:r w:rsidRPr="00D376C7">
        <w:rPr>
          <w:rFonts w:ascii="Times New Roman" w:hAnsi="Times New Roman" w:cs="Times New Roman"/>
          <w:sz w:val="24"/>
          <w:szCs w:val="24"/>
          <w:lang w:val="en-US"/>
        </w:rPr>
        <w:t>Retrieved from http://books.google.pl/books?id=aOJtAAAACAAJ</w:t>
      </w:r>
    </w:p>
    <w:p w14:paraId="33D0DED7"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Kłosińska, E. (1997). </w:t>
      </w:r>
      <w:r w:rsidRPr="00D376C7">
        <w:rPr>
          <w:rFonts w:ascii="Times New Roman" w:hAnsi="Times New Roman" w:cs="Times New Roman"/>
          <w:i/>
          <w:iCs/>
          <w:sz w:val="24"/>
          <w:szCs w:val="24"/>
        </w:rPr>
        <w:t>Starszy okres epoki brązu w dorzeczu Warty</w:t>
      </w:r>
      <w:r w:rsidRPr="00D376C7">
        <w:rPr>
          <w:rFonts w:ascii="Times New Roman" w:hAnsi="Times New Roman" w:cs="Times New Roman"/>
          <w:sz w:val="24"/>
          <w:szCs w:val="24"/>
        </w:rPr>
        <w:t>. Wrocław: Instytut Archeologii i Etnologii Polskiej Akademii Nauk.</w:t>
      </w:r>
    </w:p>
    <w:p w14:paraId="6F01AF66"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Kłosińska, E. M. (2008). Skarb ozdób brązowych ze środkowego okresu epoki brązu z Pogroszyna, pow. </w:t>
      </w:r>
      <w:r w:rsidRPr="00D376C7">
        <w:rPr>
          <w:rFonts w:ascii="Times New Roman" w:hAnsi="Times New Roman" w:cs="Times New Roman"/>
          <w:sz w:val="24"/>
          <w:szCs w:val="24"/>
          <w:lang w:val="en-US"/>
        </w:rPr>
        <w:t xml:space="preserve">Przysuski, stan. 1. </w:t>
      </w:r>
      <w:r w:rsidRPr="00D376C7">
        <w:rPr>
          <w:rFonts w:ascii="Times New Roman" w:hAnsi="Times New Roman" w:cs="Times New Roman"/>
          <w:i/>
          <w:iCs/>
          <w:sz w:val="24"/>
          <w:szCs w:val="24"/>
          <w:lang w:val="en-US"/>
        </w:rPr>
        <w:t>Archeologia Polski Środkowowschodniej</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10</w:t>
      </w:r>
      <w:r w:rsidRPr="00D376C7">
        <w:rPr>
          <w:rFonts w:ascii="Times New Roman" w:hAnsi="Times New Roman" w:cs="Times New Roman"/>
          <w:sz w:val="24"/>
          <w:szCs w:val="24"/>
          <w:lang w:val="en-US"/>
        </w:rPr>
        <w:t>, 207–225.</w:t>
      </w:r>
    </w:p>
    <w:p w14:paraId="2EB2DF55"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Kneisel, J. (2012). The Problem of the Middle Bronze Age Inception in Northeast Europe—Or: Did the Únětice Society Collapse? In J. Kneisel, W. Kirleis, M. Dal Corso, N. Taylor, &amp; V. Tiedtke (Eds.), </w:t>
      </w:r>
      <w:r w:rsidRPr="00D376C7">
        <w:rPr>
          <w:rFonts w:ascii="Times New Roman" w:hAnsi="Times New Roman" w:cs="Times New Roman"/>
          <w:i/>
          <w:iCs/>
          <w:sz w:val="24"/>
          <w:szCs w:val="24"/>
          <w:lang w:val="en-US"/>
        </w:rPr>
        <w:t>Collapse or Continuity? Environment and Development of Bronze Age Human Landscapes</w:t>
      </w:r>
      <w:r w:rsidRPr="00D376C7">
        <w:rPr>
          <w:rFonts w:ascii="Times New Roman" w:hAnsi="Times New Roman" w:cs="Times New Roman"/>
          <w:sz w:val="24"/>
          <w:szCs w:val="24"/>
          <w:lang w:val="en-US"/>
        </w:rPr>
        <w:t xml:space="preserve"> (pp. 209–233). Bonn: Dr. Rudolf Habelt GmbH.</w:t>
      </w:r>
    </w:p>
    <w:p w14:paraId="1F2E7C59"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Kondracki, J. (1994). </w:t>
      </w:r>
      <w:r w:rsidRPr="00D376C7">
        <w:rPr>
          <w:rFonts w:ascii="Times New Roman" w:hAnsi="Times New Roman" w:cs="Times New Roman"/>
          <w:i/>
          <w:iCs/>
          <w:sz w:val="24"/>
          <w:szCs w:val="24"/>
        </w:rPr>
        <w:t>Geografia Polski. Mezoregiony fizycznogeograficzne</w:t>
      </w:r>
      <w:r w:rsidRPr="00D376C7">
        <w:rPr>
          <w:rFonts w:ascii="Times New Roman" w:hAnsi="Times New Roman" w:cs="Times New Roman"/>
          <w:sz w:val="24"/>
          <w:szCs w:val="24"/>
        </w:rPr>
        <w:t>. Warszawa: Wydawnictwo Naukowe PWN.</w:t>
      </w:r>
    </w:p>
    <w:p w14:paraId="55652C36"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Kostrzewski, J. (1924a). Kurhany z II-go okresu epoki bronzowej w okolicy Krotoszyna i Ostrowa. </w:t>
      </w:r>
      <w:r w:rsidRPr="00D376C7">
        <w:rPr>
          <w:rFonts w:ascii="Times New Roman" w:hAnsi="Times New Roman" w:cs="Times New Roman"/>
          <w:i/>
          <w:iCs/>
          <w:sz w:val="24"/>
          <w:szCs w:val="24"/>
        </w:rPr>
        <w:t>Przegląd Archeologiczny</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2</w:t>
      </w:r>
      <w:r w:rsidRPr="00D376C7">
        <w:rPr>
          <w:rFonts w:ascii="Times New Roman" w:hAnsi="Times New Roman" w:cs="Times New Roman"/>
          <w:sz w:val="24"/>
          <w:szCs w:val="24"/>
        </w:rPr>
        <w:t>(3), 259–274.</w:t>
      </w:r>
    </w:p>
    <w:p w14:paraId="255DF134"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Kostrzewski, J. (1924b). Z badań nad osadnictwem wczesnej i środkowej epoki bronzowej na ziemiach polskich. </w:t>
      </w:r>
      <w:r w:rsidRPr="00D376C7">
        <w:rPr>
          <w:rFonts w:ascii="Times New Roman" w:hAnsi="Times New Roman" w:cs="Times New Roman"/>
          <w:i/>
          <w:iCs/>
          <w:sz w:val="24"/>
          <w:szCs w:val="24"/>
          <w:lang w:val="en-US"/>
        </w:rPr>
        <w:t>Przegląd Archeologiczny</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2</w:t>
      </w:r>
      <w:r w:rsidRPr="00D376C7">
        <w:rPr>
          <w:rFonts w:ascii="Times New Roman" w:hAnsi="Times New Roman" w:cs="Times New Roman"/>
          <w:sz w:val="24"/>
          <w:szCs w:val="24"/>
          <w:lang w:val="en-US"/>
        </w:rPr>
        <w:t>(2), 161–213.</w:t>
      </w:r>
    </w:p>
    <w:p w14:paraId="1FFB2CB6"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lastRenderedPageBreak/>
        <w:t xml:space="preserve">Kreiter, A. (2007). </w:t>
      </w:r>
      <w:r w:rsidRPr="00D376C7">
        <w:rPr>
          <w:rFonts w:ascii="Times New Roman" w:hAnsi="Times New Roman" w:cs="Times New Roman"/>
          <w:i/>
          <w:iCs/>
          <w:sz w:val="24"/>
          <w:szCs w:val="24"/>
          <w:lang w:val="en-US"/>
        </w:rPr>
        <w:t>Technological Choices and Material Meanings in Early and Middle Bronze Age Hungary. Understanding the active role of material culture through ceramic analysis (BAR International Series 1604)</w:t>
      </w:r>
      <w:r w:rsidRPr="00D376C7">
        <w:rPr>
          <w:rFonts w:ascii="Times New Roman" w:hAnsi="Times New Roman" w:cs="Times New Roman"/>
          <w:sz w:val="24"/>
          <w:szCs w:val="24"/>
          <w:lang w:val="en-US"/>
        </w:rPr>
        <w:t>. Oxford: Archaeopress.</w:t>
      </w:r>
    </w:p>
    <w:p w14:paraId="01EF0D46"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Kreiter, A., Sofaer, J., &amp; Budden, S. (2006). Analysis of Early and Middle Bronze Age Storage Vessel Building Techniques from Hungary. </w:t>
      </w:r>
      <w:r w:rsidRPr="00D376C7">
        <w:rPr>
          <w:rFonts w:ascii="Times New Roman" w:hAnsi="Times New Roman" w:cs="Times New Roman"/>
          <w:i/>
          <w:iCs/>
          <w:sz w:val="24"/>
          <w:szCs w:val="24"/>
          <w:lang w:val="en-US"/>
        </w:rPr>
        <w:t>Ösrégészeti Levelek/ Prehistoric Newsletters</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6</w:t>
      </w:r>
      <w:r w:rsidRPr="00D376C7">
        <w:rPr>
          <w:rFonts w:ascii="Times New Roman" w:hAnsi="Times New Roman" w:cs="Times New Roman"/>
          <w:sz w:val="24"/>
          <w:szCs w:val="24"/>
          <w:lang w:val="en-US"/>
        </w:rPr>
        <w:t>, 85–91.</w:t>
      </w:r>
    </w:p>
    <w:p w14:paraId="4ADCF106"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Kristiansen, K., &amp; Larsson, T. B. (2005). </w:t>
      </w:r>
      <w:r w:rsidRPr="00D376C7">
        <w:rPr>
          <w:rFonts w:ascii="Times New Roman" w:hAnsi="Times New Roman" w:cs="Times New Roman"/>
          <w:i/>
          <w:iCs/>
          <w:sz w:val="24"/>
          <w:szCs w:val="24"/>
          <w:lang w:val="en-US"/>
        </w:rPr>
        <w:t>The Rise of the Bronze Age Society. Travels, Transmissions and Transformations</w:t>
      </w:r>
      <w:r w:rsidRPr="00D376C7">
        <w:rPr>
          <w:rFonts w:ascii="Times New Roman" w:hAnsi="Times New Roman" w:cs="Times New Roman"/>
          <w:sz w:val="24"/>
          <w:szCs w:val="24"/>
          <w:lang w:val="en-US"/>
        </w:rPr>
        <w:t>. Cambridge: Cambridge University Press.</w:t>
      </w:r>
    </w:p>
    <w:p w14:paraId="19174EAC"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Krištuf, P., &amp; Rytíř, L. (2009). Radiokarbonová data z mohylového pohřebiště „Na Hrůbatech“, k. Ú. Dobešice (okr. </w:t>
      </w:r>
      <w:r w:rsidRPr="00D376C7">
        <w:rPr>
          <w:rFonts w:ascii="Times New Roman" w:hAnsi="Times New Roman" w:cs="Times New Roman"/>
          <w:sz w:val="24"/>
          <w:szCs w:val="24"/>
        </w:rPr>
        <w:t xml:space="preserve">Písek). </w:t>
      </w:r>
      <w:r w:rsidRPr="00D376C7">
        <w:rPr>
          <w:rFonts w:ascii="Times New Roman" w:hAnsi="Times New Roman" w:cs="Times New Roman"/>
          <w:i/>
          <w:iCs/>
          <w:sz w:val="24"/>
          <w:szCs w:val="24"/>
        </w:rPr>
        <w:t>Archeologické Výzkumy v Jižních Čechách</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22</w:t>
      </w:r>
      <w:r w:rsidRPr="00D376C7">
        <w:rPr>
          <w:rFonts w:ascii="Times New Roman" w:hAnsi="Times New Roman" w:cs="Times New Roman"/>
          <w:sz w:val="24"/>
          <w:szCs w:val="24"/>
        </w:rPr>
        <w:t>, 49–60.</w:t>
      </w:r>
    </w:p>
    <w:p w14:paraId="2E31DEA6"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Lasak, I. (1996). </w:t>
      </w:r>
      <w:r w:rsidRPr="00D376C7">
        <w:rPr>
          <w:rFonts w:ascii="Times New Roman" w:hAnsi="Times New Roman" w:cs="Times New Roman"/>
          <w:i/>
          <w:iCs/>
          <w:sz w:val="24"/>
          <w:szCs w:val="24"/>
        </w:rPr>
        <w:t>Epoka brązu na pograniczu śląsko-wielkopolskim</w:t>
      </w:r>
      <w:r w:rsidRPr="00D376C7">
        <w:rPr>
          <w:rFonts w:ascii="Times New Roman" w:hAnsi="Times New Roman" w:cs="Times New Roman"/>
          <w:sz w:val="24"/>
          <w:szCs w:val="24"/>
        </w:rPr>
        <w:t>. Wrocław: Uniwersytet Wrocławski.</w:t>
      </w:r>
    </w:p>
    <w:p w14:paraId="4A3748B1"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Lasak, I. (2001). </w:t>
      </w:r>
      <w:r w:rsidRPr="00D376C7">
        <w:rPr>
          <w:rFonts w:ascii="Times New Roman" w:hAnsi="Times New Roman" w:cs="Times New Roman"/>
          <w:i/>
          <w:iCs/>
          <w:sz w:val="24"/>
          <w:szCs w:val="24"/>
        </w:rPr>
        <w:t>Epoka brązu na pograniczu śląsko-wielkopolskim</w:t>
      </w:r>
      <w:r w:rsidRPr="00D376C7">
        <w:rPr>
          <w:rFonts w:ascii="Times New Roman" w:hAnsi="Times New Roman" w:cs="Times New Roman"/>
          <w:sz w:val="24"/>
          <w:szCs w:val="24"/>
        </w:rPr>
        <w:t>. Wrocław: Uniwersytet Wrocławski.</w:t>
      </w:r>
    </w:p>
    <w:p w14:paraId="45EC8598"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Makarowicz, P. (2010). </w:t>
      </w:r>
      <w:r w:rsidRPr="00D376C7">
        <w:rPr>
          <w:rFonts w:ascii="Times New Roman" w:hAnsi="Times New Roman" w:cs="Times New Roman"/>
          <w:i/>
          <w:iCs/>
          <w:sz w:val="24"/>
          <w:szCs w:val="24"/>
        </w:rPr>
        <w:t>Trzciniecki krąg kulturowy—Wspólnota pogranicza Wschodu i Zachodu Europy</w:t>
      </w:r>
      <w:r w:rsidRPr="00D376C7">
        <w:rPr>
          <w:rFonts w:ascii="Times New Roman" w:hAnsi="Times New Roman" w:cs="Times New Roman"/>
          <w:sz w:val="24"/>
          <w:szCs w:val="24"/>
        </w:rPr>
        <w:t>. Poznań: Wydawnictwo Poznańskie.</w:t>
      </w:r>
    </w:p>
    <w:p w14:paraId="1DCDE326"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Makarowicz, P. (2013). </w:t>
      </w:r>
      <w:r w:rsidRPr="00D376C7">
        <w:rPr>
          <w:rFonts w:ascii="Times New Roman" w:hAnsi="Times New Roman" w:cs="Times New Roman"/>
          <w:i/>
          <w:iCs/>
          <w:sz w:val="24"/>
          <w:szCs w:val="24"/>
        </w:rPr>
        <w:t>Osadnictwo społeczności trzcinieckiego kręgu kulturowego w dorzeczu środkowej Warty. Archeologiczne badania ratownicze na trasie autostrady A2</w:t>
      </w:r>
      <w:r w:rsidRPr="00D376C7">
        <w:rPr>
          <w:rFonts w:ascii="Times New Roman" w:hAnsi="Times New Roman" w:cs="Times New Roman"/>
          <w:sz w:val="24"/>
          <w:szCs w:val="24"/>
        </w:rPr>
        <w:t>. Poznań: Wydawnictwo Nauka i Innowacje.</w:t>
      </w:r>
    </w:p>
    <w:p w14:paraId="7E8FF4DA"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Makarowicz, P. (2016). </w:t>
      </w:r>
      <w:r w:rsidRPr="00D376C7">
        <w:rPr>
          <w:rFonts w:ascii="Times New Roman" w:hAnsi="Times New Roman" w:cs="Times New Roman"/>
          <w:i/>
          <w:iCs/>
          <w:sz w:val="24"/>
          <w:szCs w:val="24"/>
        </w:rPr>
        <w:t>Szczepidło. Osada metalurgów kultury mogiłowej nad Wartą</w:t>
      </w:r>
      <w:r w:rsidRPr="00D376C7">
        <w:rPr>
          <w:rFonts w:ascii="Times New Roman" w:hAnsi="Times New Roman" w:cs="Times New Roman"/>
          <w:sz w:val="24"/>
          <w:szCs w:val="24"/>
        </w:rPr>
        <w:t>. Poznań: Instytut Archeologii Uniwersytetu im. Adama Mickiewicza w Poznaniu.</w:t>
      </w:r>
    </w:p>
    <w:p w14:paraId="73B15D68" w14:textId="18C827C9"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Makarowicz, P. (2017</w:t>
      </w:r>
      <w:r w:rsidR="00D376C7" w:rsidRPr="00D376C7">
        <w:rPr>
          <w:rFonts w:ascii="Times New Roman" w:hAnsi="Times New Roman" w:cs="Times New Roman"/>
          <w:sz w:val="24"/>
          <w:szCs w:val="24"/>
        </w:rPr>
        <w:t>a</w:t>
      </w:r>
      <w:r w:rsidRPr="00D376C7">
        <w:rPr>
          <w:rFonts w:ascii="Times New Roman" w:hAnsi="Times New Roman" w:cs="Times New Roman"/>
          <w:sz w:val="24"/>
          <w:szCs w:val="24"/>
        </w:rPr>
        <w:t xml:space="preserve">). </w:t>
      </w:r>
      <w:r w:rsidRPr="00D376C7">
        <w:rPr>
          <w:rFonts w:ascii="Times New Roman" w:hAnsi="Times New Roman" w:cs="Times New Roman"/>
          <w:sz w:val="24"/>
          <w:szCs w:val="24"/>
          <w:lang w:val="en-US"/>
        </w:rPr>
        <w:t xml:space="preserve">The birth of a new world. Barrows, warriors, and metallurgists (1600-1200/1100 BC). In U. Bugaj (Ed.), </w:t>
      </w:r>
      <w:r w:rsidRPr="00D376C7">
        <w:rPr>
          <w:rFonts w:ascii="Times New Roman" w:hAnsi="Times New Roman" w:cs="Times New Roman"/>
          <w:i/>
          <w:iCs/>
          <w:sz w:val="24"/>
          <w:szCs w:val="24"/>
          <w:lang w:val="en-US"/>
        </w:rPr>
        <w:t xml:space="preserve">THE PAST SOCIETIES. Polish lands from </w:t>
      </w:r>
      <w:r w:rsidRPr="00D376C7">
        <w:rPr>
          <w:rFonts w:ascii="Times New Roman" w:hAnsi="Times New Roman" w:cs="Times New Roman"/>
          <w:i/>
          <w:iCs/>
          <w:sz w:val="24"/>
          <w:szCs w:val="24"/>
          <w:lang w:val="en-US"/>
        </w:rPr>
        <w:lastRenderedPageBreak/>
        <w:t>the first evidence of human presence to the Early Middle Ages, vol. 3, 2000-500 BC</w:t>
      </w:r>
      <w:r w:rsidRPr="00D376C7">
        <w:rPr>
          <w:rFonts w:ascii="Times New Roman" w:hAnsi="Times New Roman" w:cs="Times New Roman"/>
          <w:sz w:val="24"/>
          <w:szCs w:val="24"/>
          <w:lang w:val="en-US"/>
        </w:rPr>
        <w:t xml:space="preserve"> (pp. 127–186). Warszawa: Instytut Archeologii i Etnologii PAN.</w:t>
      </w:r>
    </w:p>
    <w:p w14:paraId="0CD98A38" w14:textId="2748393A" w:rsidR="00D376C7" w:rsidRPr="00D376C7" w:rsidRDefault="00D376C7" w:rsidP="00D376C7">
      <w:pPr>
        <w:pStyle w:val="Bibliografia"/>
        <w:rPr>
          <w:rFonts w:ascii="Times New Roman" w:hAnsi="Times New Roman" w:cs="Times New Roman"/>
          <w:sz w:val="24"/>
          <w:szCs w:val="24"/>
        </w:rPr>
      </w:pPr>
      <w:r w:rsidRPr="00D376C7">
        <w:rPr>
          <w:rFonts w:ascii="Times New Roman" w:hAnsi="Times New Roman" w:cs="Times New Roman"/>
          <w:sz w:val="24"/>
          <w:szCs w:val="24"/>
        </w:rPr>
        <w:t>Makarowicz, P. (2017</w:t>
      </w:r>
      <w:r w:rsidRPr="00D376C7">
        <w:rPr>
          <w:rFonts w:ascii="Times New Roman" w:hAnsi="Times New Roman" w:cs="Times New Roman"/>
          <w:sz w:val="24"/>
          <w:szCs w:val="24"/>
        </w:rPr>
        <w:t>b</w:t>
      </w:r>
      <w:r w:rsidRPr="00D376C7">
        <w:rPr>
          <w:rFonts w:ascii="Times New Roman" w:hAnsi="Times New Roman" w:cs="Times New Roman"/>
          <w:sz w:val="24"/>
          <w:szCs w:val="24"/>
        </w:rPr>
        <w:t xml:space="preserve">). Chronologia absolutna cmentarzyska w Górzycy. In K. Socha &amp; J. Sójkowska-Socha (Eds.), </w:t>
      </w:r>
      <w:r w:rsidRPr="00D376C7">
        <w:rPr>
          <w:rFonts w:ascii="Times New Roman" w:hAnsi="Times New Roman" w:cs="Times New Roman"/>
          <w:i/>
          <w:iCs/>
          <w:sz w:val="24"/>
          <w:szCs w:val="24"/>
        </w:rPr>
        <w:t>Górzyca. Birytualne cmentarzysko ludności kultury mogiłowej nad Środkową Odrą. Studia interdyscyplinarne</w:t>
      </w:r>
      <w:r w:rsidRPr="00D376C7">
        <w:rPr>
          <w:rFonts w:ascii="Times New Roman" w:hAnsi="Times New Roman" w:cs="Times New Roman"/>
          <w:sz w:val="24"/>
          <w:szCs w:val="24"/>
        </w:rPr>
        <w:t xml:space="preserve"> (pp. 353–363). Kostrzyn nad Odrą: Wydawnictwo Fundacji Archeologicznej w Zielonej Górze.</w:t>
      </w:r>
    </w:p>
    <w:p w14:paraId="765955B1" w14:textId="7504ABEB"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Michelaki, K. (2006). </w:t>
      </w:r>
      <w:r w:rsidRPr="00D376C7">
        <w:rPr>
          <w:rFonts w:ascii="Times New Roman" w:hAnsi="Times New Roman" w:cs="Times New Roman"/>
          <w:i/>
          <w:iCs/>
          <w:sz w:val="24"/>
          <w:szCs w:val="24"/>
          <w:lang w:val="en-US"/>
        </w:rPr>
        <w:t>Household ceramic economies: Production and consumption of household ceramics among the Maros villagers of Bronze Age Hungary</w:t>
      </w:r>
      <w:r w:rsidRPr="00D376C7">
        <w:rPr>
          <w:rFonts w:ascii="Times New Roman" w:hAnsi="Times New Roman" w:cs="Times New Roman"/>
          <w:sz w:val="24"/>
          <w:szCs w:val="24"/>
          <w:lang w:val="en-US"/>
        </w:rPr>
        <w:t xml:space="preserve">. </w:t>
      </w:r>
      <w:r w:rsidRPr="00D376C7">
        <w:rPr>
          <w:rFonts w:ascii="Times New Roman" w:hAnsi="Times New Roman" w:cs="Times New Roman"/>
          <w:sz w:val="24"/>
          <w:szCs w:val="24"/>
        </w:rPr>
        <w:t>Oxford: Archaeopress.</w:t>
      </w:r>
    </w:p>
    <w:p w14:paraId="5C394B54"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Mogielnicka-Urban, M. (1984). </w:t>
      </w:r>
      <w:r w:rsidRPr="00D376C7">
        <w:rPr>
          <w:rFonts w:ascii="Times New Roman" w:hAnsi="Times New Roman" w:cs="Times New Roman"/>
          <w:i/>
          <w:iCs/>
          <w:sz w:val="24"/>
          <w:szCs w:val="24"/>
        </w:rPr>
        <w:t>Warsztat ceramiczny w kulturze łużyckiej</w:t>
      </w:r>
      <w:r w:rsidRPr="00D376C7">
        <w:rPr>
          <w:rFonts w:ascii="Times New Roman" w:hAnsi="Times New Roman" w:cs="Times New Roman"/>
          <w:sz w:val="24"/>
          <w:szCs w:val="24"/>
        </w:rPr>
        <w:t>. Wrocław, Warszawa, Kraków, Gdańsk, Łódź: Zakład Narodowy imienia Ossolińskich, Wydawnictwo Polskiej Akademii Nauk.</w:t>
      </w:r>
    </w:p>
    <w:p w14:paraId="1D0BC23D"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lang w:val="en-US"/>
        </w:rPr>
        <w:t xml:space="preserve">Müller, J. (2012). Changes in the Bronze Age: Social, Economical and/or Ecological Causes? In J. Kneisel, W. Kirleis, M. Dal Corso, N. Taylor, &amp; V. Tiedtke (Eds.), </w:t>
      </w:r>
      <w:r w:rsidRPr="00D376C7">
        <w:rPr>
          <w:rFonts w:ascii="Times New Roman" w:hAnsi="Times New Roman" w:cs="Times New Roman"/>
          <w:i/>
          <w:iCs/>
          <w:sz w:val="24"/>
          <w:szCs w:val="24"/>
          <w:lang w:val="en-US"/>
        </w:rPr>
        <w:t>Collapse or Continuity? Environment and Development of Bronze Age Human Landscapes. Proceedings of the International Workshop ‘Socio-Environmental Dynamics over the Last 12,000 Years: The Creation of Landscapes II (14th-18th March 2011)’ in Kiel</w:t>
      </w:r>
      <w:r w:rsidRPr="00D376C7">
        <w:rPr>
          <w:rFonts w:ascii="Times New Roman" w:hAnsi="Times New Roman" w:cs="Times New Roman"/>
          <w:sz w:val="24"/>
          <w:szCs w:val="24"/>
          <w:lang w:val="en-US"/>
        </w:rPr>
        <w:t xml:space="preserve"> (pp. 257–265). </w:t>
      </w:r>
      <w:r w:rsidRPr="00D376C7">
        <w:rPr>
          <w:rFonts w:ascii="Times New Roman" w:hAnsi="Times New Roman" w:cs="Times New Roman"/>
          <w:sz w:val="24"/>
          <w:szCs w:val="24"/>
          <w:lang w:val="de-DE"/>
        </w:rPr>
        <w:t>Bonn: Dr. Rudolf Habelt GmbH.</w:t>
      </w:r>
    </w:p>
    <w:p w14:paraId="67276723"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lang w:val="de-DE"/>
        </w:rPr>
        <w:t xml:space="preserve">Müller, J., Czebreszuk, J., &amp; Kneisel, J. (Eds.). (2010). </w:t>
      </w:r>
      <w:r w:rsidRPr="00D376C7">
        <w:rPr>
          <w:rFonts w:ascii="Times New Roman" w:hAnsi="Times New Roman" w:cs="Times New Roman"/>
          <w:i/>
          <w:iCs/>
          <w:sz w:val="24"/>
          <w:szCs w:val="24"/>
          <w:lang w:val="de-DE"/>
        </w:rPr>
        <w:t>Bruszczewo II. Ausgrabungen und Forschungen in einer prähistorischen Siedlungskammer Großpolens / Badania mikroregionu osadniczego z terenu Wielkopolski</w:t>
      </w:r>
      <w:r w:rsidRPr="00D376C7">
        <w:rPr>
          <w:rFonts w:ascii="Times New Roman" w:hAnsi="Times New Roman" w:cs="Times New Roman"/>
          <w:sz w:val="24"/>
          <w:szCs w:val="24"/>
          <w:lang w:val="de-DE"/>
        </w:rPr>
        <w:t>. Bonn: Dr. Rudolf Habelt GmbH.</w:t>
      </w:r>
    </w:p>
    <w:p w14:paraId="6DACA6C5"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de-DE"/>
        </w:rPr>
        <w:t xml:space="preserve">Müller, J., &amp; Lohrke, B. (2009). Neue absolutchronologische Daten für die süddeutsche Hügelgräberbronzezeit. </w:t>
      </w:r>
      <w:r w:rsidRPr="00D376C7">
        <w:rPr>
          <w:rFonts w:ascii="Times New Roman" w:hAnsi="Times New Roman" w:cs="Times New Roman"/>
          <w:i/>
          <w:iCs/>
          <w:sz w:val="24"/>
          <w:szCs w:val="24"/>
          <w:lang w:val="en-US"/>
        </w:rPr>
        <w:t>Germania</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87</w:t>
      </w:r>
      <w:r w:rsidRPr="00D376C7">
        <w:rPr>
          <w:rFonts w:ascii="Times New Roman" w:hAnsi="Times New Roman" w:cs="Times New Roman"/>
          <w:sz w:val="24"/>
          <w:szCs w:val="24"/>
          <w:lang w:val="en-US"/>
        </w:rPr>
        <w:t>(1), 25–39.</w:t>
      </w:r>
    </w:p>
    <w:p w14:paraId="1386B37A"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Nørgaard, H. W., Pernicka, E., &amp; Vandkilde, H. (2021). Shifting networks and mixing metals: Changing metal trade routes to Scandinavia correlate with Neolithic and Bronze Age </w:t>
      </w:r>
      <w:r w:rsidRPr="00D376C7">
        <w:rPr>
          <w:rFonts w:ascii="Times New Roman" w:hAnsi="Times New Roman" w:cs="Times New Roman"/>
          <w:sz w:val="24"/>
          <w:szCs w:val="24"/>
          <w:lang w:val="en-US"/>
        </w:rPr>
        <w:lastRenderedPageBreak/>
        <w:t xml:space="preserve">transformations. </w:t>
      </w:r>
      <w:r w:rsidRPr="00D376C7">
        <w:rPr>
          <w:rFonts w:ascii="Times New Roman" w:hAnsi="Times New Roman" w:cs="Times New Roman"/>
          <w:i/>
          <w:iCs/>
          <w:sz w:val="24"/>
          <w:szCs w:val="24"/>
          <w:lang w:val="en-US"/>
        </w:rPr>
        <w:t>PLOS ONE</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16</w:t>
      </w:r>
      <w:r w:rsidRPr="00D376C7">
        <w:rPr>
          <w:rFonts w:ascii="Times New Roman" w:hAnsi="Times New Roman" w:cs="Times New Roman"/>
          <w:sz w:val="24"/>
          <w:szCs w:val="24"/>
          <w:lang w:val="en-US"/>
        </w:rPr>
        <w:t>(6), e0252376. https://doi.org/10.1371/journal.pone.0252376</w:t>
      </w:r>
    </w:p>
    <w:p w14:paraId="31A015FB"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Nyíri, B. (2011). Domb tetején kicsi ház—Egy kora bronzkori házbelső edénykészletének vizsgálata Dunaújváros-Rácdomb tell-telepéről. </w:t>
      </w:r>
      <w:r w:rsidRPr="00D376C7">
        <w:rPr>
          <w:rFonts w:ascii="Times New Roman" w:hAnsi="Times New Roman" w:cs="Times New Roman"/>
          <w:i/>
          <w:iCs/>
          <w:sz w:val="24"/>
          <w:szCs w:val="24"/>
        </w:rPr>
        <w:t>Ősrégészeti Levelek</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13</w:t>
      </w:r>
      <w:r w:rsidRPr="00D376C7">
        <w:rPr>
          <w:rFonts w:ascii="Times New Roman" w:hAnsi="Times New Roman" w:cs="Times New Roman"/>
          <w:sz w:val="24"/>
          <w:szCs w:val="24"/>
        </w:rPr>
        <w:t>, 13–27.</w:t>
      </w:r>
    </w:p>
    <w:p w14:paraId="6577FCAC"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Oleszczak, Ł., &amp; Twardowski, W. (2011). </w:t>
      </w:r>
      <w:r w:rsidRPr="00D376C7">
        <w:rPr>
          <w:rFonts w:ascii="Times New Roman" w:hAnsi="Times New Roman" w:cs="Times New Roman"/>
          <w:i/>
          <w:iCs/>
          <w:sz w:val="24"/>
          <w:szCs w:val="24"/>
        </w:rPr>
        <w:t>Tresta Rządowa, stanowisko 1. Cmentarzysko kultury łużyckiej z Polski Środkowej</w:t>
      </w:r>
      <w:r w:rsidRPr="00D376C7">
        <w:rPr>
          <w:rFonts w:ascii="Times New Roman" w:hAnsi="Times New Roman" w:cs="Times New Roman"/>
          <w:sz w:val="24"/>
          <w:szCs w:val="24"/>
        </w:rPr>
        <w:t>. Pękowice-Kraków: Wydawnictwo i pracownia archeologiczna Profil.</w:t>
      </w:r>
    </w:p>
    <w:p w14:paraId="47253F0E"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R Core Team. </w:t>
      </w:r>
      <w:r w:rsidRPr="00D376C7">
        <w:rPr>
          <w:rFonts w:ascii="Times New Roman" w:hAnsi="Times New Roman" w:cs="Times New Roman"/>
          <w:sz w:val="24"/>
          <w:szCs w:val="24"/>
          <w:lang w:val="en-US"/>
        </w:rPr>
        <w:t xml:space="preserve">(2018). </w:t>
      </w:r>
      <w:r w:rsidRPr="00D376C7">
        <w:rPr>
          <w:rFonts w:ascii="Times New Roman" w:hAnsi="Times New Roman" w:cs="Times New Roman"/>
          <w:i/>
          <w:iCs/>
          <w:sz w:val="24"/>
          <w:szCs w:val="24"/>
          <w:lang w:val="en-US"/>
        </w:rPr>
        <w:t>R: A Language and Environment for Statistical Computing</w:t>
      </w:r>
      <w:r w:rsidRPr="00D376C7">
        <w:rPr>
          <w:rFonts w:ascii="Times New Roman" w:hAnsi="Times New Roman" w:cs="Times New Roman"/>
          <w:sz w:val="24"/>
          <w:szCs w:val="24"/>
          <w:lang w:val="en-US"/>
        </w:rPr>
        <w:t>. Vienna: R Foundation for Statistical Computing. Retrieved from http://www.r-project.org/</w:t>
      </w:r>
    </w:p>
    <w:p w14:paraId="7AF0DD7D"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Reimer, P. J., Austin, W. E. N., Bard, E., Bayliss, A., Blackwell, P. G., Bronk Ramsey, C., … Talamo, S. (2020). The IntCal20 Nothern Hemisphere Radiocarbon Age Calibration Curve (0-55 cal kBP). </w:t>
      </w:r>
      <w:r w:rsidRPr="00D376C7">
        <w:rPr>
          <w:rFonts w:ascii="Times New Roman" w:hAnsi="Times New Roman" w:cs="Times New Roman"/>
          <w:i/>
          <w:iCs/>
          <w:sz w:val="24"/>
          <w:szCs w:val="24"/>
          <w:lang w:val="en-US"/>
        </w:rPr>
        <w:t>Radiocarbon</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62</w:t>
      </w:r>
      <w:r w:rsidRPr="00D376C7">
        <w:rPr>
          <w:rFonts w:ascii="Times New Roman" w:hAnsi="Times New Roman" w:cs="Times New Roman"/>
          <w:sz w:val="24"/>
          <w:szCs w:val="24"/>
          <w:lang w:val="en-US"/>
        </w:rPr>
        <w:t>(4), 725–757.</w:t>
      </w:r>
    </w:p>
    <w:p w14:paraId="056E09B6" w14:textId="77777777" w:rsidR="00A7685B" w:rsidRPr="00D376C7" w:rsidRDefault="00A7685B" w:rsidP="00A7685B">
      <w:pPr>
        <w:pStyle w:val="Bibliografia"/>
        <w:rPr>
          <w:rFonts w:ascii="Times New Roman" w:hAnsi="Times New Roman" w:cs="Times New Roman"/>
          <w:sz w:val="24"/>
          <w:szCs w:val="24"/>
          <w:lang w:val="de-DE"/>
        </w:rPr>
      </w:pPr>
      <w:r w:rsidRPr="00D376C7">
        <w:rPr>
          <w:rFonts w:ascii="Times New Roman" w:hAnsi="Times New Roman" w:cs="Times New Roman"/>
          <w:sz w:val="24"/>
          <w:szCs w:val="24"/>
          <w:lang w:val="en-US"/>
        </w:rPr>
        <w:t xml:space="preserve">Šabatová, K., &amp; Parma, D. (2020). The Early to Middle Bronze Age transition as exemplified by Moravia. </w:t>
      </w:r>
      <w:r w:rsidRPr="00D376C7">
        <w:rPr>
          <w:rFonts w:ascii="Times New Roman" w:hAnsi="Times New Roman" w:cs="Times New Roman"/>
          <w:i/>
          <w:iCs/>
          <w:sz w:val="24"/>
          <w:szCs w:val="24"/>
          <w:lang w:val="de-DE"/>
        </w:rPr>
        <w:t>Studia Hercynia</w:t>
      </w:r>
      <w:r w:rsidRPr="00D376C7">
        <w:rPr>
          <w:rFonts w:ascii="Times New Roman" w:hAnsi="Times New Roman" w:cs="Times New Roman"/>
          <w:sz w:val="24"/>
          <w:szCs w:val="24"/>
          <w:lang w:val="de-DE"/>
        </w:rPr>
        <w:t xml:space="preserve">, </w:t>
      </w:r>
      <w:r w:rsidRPr="00D376C7">
        <w:rPr>
          <w:rFonts w:ascii="Times New Roman" w:hAnsi="Times New Roman" w:cs="Times New Roman"/>
          <w:i/>
          <w:iCs/>
          <w:sz w:val="24"/>
          <w:szCs w:val="24"/>
          <w:lang w:val="de-DE"/>
        </w:rPr>
        <w:t>23</w:t>
      </w:r>
      <w:r w:rsidRPr="00D376C7">
        <w:rPr>
          <w:rFonts w:ascii="Times New Roman" w:hAnsi="Times New Roman" w:cs="Times New Roman"/>
          <w:sz w:val="24"/>
          <w:szCs w:val="24"/>
          <w:lang w:val="de-DE"/>
        </w:rPr>
        <w:t>(2), 124–139.</w:t>
      </w:r>
    </w:p>
    <w:p w14:paraId="697743FC"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de-DE"/>
        </w:rPr>
        <w:t xml:space="preserve">Schaefer-Di Maida, S. (2017). „Textilkeramik“ – Textileindrücke auf BronzezeItlIcher keramik vom Fundplatz Bruszczewo. </w:t>
      </w:r>
      <w:r w:rsidRPr="00D376C7">
        <w:rPr>
          <w:rFonts w:ascii="Times New Roman" w:hAnsi="Times New Roman" w:cs="Times New Roman"/>
          <w:i/>
          <w:iCs/>
          <w:sz w:val="24"/>
          <w:szCs w:val="24"/>
          <w:lang w:val="en-US"/>
        </w:rPr>
        <w:t>Światowit</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56</w:t>
      </w:r>
      <w:r w:rsidRPr="00D376C7">
        <w:rPr>
          <w:rFonts w:ascii="Times New Roman" w:hAnsi="Times New Roman" w:cs="Times New Roman"/>
          <w:sz w:val="24"/>
          <w:szCs w:val="24"/>
          <w:lang w:val="en-US"/>
        </w:rPr>
        <w:t>, 23–42.</w:t>
      </w:r>
    </w:p>
    <w:p w14:paraId="1F781595"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Schaefer-Di Maida, S., &amp; Kneisel, J. (2019). Textile Ceramics as a Complement to Textile Research. In S. Sabatini &amp; S. Bergerbrant (Eds.), </w:t>
      </w:r>
      <w:r w:rsidRPr="00D376C7">
        <w:rPr>
          <w:rFonts w:ascii="Times New Roman" w:hAnsi="Times New Roman" w:cs="Times New Roman"/>
          <w:i/>
          <w:iCs/>
          <w:sz w:val="24"/>
          <w:szCs w:val="24"/>
          <w:lang w:val="en-US"/>
        </w:rPr>
        <w:t>The Textile Revolution in Bronze Age Europe. Production, Specialisation, Consumption</w:t>
      </w:r>
      <w:r w:rsidRPr="00D376C7">
        <w:rPr>
          <w:rFonts w:ascii="Times New Roman" w:hAnsi="Times New Roman" w:cs="Times New Roman"/>
          <w:sz w:val="24"/>
          <w:szCs w:val="24"/>
          <w:lang w:val="en-US"/>
        </w:rPr>
        <w:t xml:space="preserve"> (pp. 197–216). Cambridge: Cambridge University Press.</w:t>
      </w:r>
    </w:p>
    <w:p w14:paraId="5CE0B258"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Silska, P. (2012). </w:t>
      </w:r>
      <w:r w:rsidRPr="00D376C7">
        <w:rPr>
          <w:rFonts w:ascii="Times New Roman" w:hAnsi="Times New Roman" w:cs="Times New Roman"/>
          <w:i/>
          <w:iCs/>
          <w:sz w:val="24"/>
          <w:szCs w:val="24"/>
        </w:rPr>
        <w:t>Wczesnobrązowa osada obronna w Bruszczewie: Badania 1964-1968</w:t>
      </w:r>
      <w:r w:rsidRPr="00D376C7">
        <w:rPr>
          <w:rFonts w:ascii="Times New Roman" w:hAnsi="Times New Roman" w:cs="Times New Roman"/>
          <w:sz w:val="24"/>
          <w:szCs w:val="24"/>
        </w:rPr>
        <w:t>. Poznań: Muzeum Archeologiczne.</w:t>
      </w:r>
    </w:p>
    <w:p w14:paraId="3326C32B"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Solon, J., Borzyszkowski, J., Bidłasik, M., Richling, A., Badora, K., Balon, J., … </w:t>
      </w:r>
      <w:r w:rsidRPr="00D376C7">
        <w:rPr>
          <w:rFonts w:ascii="Times New Roman" w:hAnsi="Times New Roman" w:cs="Times New Roman"/>
          <w:sz w:val="24"/>
          <w:szCs w:val="24"/>
          <w:lang w:val="en-US"/>
        </w:rPr>
        <w:t xml:space="preserve">Ziaja, W. (2018). Physico-geographical mesoregions of Poland: Verification and adjustment of </w:t>
      </w:r>
      <w:r w:rsidRPr="00D376C7">
        <w:rPr>
          <w:rFonts w:ascii="Times New Roman" w:hAnsi="Times New Roman" w:cs="Times New Roman"/>
          <w:sz w:val="24"/>
          <w:szCs w:val="24"/>
          <w:lang w:val="en-US"/>
        </w:rPr>
        <w:lastRenderedPageBreak/>
        <w:t xml:space="preserve">boundaries on the basis of contemporary spatial data. </w:t>
      </w:r>
      <w:r w:rsidRPr="00D376C7">
        <w:rPr>
          <w:rFonts w:ascii="Times New Roman" w:hAnsi="Times New Roman" w:cs="Times New Roman"/>
          <w:i/>
          <w:iCs/>
          <w:sz w:val="24"/>
          <w:szCs w:val="24"/>
          <w:lang w:val="en-US"/>
        </w:rPr>
        <w:t>Geographia Polonica</w:t>
      </w:r>
      <w:r w:rsidRPr="00D376C7">
        <w:rPr>
          <w:rFonts w:ascii="Times New Roman" w:hAnsi="Times New Roman" w:cs="Times New Roman"/>
          <w:sz w:val="24"/>
          <w:szCs w:val="24"/>
          <w:lang w:val="en-US"/>
        </w:rPr>
        <w:t xml:space="preserve">, </w:t>
      </w:r>
      <w:r w:rsidRPr="00D376C7">
        <w:rPr>
          <w:rFonts w:ascii="Times New Roman" w:hAnsi="Times New Roman" w:cs="Times New Roman"/>
          <w:i/>
          <w:iCs/>
          <w:sz w:val="24"/>
          <w:szCs w:val="24"/>
          <w:lang w:val="en-US"/>
        </w:rPr>
        <w:t>91</w:t>
      </w:r>
      <w:r w:rsidRPr="00D376C7">
        <w:rPr>
          <w:rFonts w:ascii="Times New Roman" w:hAnsi="Times New Roman" w:cs="Times New Roman"/>
          <w:sz w:val="24"/>
          <w:szCs w:val="24"/>
          <w:lang w:val="en-US"/>
        </w:rPr>
        <w:t>(2), 143–170.</w:t>
      </w:r>
    </w:p>
    <w:p w14:paraId="711A235B"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Sørensen, M. L. S. (2010). Households. In T. Earle &amp; K. Kristiansen (Eds.), </w:t>
      </w:r>
      <w:r w:rsidRPr="00D376C7">
        <w:rPr>
          <w:rFonts w:ascii="Times New Roman" w:hAnsi="Times New Roman" w:cs="Times New Roman"/>
          <w:i/>
          <w:iCs/>
          <w:sz w:val="24"/>
          <w:szCs w:val="24"/>
          <w:lang w:val="en-US"/>
        </w:rPr>
        <w:t>Organizing Bronze Age Societies: The Mediterranean, Central Europe and Scandinavia Compared</w:t>
      </w:r>
      <w:r w:rsidRPr="00D376C7">
        <w:rPr>
          <w:rFonts w:ascii="Times New Roman" w:hAnsi="Times New Roman" w:cs="Times New Roman"/>
          <w:sz w:val="24"/>
          <w:szCs w:val="24"/>
          <w:lang w:val="en-US"/>
        </w:rPr>
        <w:t xml:space="preserve"> (pp. 122–154). Cambridge: Cambridge University Press.</w:t>
      </w:r>
    </w:p>
    <w:p w14:paraId="12CB58FD"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Staniuk, R. (2020). </w:t>
      </w:r>
      <w:r w:rsidRPr="00D376C7">
        <w:rPr>
          <w:rFonts w:ascii="Times New Roman" w:hAnsi="Times New Roman" w:cs="Times New Roman"/>
          <w:i/>
          <w:iCs/>
          <w:sz w:val="24"/>
          <w:szCs w:val="24"/>
          <w:lang w:val="en-US"/>
        </w:rPr>
        <w:t>Tradition and Practice. Study on Pottery, Chronology and Social Dynamic of the Hungarian Bronze Age</w:t>
      </w:r>
      <w:r w:rsidRPr="00D376C7">
        <w:rPr>
          <w:rFonts w:ascii="Times New Roman" w:hAnsi="Times New Roman" w:cs="Times New Roman"/>
          <w:sz w:val="24"/>
          <w:szCs w:val="24"/>
          <w:lang w:val="en-US"/>
        </w:rPr>
        <w:t>. Bonn: Dr. Rudolf Habelt GmbH.</w:t>
      </w:r>
    </w:p>
    <w:p w14:paraId="1E21B05D"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lang w:val="en-US"/>
        </w:rPr>
        <w:t xml:space="preserve">Staniuk, R. (in press). Social relations and communication: A bronze-based case study from the boundary area of Silesia and Greater Poland. In M. Jaeger &amp; J. Kneisel (Eds.), </w:t>
      </w:r>
      <w:r w:rsidRPr="00D376C7">
        <w:rPr>
          <w:rFonts w:ascii="Times New Roman" w:hAnsi="Times New Roman" w:cs="Times New Roman"/>
          <w:i/>
          <w:iCs/>
          <w:sz w:val="24"/>
          <w:szCs w:val="24"/>
          <w:lang w:val="en-US"/>
        </w:rPr>
        <w:t>Transformed Landscape. Middle Bronze Age Barrows in South-Western Poland</w:t>
      </w:r>
      <w:r w:rsidRPr="00D376C7">
        <w:rPr>
          <w:rFonts w:ascii="Times New Roman" w:hAnsi="Times New Roman" w:cs="Times New Roman"/>
          <w:sz w:val="24"/>
          <w:szCs w:val="24"/>
          <w:lang w:val="en-US"/>
        </w:rPr>
        <w:t>.</w:t>
      </w:r>
    </w:p>
    <w:p w14:paraId="0D779A15"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Staniuk, R. H. (2015). </w:t>
      </w:r>
      <w:r w:rsidRPr="00D376C7">
        <w:rPr>
          <w:rFonts w:ascii="Times New Roman" w:hAnsi="Times New Roman" w:cs="Times New Roman"/>
          <w:i/>
          <w:iCs/>
          <w:sz w:val="24"/>
          <w:szCs w:val="24"/>
        </w:rPr>
        <w:t>Rola metalu dla społeczności środkowej epoki brązu w międzyrzeczu Odry i Wisły</w:t>
      </w:r>
      <w:r w:rsidRPr="00D376C7">
        <w:rPr>
          <w:rFonts w:ascii="Times New Roman" w:hAnsi="Times New Roman" w:cs="Times New Roman"/>
          <w:sz w:val="24"/>
          <w:szCs w:val="24"/>
        </w:rPr>
        <w:t xml:space="preserve"> (Praca magisterska). Uniwersytet im. Adama Mickiewicza w Poznaniu, Poznań.</w:t>
      </w:r>
    </w:p>
    <w:p w14:paraId="405ED73E" w14:textId="77777777" w:rsidR="00A7685B" w:rsidRPr="00D376C7" w:rsidRDefault="00A7685B" w:rsidP="00A7685B">
      <w:pPr>
        <w:pStyle w:val="Bibliografia"/>
        <w:rPr>
          <w:rFonts w:ascii="Times New Roman" w:hAnsi="Times New Roman" w:cs="Times New Roman"/>
          <w:sz w:val="24"/>
          <w:szCs w:val="24"/>
          <w:lang w:val="en-US"/>
        </w:rPr>
      </w:pPr>
      <w:r w:rsidRPr="00D376C7">
        <w:rPr>
          <w:rFonts w:ascii="Times New Roman" w:hAnsi="Times New Roman" w:cs="Times New Roman"/>
          <w:sz w:val="24"/>
          <w:szCs w:val="24"/>
        </w:rPr>
        <w:t xml:space="preserve">Stępniak, T. P. (1986). </w:t>
      </w:r>
      <w:r w:rsidRPr="00D376C7">
        <w:rPr>
          <w:rFonts w:ascii="Times New Roman" w:hAnsi="Times New Roman" w:cs="Times New Roman"/>
          <w:i/>
          <w:iCs/>
          <w:sz w:val="24"/>
          <w:szCs w:val="24"/>
          <w:lang w:val="en-US"/>
        </w:rPr>
        <w:t>Quantitative Aspects of Bronze Age Metalwork in Western Poland. Long-distance Exchange and Social Organization</w:t>
      </w:r>
      <w:r w:rsidRPr="00D376C7">
        <w:rPr>
          <w:rFonts w:ascii="Times New Roman" w:hAnsi="Times New Roman" w:cs="Times New Roman"/>
          <w:sz w:val="24"/>
          <w:szCs w:val="24"/>
          <w:lang w:val="en-US"/>
        </w:rPr>
        <w:t>. Oxford: B. A. R.</w:t>
      </w:r>
    </w:p>
    <w:p w14:paraId="11744788"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Stróżyk, M. (2019). </w:t>
      </w:r>
      <w:r w:rsidRPr="00D376C7">
        <w:rPr>
          <w:rFonts w:ascii="Times New Roman" w:hAnsi="Times New Roman" w:cs="Times New Roman"/>
          <w:i/>
          <w:iCs/>
          <w:sz w:val="24"/>
          <w:szCs w:val="24"/>
        </w:rPr>
        <w:t>Pejzaż z kurhanami. Krajobraz funeralny społeczności kręgu kultur mogiłowych na pograniczu śląsko-wielkopolskim</w:t>
      </w:r>
      <w:r w:rsidRPr="00D376C7">
        <w:rPr>
          <w:rFonts w:ascii="Times New Roman" w:hAnsi="Times New Roman" w:cs="Times New Roman"/>
          <w:sz w:val="24"/>
          <w:szCs w:val="24"/>
        </w:rPr>
        <w:t>. Poznań: Muzeum Archeologiczne w Poznaniu.</w:t>
      </w:r>
    </w:p>
    <w:p w14:paraId="34E8F65D"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Talarczyk-Andrałojć, M., &amp; Andrałojć, M. (2011). </w:t>
      </w:r>
      <w:r w:rsidRPr="00D376C7">
        <w:rPr>
          <w:rFonts w:ascii="Times New Roman" w:hAnsi="Times New Roman" w:cs="Times New Roman"/>
          <w:i/>
          <w:iCs/>
          <w:sz w:val="24"/>
          <w:szCs w:val="24"/>
        </w:rPr>
        <w:t>Wyniki ratowniczych badań wykopaliskowych na obszarze projektowanej eksploatacji złoża kruszywa naturalnego „Kowalowo” (Czeladź Wielka stan. 18), gm. Wąsosz, woj. Dolnośląskie w 2011 r.</w:t>
      </w:r>
      <w:r w:rsidRPr="00D376C7">
        <w:rPr>
          <w:rFonts w:ascii="Times New Roman" w:hAnsi="Times New Roman" w:cs="Times New Roman"/>
          <w:sz w:val="24"/>
          <w:szCs w:val="24"/>
        </w:rPr>
        <w:t xml:space="preserve"> Poznań: Pracownia Archeologiczna REFUGIUM S.C.</w:t>
      </w:r>
    </w:p>
    <w:p w14:paraId="68400BF9"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Talarczyk-Andrałojć, M., Andrałojć, M., &amp; Siara, K. (2012). </w:t>
      </w:r>
      <w:r w:rsidRPr="00D376C7">
        <w:rPr>
          <w:rFonts w:ascii="Times New Roman" w:hAnsi="Times New Roman" w:cs="Times New Roman"/>
          <w:i/>
          <w:iCs/>
          <w:sz w:val="24"/>
          <w:szCs w:val="24"/>
        </w:rPr>
        <w:t xml:space="preserve">Wyniki badań archeologicznych na obszarze eksploatacji złoża kruszywa naturalnego „Kowalowo I” (Czeladź Wielka </w:t>
      </w:r>
      <w:r w:rsidRPr="00D376C7">
        <w:rPr>
          <w:rFonts w:ascii="Times New Roman" w:hAnsi="Times New Roman" w:cs="Times New Roman"/>
          <w:i/>
          <w:iCs/>
          <w:sz w:val="24"/>
          <w:szCs w:val="24"/>
        </w:rPr>
        <w:lastRenderedPageBreak/>
        <w:t>stan. 18, 29), gm. Wąsosz, woj. Dolnośląskie w 2012 r.</w:t>
      </w:r>
      <w:r w:rsidRPr="00D376C7">
        <w:rPr>
          <w:rFonts w:ascii="Times New Roman" w:hAnsi="Times New Roman" w:cs="Times New Roman"/>
          <w:sz w:val="24"/>
          <w:szCs w:val="24"/>
        </w:rPr>
        <w:t xml:space="preserve"> Poznań: Pracownia Archeologiczna REFUGIUM S.C.</w:t>
      </w:r>
    </w:p>
    <w:p w14:paraId="7C184684"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lang w:val="en-US"/>
        </w:rPr>
        <w:t xml:space="preserve">Vandkilde, H. (2007). </w:t>
      </w:r>
      <w:r w:rsidRPr="00D376C7">
        <w:rPr>
          <w:rFonts w:ascii="Times New Roman" w:hAnsi="Times New Roman" w:cs="Times New Roman"/>
          <w:i/>
          <w:iCs/>
          <w:sz w:val="24"/>
          <w:szCs w:val="24"/>
          <w:lang w:val="en-US"/>
        </w:rPr>
        <w:t>Culture and Change in Central European Prehistory 6th to 1st millennium BC</w:t>
      </w:r>
      <w:r w:rsidRPr="00D376C7">
        <w:rPr>
          <w:rFonts w:ascii="Times New Roman" w:hAnsi="Times New Roman" w:cs="Times New Roman"/>
          <w:sz w:val="24"/>
          <w:szCs w:val="24"/>
          <w:lang w:val="en-US"/>
        </w:rPr>
        <w:t xml:space="preserve">. </w:t>
      </w:r>
      <w:r w:rsidRPr="00D376C7">
        <w:rPr>
          <w:rFonts w:ascii="Times New Roman" w:hAnsi="Times New Roman" w:cs="Times New Roman"/>
          <w:sz w:val="24"/>
          <w:szCs w:val="24"/>
        </w:rPr>
        <w:t>Aarhus: Aarhus University Press.</w:t>
      </w:r>
    </w:p>
    <w:p w14:paraId="4A5627D8" w14:textId="77777777" w:rsidR="00A7685B" w:rsidRPr="00D376C7" w:rsidRDefault="00A7685B" w:rsidP="00A7685B">
      <w:pPr>
        <w:pStyle w:val="Bibliografia"/>
        <w:rPr>
          <w:rFonts w:ascii="Times New Roman" w:hAnsi="Times New Roman" w:cs="Times New Roman"/>
          <w:sz w:val="24"/>
          <w:szCs w:val="24"/>
        </w:rPr>
      </w:pPr>
      <w:r w:rsidRPr="00D376C7">
        <w:rPr>
          <w:rFonts w:ascii="Times New Roman" w:hAnsi="Times New Roman" w:cs="Times New Roman"/>
          <w:sz w:val="24"/>
          <w:szCs w:val="24"/>
        </w:rPr>
        <w:t xml:space="preserve">Wójcik, I. (2020). Materiały kultury trzcinieckiej i łużyckiej na trasie sieci cieplnej w Krakowie Nowej Hucie z badań w latach 2014-2015. </w:t>
      </w:r>
      <w:r w:rsidRPr="00D376C7">
        <w:rPr>
          <w:rFonts w:ascii="Times New Roman" w:hAnsi="Times New Roman" w:cs="Times New Roman"/>
          <w:i/>
          <w:iCs/>
          <w:sz w:val="24"/>
          <w:szCs w:val="24"/>
        </w:rPr>
        <w:t>Materiały Archeologiczne Nowej Huty</w:t>
      </w:r>
      <w:r w:rsidRPr="00D376C7">
        <w:rPr>
          <w:rFonts w:ascii="Times New Roman" w:hAnsi="Times New Roman" w:cs="Times New Roman"/>
          <w:sz w:val="24"/>
          <w:szCs w:val="24"/>
        </w:rPr>
        <w:t xml:space="preserve">, </w:t>
      </w:r>
      <w:r w:rsidRPr="00D376C7">
        <w:rPr>
          <w:rFonts w:ascii="Times New Roman" w:hAnsi="Times New Roman" w:cs="Times New Roman"/>
          <w:i/>
          <w:iCs/>
          <w:sz w:val="24"/>
          <w:szCs w:val="24"/>
        </w:rPr>
        <w:t>26</w:t>
      </w:r>
      <w:r w:rsidRPr="00D376C7">
        <w:rPr>
          <w:rFonts w:ascii="Times New Roman" w:hAnsi="Times New Roman" w:cs="Times New Roman"/>
          <w:sz w:val="24"/>
          <w:szCs w:val="24"/>
        </w:rPr>
        <w:t>, 219–260.</w:t>
      </w:r>
    </w:p>
    <w:p w14:paraId="7C084475" w14:textId="53E50CC0" w:rsidR="007A51E8" w:rsidRPr="008A5070" w:rsidRDefault="007A51E8" w:rsidP="00A6397F">
      <w:pPr>
        <w:pStyle w:val="Bibliografia"/>
        <w:jc w:val="both"/>
        <w:rPr>
          <w:rFonts w:ascii="Times New Roman" w:hAnsi="Times New Roman" w:cs="Times New Roman"/>
          <w:sz w:val="24"/>
          <w:szCs w:val="24"/>
          <w:lang w:val="en-US"/>
        </w:rPr>
      </w:pPr>
    </w:p>
    <w:sectPr w:rsidR="007A51E8" w:rsidRPr="008A5070" w:rsidSect="00612457">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Romaniszyn" w:date="2022-12-31T15:14:00Z" w:initials="JR">
    <w:p w14:paraId="716A20BB" w14:textId="73437798" w:rsidR="002A454A" w:rsidRDefault="000C2ABE" w:rsidP="00227C60">
      <w:pPr>
        <w:pStyle w:val="Tekstkomentarza"/>
      </w:pPr>
      <w:r>
        <w:rPr>
          <w:rStyle w:val="Odwoaniedokomentarza"/>
        </w:rPr>
        <w:annotationRef/>
      </w:r>
      <w:r w:rsidR="002A454A">
        <w:t>dodać c,d, e</w:t>
      </w:r>
    </w:p>
  </w:comment>
  <w:comment w:id="1" w:author="Jan Romaniszyn" w:date="2022-12-31T15:19:00Z" w:initials="JR">
    <w:p w14:paraId="7594EFE5" w14:textId="77777777" w:rsidR="00E13ADA" w:rsidRDefault="00E13ADA" w:rsidP="001A00D2">
      <w:pPr>
        <w:pStyle w:val="Tekstkomentarza"/>
      </w:pPr>
      <w:r>
        <w:rPr>
          <w:rStyle w:val="Odwoaniedokomentarza"/>
        </w:rPr>
        <w:annotationRef/>
      </w:r>
      <w:r>
        <w:t>Sekcja pojebana. Nie zgadza się liczba n oraz dolne podpisy są pomiksowane</w:t>
      </w:r>
    </w:p>
  </w:comment>
  <w:comment w:id="2" w:author="Jan Romaniszyn" w:date="2022-12-31T15:25:00Z" w:initials="JR">
    <w:p w14:paraId="49333217" w14:textId="77777777" w:rsidR="00502EB4" w:rsidRDefault="002E326A" w:rsidP="007E529F">
      <w:pPr>
        <w:pStyle w:val="Tekstkomentarza"/>
      </w:pPr>
      <w:r>
        <w:rPr>
          <w:rStyle w:val="Odwoaniedokomentarza"/>
        </w:rPr>
        <w:annotationRef/>
      </w:r>
      <w:r w:rsidR="00502EB4">
        <w:t>Dodać wektor, tak żrby było czyrelne</w:t>
      </w:r>
    </w:p>
  </w:comment>
  <w:comment w:id="3" w:author="Jan Romaniszyn" w:date="2022-12-31T15:27:00Z" w:initials="JR">
    <w:p w14:paraId="683D5A2A" w14:textId="77777777" w:rsidR="00A7685B" w:rsidRDefault="00F90DB2" w:rsidP="00A53670">
      <w:pPr>
        <w:pStyle w:val="Tekstkomentarza"/>
      </w:pPr>
      <w:r>
        <w:rPr>
          <w:rStyle w:val="Odwoaniedokomentarza"/>
        </w:rPr>
        <w:annotationRef/>
      </w:r>
      <w:r w:rsidR="00A7685B">
        <w:t>Sprawdzić tabelę</w:t>
      </w:r>
    </w:p>
  </w:comment>
  <w:comment w:id="4" w:author="Jan Romaniszyn" w:date="2022-12-31T15:28:00Z" w:initials="JR">
    <w:p w14:paraId="0CC68249" w14:textId="76358C86" w:rsidR="00985388" w:rsidRDefault="00985388" w:rsidP="007A5FB5">
      <w:pPr>
        <w:pStyle w:val="Tekstkomentarza"/>
      </w:pPr>
      <w:r>
        <w:rPr>
          <w:rStyle w:val="Odwoaniedokomentarza"/>
        </w:rPr>
        <w:annotationRef/>
      </w:r>
      <w:r>
        <w:t>English</w:t>
      </w:r>
    </w:p>
  </w:comment>
  <w:comment w:id="5" w:author="Jan Romaniszyn" w:date="2022-12-31T17:47:00Z" w:initials="JR">
    <w:p w14:paraId="5035CBAF" w14:textId="77777777" w:rsidR="007F0D8B" w:rsidRDefault="007F0D8B" w:rsidP="00956991">
      <w:pPr>
        <w:pStyle w:val="Tekstkomentarza"/>
      </w:pPr>
      <w:r>
        <w:rPr>
          <w:rStyle w:val="Odwoaniedokomentarza"/>
        </w:rPr>
        <w:annotationRef/>
      </w:r>
      <w:r>
        <w:t>Dodać 68,2</w:t>
      </w:r>
    </w:p>
  </w:comment>
  <w:comment w:id="6" w:author="Jan Romaniszyn" w:date="2022-12-31T17:49:00Z" w:initials="JR">
    <w:p w14:paraId="6AC427F1" w14:textId="77777777" w:rsidR="00167547" w:rsidRDefault="00167547" w:rsidP="0017256C">
      <w:pPr>
        <w:pStyle w:val="Tekstkomentarza"/>
      </w:pPr>
      <w:r>
        <w:rPr>
          <w:rStyle w:val="Odwoaniedokomentarza"/>
        </w:rPr>
        <w:annotationRef/>
      </w:r>
      <w:r>
        <w:t>Zmodyfikowac przypis do ryviny - Lutomiersk i Górzyca</w:t>
      </w:r>
    </w:p>
  </w:comment>
  <w:comment w:id="8" w:author="Jan Romaniszyn" w:date="2022-12-31T15:46:00Z" w:initials="JR">
    <w:p w14:paraId="6EDDD7D0" w14:textId="558E8038" w:rsidR="00031135" w:rsidRDefault="00031135" w:rsidP="00A31C0C">
      <w:pPr>
        <w:pStyle w:val="Tekstkomentarza"/>
      </w:pPr>
      <w:r>
        <w:rPr>
          <w:rStyle w:val="Odwoaniedokomentarza"/>
        </w:rPr>
        <w:annotationRef/>
      </w:r>
      <w:r>
        <w:t>English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A20BB" w15:done="1"/>
  <w15:commentEx w15:paraId="7594EFE5" w15:done="1"/>
  <w15:commentEx w15:paraId="49333217" w15:done="1"/>
  <w15:commentEx w15:paraId="683D5A2A" w15:done="0"/>
  <w15:commentEx w15:paraId="0CC68249" w15:done="1"/>
  <w15:commentEx w15:paraId="5035CBAF" w15:done="0"/>
  <w15:commentEx w15:paraId="6AC427F1" w15:done="0"/>
  <w15:commentEx w15:paraId="6EDDD7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D069" w16cex:dateUtc="2022-12-31T14:14:00Z"/>
  <w16cex:commentExtensible w16cex:durableId="275AD167" w16cex:dateUtc="2022-12-31T14:19:00Z"/>
  <w16cex:commentExtensible w16cex:durableId="275AD2F3" w16cex:dateUtc="2022-12-31T14:25:00Z"/>
  <w16cex:commentExtensible w16cex:durableId="275AD348" w16cex:dateUtc="2022-12-31T14:27:00Z"/>
  <w16cex:commentExtensible w16cex:durableId="275AD3AD" w16cex:dateUtc="2022-12-31T14:28:00Z"/>
  <w16cex:commentExtensible w16cex:durableId="275AF44F" w16cex:dateUtc="2022-12-31T16:47:00Z"/>
  <w16cex:commentExtensible w16cex:durableId="275AF4BB" w16cex:dateUtc="2022-12-31T16:49:00Z"/>
  <w16cex:commentExtensible w16cex:durableId="275AD7D2" w16cex:dateUtc="2022-12-31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A20BB" w16cid:durableId="275AD069"/>
  <w16cid:commentId w16cid:paraId="7594EFE5" w16cid:durableId="275AD167"/>
  <w16cid:commentId w16cid:paraId="49333217" w16cid:durableId="275AD2F3"/>
  <w16cid:commentId w16cid:paraId="683D5A2A" w16cid:durableId="275AD348"/>
  <w16cid:commentId w16cid:paraId="0CC68249" w16cid:durableId="275AD3AD"/>
  <w16cid:commentId w16cid:paraId="5035CBAF" w16cid:durableId="275AF44F"/>
  <w16cid:commentId w16cid:paraId="6AC427F1" w16cid:durableId="275AF4BB"/>
  <w16cid:commentId w16cid:paraId="6EDDD7D0" w16cid:durableId="275AD7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5BC2" w14:textId="77777777" w:rsidR="009F7D43" w:rsidRDefault="009F7D43" w:rsidP="00FA1805">
      <w:pPr>
        <w:spacing w:after="0" w:line="240" w:lineRule="auto"/>
      </w:pPr>
      <w:r>
        <w:separator/>
      </w:r>
    </w:p>
  </w:endnote>
  <w:endnote w:type="continuationSeparator" w:id="0">
    <w:p w14:paraId="3745E2B1" w14:textId="77777777" w:rsidR="009F7D43" w:rsidRDefault="009F7D43" w:rsidP="00FA1805">
      <w:pPr>
        <w:spacing w:after="0" w:line="240" w:lineRule="auto"/>
      </w:pPr>
      <w:r>
        <w:continuationSeparator/>
      </w:r>
    </w:p>
  </w:endnote>
  <w:endnote w:type="continuationNotice" w:id="1">
    <w:p w14:paraId="6C3BCA0A" w14:textId="77777777" w:rsidR="009F7D43" w:rsidRDefault="009F7D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206242"/>
      <w:docPartObj>
        <w:docPartGallery w:val="Page Numbers (Bottom of Page)"/>
        <w:docPartUnique/>
      </w:docPartObj>
    </w:sdtPr>
    <w:sdtContent>
      <w:p w14:paraId="10C7D22E" w14:textId="33DE5C04" w:rsidR="00E7444D" w:rsidRDefault="00E7444D">
        <w:pPr>
          <w:pStyle w:val="Stopka"/>
          <w:jc w:val="right"/>
        </w:pPr>
        <w:r>
          <w:fldChar w:fldCharType="begin"/>
        </w:r>
        <w:r>
          <w:instrText>PAGE   \* MERGEFORMAT</w:instrText>
        </w:r>
        <w:r>
          <w:fldChar w:fldCharType="separate"/>
        </w:r>
        <w:r w:rsidR="0048158F">
          <w:rPr>
            <w:noProof/>
          </w:rPr>
          <w:t>24</w:t>
        </w:r>
        <w:r>
          <w:fldChar w:fldCharType="end"/>
        </w:r>
      </w:p>
    </w:sdtContent>
  </w:sdt>
  <w:p w14:paraId="6D053E14" w14:textId="77777777" w:rsidR="00E7444D" w:rsidRDefault="00E744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4DFF" w14:textId="77777777" w:rsidR="009F7D43" w:rsidRDefault="009F7D43" w:rsidP="00FA1805">
      <w:pPr>
        <w:spacing w:after="0" w:line="240" w:lineRule="auto"/>
      </w:pPr>
      <w:r>
        <w:separator/>
      </w:r>
    </w:p>
  </w:footnote>
  <w:footnote w:type="continuationSeparator" w:id="0">
    <w:p w14:paraId="0D80CEF6" w14:textId="77777777" w:rsidR="009F7D43" w:rsidRDefault="009F7D43" w:rsidP="00FA1805">
      <w:pPr>
        <w:spacing w:after="0" w:line="240" w:lineRule="auto"/>
      </w:pPr>
      <w:r>
        <w:continuationSeparator/>
      </w:r>
    </w:p>
  </w:footnote>
  <w:footnote w:type="continuationNotice" w:id="1">
    <w:p w14:paraId="39E353DE" w14:textId="77777777" w:rsidR="009F7D43" w:rsidRDefault="009F7D43">
      <w:pPr>
        <w:spacing w:after="0" w:line="240" w:lineRule="auto"/>
      </w:pPr>
    </w:p>
  </w:footnote>
  <w:footnote w:id="2">
    <w:p w14:paraId="7C0844DD" w14:textId="448EC430" w:rsidR="00E7444D" w:rsidRPr="00DD464F" w:rsidRDefault="00E7444D" w:rsidP="00A2406C">
      <w:pPr>
        <w:pStyle w:val="Tekstprzypisudolnego"/>
        <w:jc w:val="both"/>
        <w:rPr>
          <w:rFonts w:ascii="Times New Roman" w:hAnsi="Times New Roman" w:cs="Times New Roman"/>
          <w:lang w:val="en-US"/>
        </w:rPr>
      </w:pPr>
      <w:r w:rsidRPr="00DD464F">
        <w:rPr>
          <w:rStyle w:val="Odwoanieprzypisudolnego"/>
          <w:rFonts w:ascii="Times New Roman" w:hAnsi="Times New Roman" w:cs="Times New Roman"/>
        </w:rPr>
        <w:footnoteRef/>
      </w:r>
      <w:r w:rsidRPr="00DD464F">
        <w:rPr>
          <w:rFonts w:ascii="Times New Roman" w:hAnsi="Times New Roman" w:cs="Times New Roman"/>
          <w:lang w:val="en-US"/>
        </w:rPr>
        <w:t xml:space="preserve"> </w:t>
      </w:r>
      <w:r w:rsidR="00DD464F" w:rsidRPr="00DD464F">
        <w:rPr>
          <w:rFonts w:ascii="Times New Roman" w:hAnsi="Times New Roman" w:cs="Times New Roman"/>
          <w:lang w:val="en-US"/>
        </w:rPr>
        <w:t xml:space="preserve">Excavations of Czeladź Wielka were requested by KRUSZGEO Polskie Kopalnie S.A. and carried out by </w:t>
      </w:r>
      <w:r w:rsidRPr="00DD464F">
        <w:rPr>
          <w:rFonts w:ascii="Times New Roman" w:hAnsi="Times New Roman" w:cs="Times New Roman"/>
          <w:lang w:val="en-US"/>
        </w:rPr>
        <w:t>Refugium S.C.</w:t>
      </w:r>
      <w:r w:rsidR="00820B6D">
        <w:rPr>
          <w:rFonts w:ascii="Times New Roman" w:hAnsi="Times New Roman" w:cs="Times New Roman"/>
          <w:lang w:val="en-US"/>
        </w:rPr>
        <w:t xml:space="preserve"> company</w:t>
      </w:r>
      <w:r w:rsidR="00DD464F" w:rsidRPr="00DD464F">
        <w:rPr>
          <w:rFonts w:ascii="Times New Roman" w:hAnsi="Times New Roman" w:cs="Times New Roman"/>
          <w:lang w:val="en-US"/>
        </w:rPr>
        <w:t xml:space="preserve"> to </w:t>
      </w:r>
      <w:r w:rsidR="00175E49" w:rsidRPr="00DD464F">
        <w:rPr>
          <w:rFonts w:ascii="Times New Roman" w:hAnsi="Times New Roman" w:cs="Times New Roman"/>
          <w:lang w:val="en-US"/>
        </w:rPr>
        <w:t>preceded</w:t>
      </w:r>
      <w:r w:rsidR="00DD464F" w:rsidRPr="00DD464F">
        <w:rPr>
          <w:rFonts w:ascii="Times New Roman" w:hAnsi="Times New Roman" w:cs="Times New Roman"/>
          <w:lang w:val="en-US"/>
        </w:rPr>
        <w:t xml:space="preserve"> the exploitation of the Kowalowo I aggregate. </w:t>
      </w:r>
      <w:r w:rsidR="00DD464F" w:rsidRPr="00B22418">
        <w:rPr>
          <w:rFonts w:ascii="Times New Roman" w:hAnsi="Times New Roman" w:cs="Times New Roman"/>
          <w:lang w:val="en-US"/>
        </w:rPr>
        <w:t xml:space="preserve">The site was excavated between 2010-2012. </w:t>
      </w:r>
      <w:r w:rsidR="000E13F5">
        <w:rPr>
          <w:rFonts w:ascii="Times New Roman" w:hAnsi="Times New Roman" w:cs="Times New Roman"/>
          <w:lang w:val="en-US"/>
        </w:rPr>
        <w:t>In the first two seasons</w:t>
      </w:r>
      <w:r w:rsidR="00DD464F" w:rsidRPr="00B22418">
        <w:rPr>
          <w:rFonts w:ascii="Times New Roman" w:hAnsi="Times New Roman" w:cs="Times New Roman"/>
          <w:lang w:val="en-US"/>
        </w:rPr>
        <w:t xml:space="preserve"> the supervisor was Małgorzata Talarczyk-Andrałojć. In 2012 the excavations were supervised by Karolina Siara. The </w:t>
      </w:r>
      <w:r w:rsidR="00975261">
        <w:rPr>
          <w:rFonts w:ascii="Times New Roman" w:hAnsi="Times New Roman" w:cs="Times New Roman"/>
          <w:lang w:val="en-US"/>
        </w:rPr>
        <w:t>archaeological works</w:t>
      </w:r>
      <w:r w:rsidR="00DD464F" w:rsidRPr="00B22418">
        <w:rPr>
          <w:rFonts w:ascii="Times New Roman" w:hAnsi="Times New Roman" w:cs="Times New Roman"/>
          <w:lang w:val="en-US"/>
        </w:rPr>
        <w:t xml:space="preserve"> </w:t>
      </w:r>
      <w:r w:rsidR="00975261">
        <w:rPr>
          <w:rFonts w:ascii="Times New Roman" w:hAnsi="Times New Roman" w:cs="Times New Roman"/>
          <w:lang w:val="en-US"/>
        </w:rPr>
        <w:t>covered</w:t>
      </w:r>
      <w:r w:rsidR="00DD464F" w:rsidRPr="00B22418">
        <w:rPr>
          <w:rFonts w:ascii="Times New Roman" w:hAnsi="Times New Roman" w:cs="Times New Roman"/>
          <w:lang w:val="en-US"/>
        </w:rPr>
        <w:t xml:space="preserve"> four archaeological sites – Czeladź Wielka 12, 18, 20, 29. </w:t>
      </w:r>
      <w:r w:rsidR="00DD464F" w:rsidRPr="00DD464F">
        <w:rPr>
          <w:rFonts w:ascii="Times New Roman" w:hAnsi="Times New Roman" w:cs="Times New Roman"/>
          <w:lang w:val="en-US"/>
        </w:rPr>
        <w:t>Although the materials presented in this paper originate mostly from Czeladź Wielka 18, we decided to overrule the site distinctions established on the basis of surface collections, and treat them as a single research area</w:t>
      </w:r>
      <w:r w:rsidR="00D91002">
        <w:rPr>
          <w:rFonts w:ascii="Times New Roman" w:hAnsi="Times New Roman" w:cs="Times New Roman"/>
          <w:lang w:val="en-US"/>
        </w:rPr>
        <w:t xml:space="preserve"> – </w:t>
      </w:r>
      <w:r w:rsidR="00DD464F" w:rsidRPr="00DD464F">
        <w:rPr>
          <w:rFonts w:ascii="Times New Roman" w:hAnsi="Times New Roman" w:cs="Times New Roman"/>
          <w:lang w:val="en-US"/>
        </w:rPr>
        <w:t>Czeladź Wielka.</w:t>
      </w:r>
    </w:p>
  </w:footnote>
  <w:footnote w:id="3">
    <w:p w14:paraId="7C0844DF" w14:textId="2B1FED9C" w:rsidR="00E7444D" w:rsidRPr="003B496C" w:rsidRDefault="00E7444D" w:rsidP="00016BE9">
      <w:pPr>
        <w:pStyle w:val="Tekstprzypisudolnego"/>
        <w:rPr>
          <w:rFonts w:ascii="Times New Roman" w:hAnsi="Times New Roman" w:cs="Times New Roman"/>
          <w:lang w:val="en-US"/>
        </w:rPr>
      </w:pPr>
      <w:r w:rsidRPr="00DD464F">
        <w:rPr>
          <w:rStyle w:val="Odwoanieprzypisudolnego"/>
          <w:rFonts w:ascii="Times New Roman" w:hAnsi="Times New Roman" w:cs="Times New Roman"/>
        </w:rPr>
        <w:footnoteRef/>
      </w:r>
      <w:r w:rsidRPr="003B496C">
        <w:rPr>
          <w:rFonts w:ascii="Times New Roman" w:hAnsi="Times New Roman" w:cs="Times New Roman"/>
          <w:lang w:val="en-US"/>
        </w:rPr>
        <w:t xml:space="preserve"> </w:t>
      </w:r>
      <w:r w:rsidR="00A474E2" w:rsidRPr="003B496C">
        <w:rPr>
          <w:rFonts w:ascii="Times New Roman" w:hAnsi="Times New Roman" w:cs="Times New Roman"/>
          <w:lang w:val="en-US"/>
        </w:rPr>
        <w:t xml:space="preserve">A detailed analysis </w:t>
      </w:r>
      <w:r w:rsidR="009F7464">
        <w:rPr>
          <w:rFonts w:ascii="Times New Roman" w:hAnsi="Times New Roman" w:cs="Times New Roman"/>
          <w:lang w:val="en-US"/>
        </w:rPr>
        <w:t xml:space="preserve">of textile pottery will be </w:t>
      </w:r>
      <w:r w:rsidR="00A474E2" w:rsidRPr="003B496C">
        <w:rPr>
          <w:rFonts w:ascii="Times New Roman" w:hAnsi="Times New Roman" w:cs="Times New Roman"/>
          <w:lang w:val="en-US"/>
        </w:rPr>
        <w:t xml:space="preserve">presented elsewhere </w:t>
      </w:r>
      <w:r w:rsidRPr="003B496C">
        <w:rPr>
          <w:rFonts w:ascii="Times New Roman" w:hAnsi="Times New Roman" w:cs="Times New Roman"/>
          <w:lang w:val="en-US"/>
        </w:rPr>
        <w:t xml:space="preserve">(Skrzyniecka et al. </w:t>
      </w:r>
      <w:r w:rsidRPr="003B496C">
        <w:rPr>
          <w:rFonts w:ascii="Times New Roman" w:hAnsi="Times New Roman" w:cs="Times New Roman"/>
          <w:i/>
          <w:iCs/>
          <w:lang w:val="en-US"/>
        </w:rPr>
        <w:t>in preparation</w:t>
      </w:r>
      <w:r w:rsidRPr="003B496C">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6949"/>
    <w:multiLevelType w:val="hybridMultilevel"/>
    <w:tmpl w:val="CF06ACFC"/>
    <w:lvl w:ilvl="0" w:tplc="8020BED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4C6779"/>
    <w:multiLevelType w:val="hybridMultilevel"/>
    <w:tmpl w:val="7514EB2A"/>
    <w:lvl w:ilvl="0" w:tplc="CF48AAFE">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8027D3"/>
    <w:multiLevelType w:val="multilevel"/>
    <w:tmpl w:val="FC0264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D57449"/>
    <w:multiLevelType w:val="hybridMultilevel"/>
    <w:tmpl w:val="5BC648EE"/>
    <w:lvl w:ilvl="0" w:tplc="A8AC44C2">
      <w:start w:val="1"/>
      <w:numFmt w:val="decimal"/>
      <w:lvlText w:val="%1."/>
      <w:lvlJc w:val="left"/>
      <w:pPr>
        <w:ind w:left="720" w:hanging="360"/>
      </w:pPr>
      <w:rPr>
        <w:rFonts w:hint="default"/>
        <w:sz w:val="1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E630304"/>
    <w:multiLevelType w:val="hybridMultilevel"/>
    <w:tmpl w:val="CFEC2270"/>
    <w:lvl w:ilvl="0" w:tplc="46FC86BE">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56366619">
    <w:abstractNumId w:val="2"/>
  </w:num>
  <w:num w:numId="2" w16cid:durableId="1149055794">
    <w:abstractNumId w:val="4"/>
  </w:num>
  <w:num w:numId="3" w16cid:durableId="1987082201">
    <w:abstractNumId w:val="3"/>
  </w:num>
  <w:num w:numId="4" w16cid:durableId="797142714">
    <w:abstractNumId w:val="0"/>
  </w:num>
  <w:num w:numId="5" w16cid:durableId="8112931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Romaniszyn">
    <w15:presenceInfo w15:providerId="Windows Live" w15:userId="f7502d9217997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23"/>
    <w:rsid w:val="0000010C"/>
    <w:rsid w:val="000006C4"/>
    <w:rsid w:val="00001648"/>
    <w:rsid w:val="00001A4A"/>
    <w:rsid w:val="00001EDB"/>
    <w:rsid w:val="00002C8B"/>
    <w:rsid w:val="00004E21"/>
    <w:rsid w:val="0000506A"/>
    <w:rsid w:val="00005E3C"/>
    <w:rsid w:val="000063BB"/>
    <w:rsid w:val="00007CEA"/>
    <w:rsid w:val="00010F0C"/>
    <w:rsid w:val="00011764"/>
    <w:rsid w:val="00013524"/>
    <w:rsid w:val="00013E45"/>
    <w:rsid w:val="00013E55"/>
    <w:rsid w:val="0001572D"/>
    <w:rsid w:val="00016BE9"/>
    <w:rsid w:val="00017B66"/>
    <w:rsid w:val="00017C06"/>
    <w:rsid w:val="00017C73"/>
    <w:rsid w:val="000203AE"/>
    <w:rsid w:val="00021A03"/>
    <w:rsid w:val="00021D0C"/>
    <w:rsid w:val="0002201F"/>
    <w:rsid w:val="000222D6"/>
    <w:rsid w:val="00022342"/>
    <w:rsid w:val="00022753"/>
    <w:rsid w:val="0002371E"/>
    <w:rsid w:val="000247ED"/>
    <w:rsid w:val="00025264"/>
    <w:rsid w:val="00026173"/>
    <w:rsid w:val="0002637C"/>
    <w:rsid w:val="00026454"/>
    <w:rsid w:val="000274C5"/>
    <w:rsid w:val="00027CCE"/>
    <w:rsid w:val="00031135"/>
    <w:rsid w:val="0003125D"/>
    <w:rsid w:val="00032E95"/>
    <w:rsid w:val="00033A6E"/>
    <w:rsid w:val="00033ABB"/>
    <w:rsid w:val="00034B46"/>
    <w:rsid w:val="00035E15"/>
    <w:rsid w:val="000360D1"/>
    <w:rsid w:val="00036725"/>
    <w:rsid w:val="00036B9F"/>
    <w:rsid w:val="00036FA6"/>
    <w:rsid w:val="00037477"/>
    <w:rsid w:val="000375A6"/>
    <w:rsid w:val="00037967"/>
    <w:rsid w:val="00040AB3"/>
    <w:rsid w:val="0004202A"/>
    <w:rsid w:val="000435A1"/>
    <w:rsid w:val="0004390C"/>
    <w:rsid w:val="00043A05"/>
    <w:rsid w:val="0004588A"/>
    <w:rsid w:val="00046D72"/>
    <w:rsid w:val="00046DE9"/>
    <w:rsid w:val="00046EA0"/>
    <w:rsid w:val="000502AE"/>
    <w:rsid w:val="00050387"/>
    <w:rsid w:val="00050DF0"/>
    <w:rsid w:val="00051049"/>
    <w:rsid w:val="00051267"/>
    <w:rsid w:val="000516F6"/>
    <w:rsid w:val="000522CC"/>
    <w:rsid w:val="000527A7"/>
    <w:rsid w:val="000539ED"/>
    <w:rsid w:val="000545D3"/>
    <w:rsid w:val="000549E2"/>
    <w:rsid w:val="00054BE0"/>
    <w:rsid w:val="00054E74"/>
    <w:rsid w:val="00055187"/>
    <w:rsid w:val="00057B9E"/>
    <w:rsid w:val="00060B49"/>
    <w:rsid w:val="0006135C"/>
    <w:rsid w:val="00061838"/>
    <w:rsid w:val="00061A93"/>
    <w:rsid w:val="00061B1E"/>
    <w:rsid w:val="000632C7"/>
    <w:rsid w:val="000634FC"/>
    <w:rsid w:val="000652AC"/>
    <w:rsid w:val="0006589F"/>
    <w:rsid w:val="00065D0E"/>
    <w:rsid w:val="00065F33"/>
    <w:rsid w:val="00066A07"/>
    <w:rsid w:val="00067F74"/>
    <w:rsid w:val="000708FB"/>
    <w:rsid w:val="000713C9"/>
    <w:rsid w:val="00072DD4"/>
    <w:rsid w:val="00077A60"/>
    <w:rsid w:val="00077C21"/>
    <w:rsid w:val="000809F7"/>
    <w:rsid w:val="00080AEB"/>
    <w:rsid w:val="00082539"/>
    <w:rsid w:val="0008254F"/>
    <w:rsid w:val="00082892"/>
    <w:rsid w:val="00082EC9"/>
    <w:rsid w:val="00082EED"/>
    <w:rsid w:val="00083387"/>
    <w:rsid w:val="00084BAA"/>
    <w:rsid w:val="00085496"/>
    <w:rsid w:val="000854C0"/>
    <w:rsid w:val="000861C6"/>
    <w:rsid w:val="000866DE"/>
    <w:rsid w:val="00086DB1"/>
    <w:rsid w:val="00087090"/>
    <w:rsid w:val="00087958"/>
    <w:rsid w:val="00087AA6"/>
    <w:rsid w:val="00090092"/>
    <w:rsid w:val="00090097"/>
    <w:rsid w:val="00090460"/>
    <w:rsid w:val="00090C01"/>
    <w:rsid w:val="00091335"/>
    <w:rsid w:val="00092D37"/>
    <w:rsid w:val="0009349A"/>
    <w:rsid w:val="00093BBF"/>
    <w:rsid w:val="00095165"/>
    <w:rsid w:val="00096A00"/>
    <w:rsid w:val="0009724E"/>
    <w:rsid w:val="0009768B"/>
    <w:rsid w:val="00097BD0"/>
    <w:rsid w:val="000A0625"/>
    <w:rsid w:val="000A089D"/>
    <w:rsid w:val="000A180D"/>
    <w:rsid w:val="000A2161"/>
    <w:rsid w:val="000A2E98"/>
    <w:rsid w:val="000A37AC"/>
    <w:rsid w:val="000A3DE6"/>
    <w:rsid w:val="000A47B1"/>
    <w:rsid w:val="000A4B66"/>
    <w:rsid w:val="000A4FFF"/>
    <w:rsid w:val="000A591C"/>
    <w:rsid w:val="000A6E67"/>
    <w:rsid w:val="000B019D"/>
    <w:rsid w:val="000B1121"/>
    <w:rsid w:val="000B49B0"/>
    <w:rsid w:val="000B52F5"/>
    <w:rsid w:val="000B661E"/>
    <w:rsid w:val="000B7768"/>
    <w:rsid w:val="000B7A05"/>
    <w:rsid w:val="000C04CA"/>
    <w:rsid w:val="000C09A7"/>
    <w:rsid w:val="000C0AB0"/>
    <w:rsid w:val="000C0DA8"/>
    <w:rsid w:val="000C1CFB"/>
    <w:rsid w:val="000C212E"/>
    <w:rsid w:val="000C2ABE"/>
    <w:rsid w:val="000C33B5"/>
    <w:rsid w:val="000C33D3"/>
    <w:rsid w:val="000C35A1"/>
    <w:rsid w:val="000C45A3"/>
    <w:rsid w:val="000C4941"/>
    <w:rsid w:val="000C519F"/>
    <w:rsid w:val="000C530A"/>
    <w:rsid w:val="000C7352"/>
    <w:rsid w:val="000D0A0C"/>
    <w:rsid w:val="000D25DA"/>
    <w:rsid w:val="000D30F0"/>
    <w:rsid w:val="000D3847"/>
    <w:rsid w:val="000D390C"/>
    <w:rsid w:val="000D48D2"/>
    <w:rsid w:val="000D740C"/>
    <w:rsid w:val="000E13F5"/>
    <w:rsid w:val="000E1ECF"/>
    <w:rsid w:val="000E216D"/>
    <w:rsid w:val="000E31FA"/>
    <w:rsid w:val="000E353D"/>
    <w:rsid w:val="000E4922"/>
    <w:rsid w:val="000E4B88"/>
    <w:rsid w:val="000E571E"/>
    <w:rsid w:val="000E6851"/>
    <w:rsid w:val="000E7EBD"/>
    <w:rsid w:val="000F1E3A"/>
    <w:rsid w:val="000F2676"/>
    <w:rsid w:val="000F2823"/>
    <w:rsid w:val="000F50B5"/>
    <w:rsid w:val="000F5360"/>
    <w:rsid w:val="000F58C9"/>
    <w:rsid w:val="000F5FAB"/>
    <w:rsid w:val="000F6B4C"/>
    <w:rsid w:val="000F6FE5"/>
    <w:rsid w:val="000F7A7A"/>
    <w:rsid w:val="00100BE5"/>
    <w:rsid w:val="00101AD6"/>
    <w:rsid w:val="00101CF9"/>
    <w:rsid w:val="001025BD"/>
    <w:rsid w:val="00103413"/>
    <w:rsid w:val="0010355D"/>
    <w:rsid w:val="00104288"/>
    <w:rsid w:val="0010600F"/>
    <w:rsid w:val="001062C7"/>
    <w:rsid w:val="00106C4A"/>
    <w:rsid w:val="0010727E"/>
    <w:rsid w:val="001075FF"/>
    <w:rsid w:val="00107C9F"/>
    <w:rsid w:val="001112E2"/>
    <w:rsid w:val="00114A16"/>
    <w:rsid w:val="001154DC"/>
    <w:rsid w:val="00115E03"/>
    <w:rsid w:val="001162BD"/>
    <w:rsid w:val="001172F8"/>
    <w:rsid w:val="00117711"/>
    <w:rsid w:val="00117809"/>
    <w:rsid w:val="00120112"/>
    <w:rsid w:val="001205EF"/>
    <w:rsid w:val="001219AB"/>
    <w:rsid w:val="00122242"/>
    <w:rsid w:val="00122CF2"/>
    <w:rsid w:val="00122CF3"/>
    <w:rsid w:val="00122D6C"/>
    <w:rsid w:val="001247AE"/>
    <w:rsid w:val="00124958"/>
    <w:rsid w:val="00127F32"/>
    <w:rsid w:val="00130E7C"/>
    <w:rsid w:val="00131EF4"/>
    <w:rsid w:val="00131EF6"/>
    <w:rsid w:val="00133223"/>
    <w:rsid w:val="00133D8F"/>
    <w:rsid w:val="001343F5"/>
    <w:rsid w:val="00135DE1"/>
    <w:rsid w:val="001363C5"/>
    <w:rsid w:val="001378E0"/>
    <w:rsid w:val="00140631"/>
    <w:rsid w:val="00140A39"/>
    <w:rsid w:val="001416C6"/>
    <w:rsid w:val="00142261"/>
    <w:rsid w:val="00143CF0"/>
    <w:rsid w:val="00143E99"/>
    <w:rsid w:val="001445F6"/>
    <w:rsid w:val="00145015"/>
    <w:rsid w:val="001452AC"/>
    <w:rsid w:val="001454DE"/>
    <w:rsid w:val="00145649"/>
    <w:rsid w:val="00146505"/>
    <w:rsid w:val="00147189"/>
    <w:rsid w:val="00147318"/>
    <w:rsid w:val="00147E70"/>
    <w:rsid w:val="00147F4C"/>
    <w:rsid w:val="001501AB"/>
    <w:rsid w:val="00150303"/>
    <w:rsid w:val="001505A9"/>
    <w:rsid w:val="00150B56"/>
    <w:rsid w:val="0015139C"/>
    <w:rsid w:val="00151F7A"/>
    <w:rsid w:val="00152E09"/>
    <w:rsid w:val="00152FFF"/>
    <w:rsid w:val="00153E0C"/>
    <w:rsid w:val="001552D1"/>
    <w:rsid w:val="0015595E"/>
    <w:rsid w:val="00156B99"/>
    <w:rsid w:val="00157BA7"/>
    <w:rsid w:val="00160EB1"/>
    <w:rsid w:val="001624E3"/>
    <w:rsid w:val="00163DA7"/>
    <w:rsid w:val="001649D9"/>
    <w:rsid w:val="00164E6C"/>
    <w:rsid w:val="00165986"/>
    <w:rsid w:val="0016660D"/>
    <w:rsid w:val="00167547"/>
    <w:rsid w:val="00167715"/>
    <w:rsid w:val="001678BA"/>
    <w:rsid w:val="001724A8"/>
    <w:rsid w:val="001734C3"/>
    <w:rsid w:val="00173E19"/>
    <w:rsid w:val="00174F72"/>
    <w:rsid w:val="001751E6"/>
    <w:rsid w:val="00175E49"/>
    <w:rsid w:val="001763A3"/>
    <w:rsid w:val="0017727D"/>
    <w:rsid w:val="00180E72"/>
    <w:rsid w:val="00181356"/>
    <w:rsid w:val="00181D9D"/>
    <w:rsid w:val="00186191"/>
    <w:rsid w:val="001908E5"/>
    <w:rsid w:val="0019156E"/>
    <w:rsid w:val="0019160A"/>
    <w:rsid w:val="00191B69"/>
    <w:rsid w:val="001923D2"/>
    <w:rsid w:val="00193130"/>
    <w:rsid w:val="0019461D"/>
    <w:rsid w:val="0019492F"/>
    <w:rsid w:val="0019573B"/>
    <w:rsid w:val="00196891"/>
    <w:rsid w:val="00197C93"/>
    <w:rsid w:val="001A0F34"/>
    <w:rsid w:val="001A11FC"/>
    <w:rsid w:val="001A1BAB"/>
    <w:rsid w:val="001A2B30"/>
    <w:rsid w:val="001A2D3D"/>
    <w:rsid w:val="001A2DD9"/>
    <w:rsid w:val="001A32DC"/>
    <w:rsid w:val="001A3779"/>
    <w:rsid w:val="001A3E09"/>
    <w:rsid w:val="001A3FE2"/>
    <w:rsid w:val="001A432E"/>
    <w:rsid w:val="001A4D3A"/>
    <w:rsid w:val="001A6087"/>
    <w:rsid w:val="001A6CD5"/>
    <w:rsid w:val="001A6F1B"/>
    <w:rsid w:val="001A7297"/>
    <w:rsid w:val="001B055E"/>
    <w:rsid w:val="001B0980"/>
    <w:rsid w:val="001B0DB3"/>
    <w:rsid w:val="001B0EF2"/>
    <w:rsid w:val="001B19AA"/>
    <w:rsid w:val="001B217A"/>
    <w:rsid w:val="001B23E6"/>
    <w:rsid w:val="001B24AF"/>
    <w:rsid w:val="001B3435"/>
    <w:rsid w:val="001B3F79"/>
    <w:rsid w:val="001B42DC"/>
    <w:rsid w:val="001B4821"/>
    <w:rsid w:val="001B55E9"/>
    <w:rsid w:val="001B60D6"/>
    <w:rsid w:val="001B69DB"/>
    <w:rsid w:val="001C0D7D"/>
    <w:rsid w:val="001C2194"/>
    <w:rsid w:val="001C35AD"/>
    <w:rsid w:val="001C38B4"/>
    <w:rsid w:val="001C3C44"/>
    <w:rsid w:val="001C6342"/>
    <w:rsid w:val="001C7155"/>
    <w:rsid w:val="001D095D"/>
    <w:rsid w:val="001D0CE1"/>
    <w:rsid w:val="001D502C"/>
    <w:rsid w:val="001D5201"/>
    <w:rsid w:val="001D58CA"/>
    <w:rsid w:val="001D69B7"/>
    <w:rsid w:val="001D7E3A"/>
    <w:rsid w:val="001E0B71"/>
    <w:rsid w:val="001E1DAF"/>
    <w:rsid w:val="001E22C0"/>
    <w:rsid w:val="001E287E"/>
    <w:rsid w:val="001E56E0"/>
    <w:rsid w:val="001E59D6"/>
    <w:rsid w:val="001E7252"/>
    <w:rsid w:val="001E725D"/>
    <w:rsid w:val="001E73AA"/>
    <w:rsid w:val="001F1392"/>
    <w:rsid w:val="001F22B6"/>
    <w:rsid w:val="001F2D2A"/>
    <w:rsid w:val="001F31F9"/>
    <w:rsid w:val="001F3490"/>
    <w:rsid w:val="001F39FE"/>
    <w:rsid w:val="001F6128"/>
    <w:rsid w:val="001F699C"/>
    <w:rsid w:val="001F7D68"/>
    <w:rsid w:val="0020063F"/>
    <w:rsid w:val="00200D0E"/>
    <w:rsid w:val="002035AC"/>
    <w:rsid w:val="00203642"/>
    <w:rsid w:val="00203D8E"/>
    <w:rsid w:val="00206C2A"/>
    <w:rsid w:val="00207081"/>
    <w:rsid w:val="00207F6B"/>
    <w:rsid w:val="002113B0"/>
    <w:rsid w:val="00212301"/>
    <w:rsid w:val="00212335"/>
    <w:rsid w:val="00215AB1"/>
    <w:rsid w:val="0021626D"/>
    <w:rsid w:val="0021652C"/>
    <w:rsid w:val="00221811"/>
    <w:rsid w:val="00221916"/>
    <w:rsid w:val="002224B4"/>
    <w:rsid w:val="0022293C"/>
    <w:rsid w:val="0022296C"/>
    <w:rsid w:val="00222B14"/>
    <w:rsid w:val="00224BEA"/>
    <w:rsid w:val="00224DB5"/>
    <w:rsid w:val="00225434"/>
    <w:rsid w:val="0022550B"/>
    <w:rsid w:val="00225749"/>
    <w:rsid w:val="00225D62"/>
    <w:rsid w:val="002273F6"/>
    <w:rsid w:val="002308E4"/>
    <w:rsid w:val="002318AB"/>
    <w:rsid w:val="002323D0"/>
    <w:rsid w:val="002337CF"/>
    <w:rsid w:val="0023510F"/>
    <w:rsid w:val="00236177"/>
    <w:rsid w:val="0023653E"/>
    <w:rsid w:val="002371BB"/>
    <w:rsid w:val="00237FAE"/>
    <w:rsid w:val="00241151"/>
    <w:rsid w:val="00241ADD"/>
    <w:rsid w:val="0024277B"/>
    <w:rsid w:val="002433B0"/>
    <w:rsid w:val="00243C90"/>
    <w:rsid w:val="002442B5"/>
    <w:rsid w:val="00245D90"/>
    <w:rsid w:val="00245DC6"/>
    <w:rsid w:val="002473E6"/>
    <w:rsid w:val="00247ECF"/>
    <w:rsid w:val="00247F5D"/>
    <w:rsid w:val="00250044"/>
    <w:rsid w:val="00250EDE"/>
    <w:rsid w:val="00251957"/>
    <w:rsid w:val="00254C23"/>
    <w:rsid w:val="002556B6"/>
    <w:rsid w:val="00255A76"/>
    <w:rsid w:val="002565F7"/>
    <w:rsid w:val="00256ED5"/>
    <w:rsid w:val="00256F9C"/>
    <w:rsid w:val="002571A0"/>
    <w:rsid w:val="00257855"/>
    <w:rsid w:val="00257C77"/>
    <w:rsid w:val="00257D1F"/>
    <w:rsid w:val="00257DDF"/>
    <w:rsid w:val="00260178"/>
    <w:rsid w:val="00260BAC"/>
    <w:rsid w:val="002623DE"/>
    <w:rsid w:val="00262996"/>
    <w:rsid w:val="00263F1A"/>
    <w:rsid w:val="002640FF"/>
    <w:rsid w:val="002643C9"/>
    <w:rsid w:val="002647FB"/>
    <w:rsid w:val="00266264"/>
    <w:rsid w:val="00266E21"/>
    <w:rsid w:val="00266EF0"/>
    <w:rsid w:val="00267541"/>
    <w:rsid w:val="00270047"/>
    <w:rsid w:val="00271BF3"/>
    <w:rsid w:val="00272360"/>
    <w:rsid w:val="002735E7"/>
    <w:rsid w:val="0027381A"/>
    <w:rsid w:val="00273AB7"/>
    <w:rsid w:val="00274BD7"/>
    <w:rsid w:val="00274C1B"/>
    <w:rsid w:val="00274CD9"/>
    <w:rsid w:val="00275149"/>
    <w:rsid w:val="00275409"/>
    <w:rsid w:val="002755C8"/>
    <w:rsid w:val="002759C5"/>
    <w:rsid w:val="00275FF6"/>
    <w:rsid w:val="00276C4C"/>
    <w:rsid w:val="00276E13"/>
    <w:rsid w:val="00277812"/>
    <w:rsid w:val="00277B79"/>
    <w:rsid w:val="002800A7"/>
    <w:rsid w:val="0028017E"/>
    <w:rsid w:val="00280A71"/>
    <w:rsid w:val="00280C8C"/>
    <w:rsid w:val="00283CC4"/>
    <w:rsid w:val="002845F1"/>
    <w:rsid w:val="00285B08"/>
    <w:rsid w:val="0028692D"/>
    <w:rsid w:val="002875FB"/>
    <w:rsid w:val="00287AC8"/>
    <w:rsid w:val="002902DA"/>
    <w:rsid w:val="002915F8"/>
    <w:rsid w:val="002919C1"/>
    <w:rsid w:val="00291A49"/>
    <w:rsid w:val="00291E2A"/>
    <w:rsid w:val="00292193"/>
    <w:rsid w:val="00294153"/>
    <w:rsid w:val="00294889"/>
    <w:rsid w:val="00294A61"/>
    <w:rsid w:val="00294BFE"/>
    <w:rsid w:val="002955B2"/>
    <w:rsid w:val="002963E3"/>
    <w:rsid w:val="00296532"/>
    <w:rsid w:val="00296E1B"/>
    <w:rsid w:val="002A0268"/>
    <w:rsid w:val="002A454A"/>
    <w:rsid w:val="002A4657"/>
    <w:rsid w:val="002A5EC4"/>
    <w:rsid w:val="002A68C6"/>
    <w:rsid w:val="002A76F1"/>
    <w:rsid w:val="002B02F3"/>
    <w:rsid w:val="002B08E1"/>
    <w:rsid w:val="002B1731"/>
    <w:rsid w:val="002B2129"/>
    <w:rsid w:val="002B23D6"/>
    <w:rsid w:val="002B2923"/>
    <w:rsid w:val="002B3EB5"/>
    <w:rsid w:val="002B4367"/>
    <w:rsid w:val="002B5299"/>
    <w:rsid w:val="002B7230"/>
    <w:rsid w:val="002B7C77"/>
    <w:rsid w:val="002B7CB4"/>
    <w:rsid w:val="002C0120"/>
    <w:rsid w:val="002C0B64"/>
    <w:rsid w:val="002C118C"/>
    <w:rsid w:val="002C22DE"/>
    <w:rsid w:val="002C3055"/>
    <w:rsid w:val="002C3087"/>
    <w:rsid w:val="002C3FD8"/>
    <w:rsid w:val="002C4618"/>
    <w:rsid w:val="002C6523"/>
    <w:rsid w:val="002D0B70"/>
    <w:rsid w:val="002D10DF"/>
    <w:rsid w:val="002D152D"/>
    <w:rsid w:val="002D1A28"/>
    <w:rsid w:val="002D1E2D"/>
    <w:rsid w:val="002D3267"/>
    <w:rsid w:val="002D33DB"/>
    <w:rsid w:val="002D4995"/>
    <w:rsid w:val="002D631B"/>
    <w:rsid w:val="002D6382"/>
    <w:rsid w:val="002D7393"/>
    <w:rsid w:val="002E074C"/>
    <w:rsid w:val="002E1E9F"/>
    <w:rsid w:val="002E1EEC"/>
    <w:rsid w:val="002E318F"/>
    <w:rsid w:val="002E326A"/>
    <w:rsid w:val="002E4348"/>
    <w:rsid w:val="002E45F3"/>
    <w:rsid w:val="002E4CCB"/>
    <w:rsid w:val="002E6B61"/>
    <w:rsid w:val="002E7129"/>
    <w:rsid w:val="002E73D9"/>
    <w:rsid w:val="002F0AF1"/>
    <w:rsid w:val="002F0BF3"/>
    <w:rsid w:val="002F0C7A"/>
    <w:rsid w:val="002F2105"/>
    <w:rsid w:val="002F406C"/>
    <w:rsid w:val="002F41DE"/>
    <w:rsid w:val="002F542D"/>
    <w:rsid w:val="002F54A5"/>
    <w:rsid w:val="002F7A3E"/>
    <w:rsid w:val="00300735"/>
    <w:rsid w:val="0030202D"/>
    <w:rsid w:val="003029BB"/>
    <w:rsid w:val="0030314C"/>
    <w:rsid w:val="00304942"/>
    <w:rsid w:val="00304AD0"/>
    <w:rsid w:val="00307720"/>
    <w:rsid w:val="003124B7"/>
    <w:rsid w:val="003124FD"/>
    <w:rsid w:val="0031289A"/>
    <w:rsid w:val="00312DD5"/>
    <w:rsid w:val="00312F3B"/>
    <w:rsid w:val="00313C75"/>
    <w:rsid w:val="00314A01"/>
    <w:rsid w:val="003164B0"/>
    <w:rsid w:val="00317590"/>
    <w:rsid w:val="00317981"/>
    <w:rsid w:val="00321D75"/>
    <w:rsid w:val="00323336"/>
    <w:rsid w:val="00324990"/>
    <w:rsid w:val="00325EA5"/>
    <w:rsid w:val="00326F67"/>
    <w:rsid w:val="00327757"/>
    <w:rsid w:val="00330416"/>
    <w:rsid w:val="003309A2"/>
    <w:rsid w:val="0033264E"/>
    <w:rsid w:val="00334352"/>
    <w:rsid w:val="003344AA"/>
    <w:rsid w:val="003348AE"/>
    <w:rsid w:val="003363FF"/>
    <w:rsid w:val="00336613"/>
    <w:rsid w:val="00336D66"/>
    <w:rsid w:val="003402FF"/>
    <w:rsid w:val="00341840"/>
    <w:rsid w:val="00341A5E"/>
    <w:rsid w:val="0034233F"/>
    <w:rsid w:val="0034374B"/>
    <w:rsid w:val="00343A19"/>
    <w:rsid w:val="003442D9"/>
    <w:rsid w:val="003442DA"/>
    <w:rsid w:val="003447B5"/>
    <w:rsid w:val="00344CD5"/>
    <w:rsid w:val="003475E8"/>
    <w:rsid w:val="00347D6F"/>
    <w:rsid w:val="00347DAC"/>
    <w:rsid w:val="00350670"/>
    <w:rsid w:val="00350D16"/>
    <w:rsid w:val="00352923"/>
    <w:rsid w:val="00353679"/>
    <w:rsid w:val="0035382F"/>
    <w:rsid w:val="0035383A"/>
    <w:rsid w:val="00353A50"/>
    <w:rsid w:val="00354290"/>
    <w:rsid w:val="00354E67"/>
    <w:rsid w:val="00355B9A"/>
    <w:rsid w:val="00355DF4"/>
    <w:rsid w:val="00362DDD"/>
    <w:rsid w:val="003633BB"/>
    <w:rsid w:val="003636F8"/>
    <w:rsid w:val="00364773"/>
    <w:rsid w:val="003647F7"/>
    <w:rsid w:val="00364F75"/>
    <w:rsid w:val="0036539F"/>
    <w:rsid w:val="0036562F"/>
    <w:rsid w:val="00365BD8"/>
    <w:rsid w:val="0036618B"/>
    <w:rsid w:val="003667A4"/>
    <w:rsid w:val="003674AE"/>
    <w:rsid w:val="0037155C"/>
    <w:rsid w:val="003722FC"/>
    <w:rsid w:val="0037376A"/>
    <w:rsid w:val="003740E2"/>
    <w:rsid w:val="003754A9"/>
    <w:rsid w:val="00376C2B"/>
    <w:rsid w:val="00376E4D"/>
    <w:rsid w:val="003811ED"/>
    <w:rsid w:val="00383CD8"/>
    <w:rsid w:val="0038408E"/>
    <w:rsid w:val="003843F4"/>
    <w:rsid w:val="003844B6"/>
    <w:rsid w:val="00384C2D"/>
    <w:rsid w:val="00385E20"/>
    <w:rsid w:val="00387E27"/>
    <w:rsid w:val="00390D27"/>
    <w:rsid w:val="003946B5"/>
    <w:rsid w:val="003948A8"/>
    <w:rsid w:val="00394AF7"/>
    <w:rsid w:val="00394B5D"/>
    <w:rsid w:val="00395A74"/>
    <w:rsid w:val="00396EE6"/>
    <w:rsid w:val="003972BC"/>
    <w:rsid w:val="003974F0"/>
    <w:rsid w:val="0039782F"/>
    <w:rsid w:val="00397D28"/>
    <w:rsid w:val="003A0917"/>
    <w:rsid w:val="003A186B"/>
    <w:rsid w:val="003A20BD"/>
    <w:rsid w:val="003A325B"/>
    <w:rsid w:val="003A373D"/>
    <w:rsid w:val="003A457C"/>
    <w:rsid w:val="003A4960"/>
    <w:rsid w:val="003A6648"/>
    <w:rsid w:val="003A6C5B"/>
    <w:rsid w:val="003A6E7F"/>
    <w:rsid w:val="003B302D"/>
    <w:rsid w:val="003B3719"/>
    <w:rsid w:val="003B3963"/>
    <w:rsid w:val="003B496C"/>
    <w:rsid w:val="003B4C6E"/>
    <w:rsid w:val="003B4CEF"/>
    <w:rsid w:val="003B5CA2"/>
    <w:rsid w:val="003B662C"/>
    <w:rsid w:val="003B6A4F"/>
    <w:rsid w:val="003B74FE"/>
    <w:rsid w:val="003C0969"/>
    <w:rsid w:val="003C0AD9"/>
    <w:rsid w:val="003C0C9D"/>
    <w:rsid w:val="003C11A9"/>
    <w:rsid w:val="003C3C38"/>
    <w:rsid w:val="003C469E"/>
    <w:rsid w:val="003C50D7"/>
    <w:rsid w:val="003C5E7F"/>
    <w:rsid w:val="003C7846"/>
    <w:rsid w:val="003C7A88"/>
    <w:rsid w:val="003C7D67"/>
    <w:rsid w:val="003D012A"/>
    <w:rsid w:val="003D03F9"/>
    <w:rsid w:val="003D062E"/>
    <w:rsid w:val="003D06FA"/>
    <w:rsid w:val="003D12C3"/>
    <w:rsid w:val="003D15FD"/>
    <w:rsid w:val="003D3140"/>
    <w:rsid w:val="003D3D8B"/>
    <w:rsid w:val="003D4537"/>
    <w:rsid w:val="003D4C31"/>
    <w:rsid w:val="003D5236"/>
    <w:rsid w:val="003D65E0"/>
    <w:rsid w:val="003D6AC5"/>
    <w:rsid w:val="003D73EF"/>
    <w:rsid w:val="003E02B2"/>
    <w:rsid w:val="003E14B4"/>
    <w:rsid w:val="003E1863"/>
    <w:rsid w:val="003E295B"/>
    <w:rsid w:val="003E3D67"/>
    <w:rsid w:val="003E47D0"/>
    <w:rsid w:val="003E5C4B"/>
    <w:rsid w:val="003E5CA4"/>
    <w:rsid w:val="003E6D72"/>
    <w:rsid w:val="003E72CB"/>
    <w:rsid w:val="003E7366"/>
    <w:rsid w:val="003E7456"/>
    <w:rsid w:val="003E748F"/>
    <w:rsid w:val="003E7BA6"/>
    <w:rsid w:val="003F066C"/>
    <w:rsid w:val="003F0BCA"/>
    <w:rsid w:val="003F1539"/>
    <w:rsid w:val="003F1C58"/>
    <w:rsid w:val="003F1E09"/>
    <w:rsid w:val="003F2B5A"/>
    <w:rsid w:val="003F3E33"/>
    <w:rsid w:val="003F4269"/>
    <w:rsid w:val="003F45D6"/>
    <w:rsid w:val="003F4759"/>
    <w:rsid w:val="003F6268"/>
    <w:rsid w:val="003F637D"/>
    <w:rsid w:val="003F660B"/>
    <w:rsid w:val="00401BFC"/>
    <w:rsid w:val="00402855"/>
    <w:rsid w:val="00402C77"/>
    <w:rsid w:val="00403207"/>
    <w:rsid w:val="00403E5A"/>
    <w:rsid w:val="004060B5"/>
    <w:rsid w:val="004063B3"/>
    <w:rsid w:val="00411B29"/>
    <w:rsid w:val="00412A2C"/>
    <w:rsid w:val="00413F57"/>
    <w:rsid w:val="00415C76"/>
    <w:rsid w:val="004168E1"/>
    <w:rsid w:val="00417989"/>
    <w:rsid w:val="00417D96"/>
    <w:rsid w:val="00420719"/>
    <w:rsid w:val="00422A1C"/>
    <w:rsid w:val="00422F35"/>
    <w:rsid w:val="0042423F"/>
    <w:rsid w:val="00424245"/>
    <w:rsid w:val="00424C81"/>
    <w:rsid w:val="004252FF"/>
    <w:rsid w:val="00426176"/>
    <w:rsid w:val="00426C8F"/>
    <w:rsid w:val="004270A3"/>
    <w:rsid w:val="00427146"/>
    <w:rsid w:val="00430131"/>
    <w:rsid w:val="00430D1F"/>
    <w:rsid w:val="0043236A"/>
    <w:rsid w:val="00432426"/>
    <w:rsid w:val="00433064"/>
    <w:rsid w:val="004335FF"/>
    <w:rsid w:val="0043411B"/>
    <w:rsid w:val="004343B7"/>
    <w:rsid w:val="004346B9"/>
    <w:rsid w:val="00434C9C"/>
    <w:rsid w:val="00435249"/>
    <w:rsid w:val="00435B61"/>
    <w:rsid w:val="00435EAC"/>
    <w:rsid w:val="00435FEA"/>
    <w:rsid w:val="00436A99"/>
    <w:rsid w:val="00437BC0"/>
    <w:rsid w:val="00440C37"/>
    <w:rsid w:val="004413E7"/>
    <w:rsid w:val="00443302"/>
    <w:rsid w:val="00443BBB"/>
    <w:rsid w:val="00443C2D"/>
    <w:rsid w:val="00444080"/>
    <w:rsid w:val="004444FF"/>
    <w:rsid w:val="00445B07"/>
    <w:rsid w:val="00446F30"/>
    <w:rsid w:val="00447D41"/>
    <w:rsid w:val="0045026E"/>
    <w:rsid w:val="00450D84"/>
    <w:rsid w:val="0045108A"/>
    <w:rsid w:val="00451426"/>
    <w:rsid w:val="004540C3"/>
    <w:rsid w:val="004544AD"/>
    <w:rsid w:val="0045472E"/>
    <w:rsid w:val="00454C21"/>
    <w:rsid w:val="004560D2"/>
    <w:rsid w:val="004566D5"/>
    <w:rsid w:val="00456E1D"/>
    <w:rsid w:val="00461391"/>
    <w:rsid w:val="0046265F"/>
    <w:rsid w:val="004641A4"/>
    <w:rsid w:val="00464332"/>
    <w:rsid w:val="00465483"/>
    <w:rsid w:val="00465E1C"/>
    <w:rsid w:val="00466492"/>
    <w:rsid w:val="0046699E"/>
    <w:rsid w:val="00467E0C"/>
    <w:rsid w:val="0047042A"/>
    <w:rsid w:val="0047122A"/>
    <w:rsid w:val="00472664"/>
    <w:rsid w:val="00473850"/>
    <w:rsid w:val="00473EC6"/>
    <w:rsid w:val="0047524D"/>
    <w:rsid w:val="00475EAF"/>
    <w:rsid w:val="004772DA"/>
    <w:rsid w:val="00477879"/>
    <w:rsid w:val="0048158F"/>
    <w:rsid w:val="004828ED"/>
    <w:rsid w:val="004834B0"/>
    <w:rsid w:val="00484F9A"/>
    <w:rsid w:val="00485304"/>
    <w:rsid w:val="004853F2"/>
    <w:rsid w:val="004860C3"/>
    <w:rsid w:val="004873FC"/>
    <w:rsid w:val="00487659"/>
    <w:rsid w:val="004901FF"/>
    <w:rsid w:val="004913DB"/>
    <w:rsid w:val="004920DF"/>
    <w:rsid w:val="00492E66"/>
    <w:rsid w:val="0049392E"/>
    <w:rsid w:val="00493CF4"/>
    <w:rsid w:val="00494091"/>
    <w:rsid w:val="00495460"/>
    <w:rsid w:val="00495B1C"/>
    <w:rsid w:val="00495CD8"/>
    <w:rsid w:val="00495D92"/>
    <w:rsid w:val="004967A1"/>
    <w:rsid w:val="00497097"/>
    <w:rsid w:val="00497541"/>
    <w:rsid w:val="004A0859"/>
    <w:rsid w:val="004A15BA"/>
    <w:rsid w:val="004A2742"/>
    <w:rsid w:val="004A2A84"/>
    <w:rsid w:val="004A3A01"/>
    <w:rsid w:val="004A4287"/>
    <w:rsid w:val="004A487D"/>
    <w:rsid w:val="004A497A"/>
    <w:rsid w:val="004A4D1E"/>
    <w:rsid w:val="004A56BF"/>
    <w:rsid w:val="004A584E"/>
    <w:rsid w:val="004A6312"/>
    <w:rsid w:val="004A63BA"/>
    <w:rsid w:val="004A692A"/>
    <w:rsid w:val="004B1BE1"/>
    <w:rsid w:val="004B1E02"/>
    <w:rsid w:val="004B23F3"/>
    <w:rsid w:val="004B291C"/>
    <w:rsid w:val="004B3A02"/>
    <w:rsid w:val="004B4239"/>
    <w:rsid w:val="004B4D26"/>
    <w:rsid w:val="004B71C7"/>
    <w:rsid w:val="004C093C"/>
    <w:rsid w:val="004C1E75"/>
    <w:rsid w:val="004C201F"/>
    <w:rsid w:val="004C24AF"/>
    <w:rsid w:val="004C2CAE"/>
    <w:rsid w:val="004C2FC6"/>
    <w:rsid w:val="004C3103"/>
    <w:rsid w:val="004C31DB"/>
    <w:rsid w:val="004C40BF"/>
    <w:rsid w:val="004C4E15"/>
    <w:rsid w:val="004C64C5"/>
    <w:rsid w:val="004C6993"/>
    <w:rsid w:val="004C6CB1"/>
    <w:rsid w:val="004C7767"/>
    <w:rsid w:val="004C77BC"/>
    <w:rsid w:val="004D042F"/>
    <w:rsid w:val="004D046A"/>
    <w:rsid w:val="004D0AF7"/>
    <w:rsid w:val="004D0ED8"/>
    <w:rsid w:val="004D30C4"/>
    <w:rsid w:val="004D444D"/>
    <w:rsid w:val="004D7A28"/>
    <w:rsid w:val="004E0574"/>
    <w:rsid w:val="004E17E8"/>
    <w:rsid w:val="004E1865"/>
    <w:rsid w:val="004E2CD0"/>
    <w:rsid w:val="004E5564"/>
    <w:rsid w:val="004E5CE3"/>
    <w:rsid w:val="004F0F47"/>
    <w:rsid w:val="004F1122"/>
    <w:rsid w:val="004F113F"/>
    <w:rsid w:val="004F1370"/>
    <w:rsid w:val="004F1E1C"/>
    <w:rsid w:val="004F4D79"/>
    <w:rsid w:val="004F54AC"/>
    <w:rsid w:val="004F5A1D"/>
    <w:rsid w:val="004F5E5D"/>
    <w:rsid w:val="00500809"/>
    <w:rsid w:val="005008DF"/>
    <w:rsid w:val="00500CA3"/>
    <w:rsid w:val="005019AA"/>
    <w:rsid w:val="00502EB4"/>
    <w:rsid w:val="0050368B"/>
    <w:rsid w:val="00505490"/>
    <w:rsid w:val="00505F13"/>
    <w:rsid w:val="00512CE1"/>
    <w:rsid w:val="005152C9"/>
    <w:rsid w:val="005153C5"/>
    <w:rsid w:val="005165AF"/>
    <w:rsid w:val="00521A57"/>
    <w:rsid w:val="00521D1D"/>
    <w:rsid w:val="00522EDA"/>
    <w:rsid w:val="005236F2"/>
    <w:rsid w:val="00526168"/>
    <w:rsid w:val="00530580"/>
    <w:rsid w:val="00530899"/>
    <w:rsid w:val="00530CA2"/>
    <w:rsid w:val="005310F7"/>
    <w:rsid w:val="00532578"/>
    <w:rsid w:val="00532A34"/>
    <w:rsid w:val="00532F87"/>
    <w:rsid w:val="00533407"/>
    <w:rsid w:val="0053551D"/>
    <w:rsid w:val="0053714F"/>
    <w:rsid w:val="00540527"/>
    <w:rsid w:val="00540B35"/>
    <w:rsid w:val="005416AE"/>
    <w:rsid w:val="005419E2"/>
    <w:rsid w:val="00541A83"/>
    <w:rsid w:val="00541D15"/>
    <w:rsid w:val="00541F2D"/>
    <w:rsid w:val="00544CC8"/>
    <w:rsid w:val="0054688D"/>
    <w:rsid w:val="005511B2"/>
    <w:rsid w:val="00552B50"/>
    <w:rsid w:val="00552D35"/>
    <w:rsid w:val="00553016"/>
    <w:rsid w:val="0055317A"/>
    <w:rsid w:val="00555219"/>
    <w:rsid w:val="00555C34"/>
    <w:rsid w:val="0055690D"/>
    <w:rsid w:val="00556BB3"/>
    <w:rsid w:val="00557DC0"/>
    <w:rsid w:val="005600F8"/>
    <w:rsid w:val="0056065A"/>
    <w:rsid w:val="00560842"/>
    <w:rsid w:val="00560938"/>
    <w:rsid w:val="005612DD"/>
    <w:rsid w:val="00561519"/>
    <w:rsid w:val="00562B8E"/>
    <w:rsid w:val="00562E38"/>
    <w:rsid w:val="00563AEB"/>
    <w:rsid w:val="005646CA"/>
    <w:rsid w:val="005656DB"/>
    <w:rsid w:val="005663FA"/>
    <w:rsid w:val="00567779"/>
    <w:rsid w:val="00570240"/>
    <w:rsid w:val="005704A2"/>
    <w:rsid w:val="00571D3F"/>
    <w:rsid w:val="00571D99"/>
    <w:rsid w:val="005721F4"/>
    <w:rsid w:val="00572A66"/>
    <w:rsid w:val="005734C7"/>
    <w:rsid w:val="00573625"/>
    <w:rsid w:val="00573934"/>
    <w:rsid w:val="00575284"/>
    <w:rsid w:val="0057570B"/>
    <w:rsid w:val="00575F7B"/>
    <w:rsid w:val="00576C85"/>
    <w:rsid w:val="00576D0C"/>
    <w:rsid w:val="00576FFC"/>
    <w:rsid w:val="0057705F"/>
    <w:rsid w:val="0057774C"/>
    <w:rsid w:val="0058006B"/>
    <w:rsid w:val="005809DF"/>
    <w:rsid w:val="00581889"/>
    <w:rsid w:val="00581896"/>
    <w:rsid w:val="005818D6"/>
    <w:rsid w:val="005831A7"/>
    <w:rsid w:val="0058342D"/>
    <w:rsid w:val="005841BD"/>
    <w:rsid w:val="00584781"/>
    <w:rsid w:val="00584C95"/>
    <w:rsid w:val="00584EF3"/>
    <w:rsid w:val="0058707B"/>
    <w:rsid w:val="00590592"/>
    <w:rsid w:val="0059069E"/>
    <w:rsid w:val="00590FC7"/>
    <w:rsid w:val="00591670"/>
    <w:rsid w:val="00591DEC"/>
    <w:rsid w:val="00591E83"/>
    <w:rsid w:val="00592EA9"/>
    <w:rsid w:val="00593EB0"/>
    <w:rsid w:val="00594432"/>
    <w:rsid w:val="00595E76"/>
    <w:rsid w:val="00596CE9"/>
    <w:rsid w:val="00597966"/>
    <w:rsid w:val="005A22BB"/>
    <w:rsid w:val="005A46B8"/>
    <w:rsid w:val="005A61EF"/>
    <w:rsid w:val="005A6ABC"/>
    <w:rsid w:val="005A7565"/>
    <w:rsid w:val="005B0177"/>
    <w:rsid w:val="005B05A7"/>
    <w:rsid w:val="005B0E5F"/>
    <w:rsid w:val="005B12DB"/>
    <w:rsid w:val="005B21ED"/>
    <w:rsid w:val="005B2851"/>
    <w:rsid w:val="005B2C5C"/>
    <w:rsid w:val="005B5822"/>
    <w:rsid w:val="005B7566"/>
    <w:rsid w:val="005C010E"/>
    <w:rsid w:val="005C0589"/>
    <w:rsid w:val="005C059A"/>
    <w:rsid w:val="005C21BC"/>
    <w:rsid w:val="005C31BA"/>
    <w:rsid w:val="005C35AB"/>
    <w:rsid w:val="005C3834"/>
    <w:rsid w:val="005C3AA6"/>
    <w:rsid w:val="005C3E30"/>
    <w:rsid w:val="005C4B7B"/>
    <w:rsid w:val="005C5B95"/>
    <w:rsid w:val="005C6195"/>
    <w:rsid w:val="005C67BF"/>
    <w:rsid w:val="005C698B"/>
    <w:rsid w:val="005C74E6"/>
    <w:rsid w:val="005C75A1"/>
    <w:rsid w:val="005D03A9"/>
    <w:rsid w:val="005D04D0"/>
    <w:rsid w:val="005D0A69"/>
    <w:rsid w:val="005D0FD3"/>
    <w:rsid w:val="005D1E75"/>
    <w:rsid w:val="005D2CB6"/>
    <w:rsid w:val="005D3BFD"/>
    <w:rsid w:val="005D3E7F"/>
    <w:rsid w:val="005D540F"/>
    <w:rsid w:val="005D63E5"/>
    <w:rsid w:val="005D68E5"/>
    <w:rsid w:val="005D6DE9"/>
    <w:rsid w:val="005D7366"/>
    <w:rsid w:val="005D7A2A"/>
    <w:rsid w:val="005E06FB"/>
    <w:rsid w:val="005E19C9"/>
    <w:rsid w:val="005E3CBB"/>
    <w:rsid w:val="005E51C5"/>
    <w:rsid w:val="005E5A43"/>
    <w:rsid w:val="005F00DC"/>
    <w:rsid w:val="005F0A34"/>
    <w:rsid w:val="005F132C"/>
    <w:rsid w:val="005F29F9"/>
    <w:rsid w:val="005F2DE7"/>
    <w:rsid w:val="005F32E6"/>
    <w:rsid w:val="005F35B8"/>
    <w:rsid w:val="005F5804"/>
    <w:rsid w:val="005F5C5E"/>
    <w:rsid w:val="005F66AC"/>
    <w:rsid w:val="005F7431"/>
    <w:rsid w:val="005F7961"/>
    <w:rsid w:val="006001C0"/>
    <w:rsid w:val="00600758"/>
    <w:rsid w:val="00600FFB"/>
    <w:rsid w:val="00601888"/>
    <w:rsid w:val="00601AF7"/>
    <w:rsid w:val="00602090"/>
    <w:rsid w:val="00602662"/>
    <w:rsid w:val="00603346"/>
    <w:rsid w:val="00603DB4"/>
    <w:rsid w:val="00603E8A"/>
    <w:rsid w:val="00604317"/>
    <w:rsid w:val="006046DE"/>
    <w:rsid w:val="00605699"/>
    <w:rsid w:val="00605E58"/>
    <w:rsid w:val="00606071"/>
    <w:rsid w:val="00606555"/>
    <w:rsid w:val="0060659C"/>
    <w:rsid w:val="006072C3"/>
    <w:rsid w:val="00607874"/>
    <w:rsid w:val="00610C2A"/>
    <w:rsid w:val="006112C2"/>
    <w:rsid w:val="00611629"/>
    <w:rsid w:val="00612457"/>
    <w:rsid w:val="0061254F"/>
    <w:rsid w:val="00612D50"/>
    <w:rsid w:val="00612FA3"/>
    <w:rsid w:val="00612FD1"/>
    <w:rsid w:val="00613673"/>
    <w:rsid w:val="0061507B"/>
    <w:rsid w:val="00615AC8"/>
    <w:rsid w:val="006163FE"/>
    <w:rsid w:val="006177DD"/>
    <w:rsid w:val="00617E6C"/>
    <w:rsid w:val="00621162"/>
    <w:rsid w:val="006214B4"/>
    <w:rsid w:val="0062221C"/>
    <w:rsid w:val="006222F6"/>
    <w:rsid w:val="0062259F"/>
    <w:rsid w:val="006230D0"/>
    <w:rsid w:val="0062310C"/>
    <w:rsid w:val="006239F4"/>
    <w:rsid w:val="00624233"/>
    <w:rsid w:val="0062493A"/>
    <w:rsid w:val="00626BE7"/>
    <w:rsid w:val="00627146"/>
    <w:rsid w:val="006273E7"/>
    <w:rsid w:val="00627B51"/>
    <w:rsid w:val="00627DD3"/>
    <w:rsid w:val="00630C13"/>
    <w:rsid w:val="00630F2C"/>
    <w:rsid w:val="00630F56"/>
    <w:rsid w:val="0063113E"/>
    <w:rsid w:val="00631CA6"/>
    <w:rsid w:val="006326B8"/>
    <w:rsid w:val="00633298"/>
    <w:rsid w:val="00634064"/>
    <w:rsid w:val="0063496F"/>
    <w:rsid w:val="00635B1C"/>
    <w:rsid w:val="0063671F"/>
    <w:rsid w:val="00636CB0"/>
    <w:rsid w:val="006373C7"/>
    <w:rsid w:val="00637453"/>
    <w:rsid w:val="0063751E"/>
    <w:rsid w:val="00637645"/>
    <w:rsid w:val="006377B2"/>
    <w:rsid w:val="00637CDC"/>
    <w:rsid w:val="006404BF"/>
    <w:rsid w:val="006406C8"/>
    <w:rsid w:val="006421AE"/>
    <w:rsid w:val="0064322F"/>
    <w:rsid w:val="0064429F"/>
    <w:rsid w:val="00644C1B"/>
    <w:rsid w:val="00645FEF"/>
    <w:rsid w:val="0064603D"/>
    <w:rsid w:val="006501EC"/>
    <w:rsid w:val="006502BA"/>
    <w:rsid w:val="00650722"/>
    <w:rsid w:val="00650BAD"/>
    <w:rsid w:val="006515F4"/>
    <w:rsid w:val="00651E37"/>
    <w:rsid w:val="00651E58"/>
    <w:rsid w:val="006521C9"/>
    <w:rsid w:val="006524F1"/>
    <w:rsid w:val="00652960"/>
    <w:rsid w:val="00652DA2"/>
    <w:rsid w:val="0065324F"/>
    <w:rsid w:val="00653739"/>
    <w:rsid w:val="006540F1"/>
    <w:rsid w:val="00655310"/>
    <w:rsid w:val="00655642"/>
    <w:rsid w:val="00655B53"/>
    <w:rsid w:val="00656FF6"/>
    <w:rsid w:val="00657423"/>
    <w:rsid w:val="00657634"/>
    <w:rsid w:val="00657E22"/>
    <w:rsid w:val="006604C5"/>
    <w:rsid w:val="00660890"/>
    <w:rsid w:val="00660C94"/>
    <w:rsid w:val="0066109D"/>
    <w:rsid w:val="006610BD"/>
    <w:rsid w:val="00661578"/>
    <w:rsid w:val="006619A7"/>
    <w:rsid w:val="00661DC0"/>
    <w:rsid w:val="00663101"/>
    <w:rsid w:val="00663547"/>
    <w:rsid w:val="00663DFC"/>
    <w:rsid w:val="00664D00"/>
    <w:rsid w:val="00665179"/>
    <w:rsid w:val="006669FA"/>
    <w:rsid w:val="00670081"/>
    <w:rsid w:val="00670C6C"/>
    <w:rsid w:val="00671519"/>
    <w:rsid w:val="006718D0"/>
    <w:rsid w:val="00671A10"/>
    <w:rsid w:val="00671DBC"/>
    <w:rsid w:val="00673D76"/>
    <w:rsid w:val="006744BC"/>
    <w:rsid w:val="00675589"/>
    <w:rsid w:val="006770AE"/>
    <w:rsid w:val="00677B6A"/>
    <w:rsid w:val="00680652"/>
    <w:rsid w:val="006818F8"/>
    <w:rsid w:val="00681A5F"/>
    <w:rsid w:val="00681C22"/>
    <w:rsid w:val="00683623"/>
    <w:rsid w:val="006844DE"/>
    <w:rsid w:val="00684E66"/>
    <w:rsid w:val="006858AB"/>
    <w:rsid w:val="0068682D"/>
    <w:rsid w:val="00686A21"/>
    <w:rsid w:val="00686F00"/>
    <w:rsid w:val="006877CF"/>
    <w:rsid w:val="00690323"/>
    <w:rsid w:val="006913A1"/>
    <w:rsid w:val="00691A8B"/>
    <w:rsid w:val="00693400"/>
    <w:rsid w:val="006934DA"/>
    <w:rsid w:val="0069362C"/>
    <w:rsid w:val="00694114"/>
    <w:rsid w:val="006953D3"/>
    <w:rsid w:val="00696118"/>
    <w:rsid w:val="00696EA4"/>
    <w:rsid w:val="006975CC"/>
    <w:rsid w:val="00697EE9"/>
    <w:rsid w:val="006A21FF"/>
    <w:rsid w:val="006A2F14"/>
    <w:rsid w:val="006A42E3"/>
    <w:rsid w:val="006A5EAA"/>
    <w:rsid w:val="006A607F"/>
    <w:rsid w:val="006A7753"/>
    <w:rsid w:val="006A7887"/>
    <w:rsid w:val="006B2800"/>
    <w:rsid w:val="006B2FCC"/>
    <w:rsid w:val="006B5C00"/>
    <w:rsid w:val="006B5EB9"/>
    <w:rsid w:val="006B7041"/>
    <w:rsid w:val="006C1416"/>
    <w:rsid w:val="006C14A2"/>
    <w:rsid w:val="006C16F8"/>
    <w:rsid w:val="006C1D86"/>
    <w:rsid w:val="006C1F3C"/>
    <w:rsid w:val="006C2097"/>
    <w:rsid w:val="006C317D"/>
    <w:rsid w:val="006C4281"/>
    <w:rsid w:val="006C5EF5"/>
    <w:rsid w:val="006C7FD3"/>
    <w:rsid w:val="006D0FCD"/>
    <w:rsid w:val="006D1B4B"/>
    <w:rsid w:val="006D1EF1"/>
    <w:rsid w:val="006D366A"/>
    <w:rsid w:val="006D43A7"/>
    <w:rsid w:val="006D4652"/>
    <w:rsid w:val="006D4B7D"/>
    <w:rsid w:val="006D4D68"/>
    <w:rsid w:val="006D5091"/>
    <w:rsid w:val="006D5531"/>
    <w:rsid w:val="006D6006"/>
    <w:rsid w:val="006D7699"/>
    <w:rsid w:val="006D7ED6"/>
    <w:rsid w:val="006E0691"/>
    <w:rsid w:val="006E0A01"/>
    <w:rsid w:val="006E1821"/>
    <w:rsid w:val="006E282B"/>
    <w:rsid w:val="006E670A"/>
    <w:rsid w:val="006E6754"/>
    <w:rsid w:val="006E77CE"/>
    <w:rsid w:val="006E7FBB"/>
    <w:rsid w:val="006F0212"/>
    <w:rsid w:val="006F0C3E"/>
    <w:rsid w:val="006F13DD"/>
    <w:rsid w:val="006F1605"/>
    <w:rsid w:val="006F16E0"/>
    <w:rsid w:val="006F1725"/>
    <w:rsid w:val="006F213B"/>
    <w:rsid w:val="006F2B89"/>
    <w:rsid w:val="006F52F8"/>
    <w:rsid w:val="006F535A"/>
    <w:rsid w:val="006F589F"/>
    <w:rsid w:val="006F5E6D"/>
    <w:rsid w:val="007000C5"/>
    <w:rsid w:val="00701722"/>
    <w:rsid w:val="00701F3B"/>
    <w:rsid w:val="00702ED4"/>
    <w:rsid w:val="00703213"/>
    <w:rsid w:val="007039B6"/>
    <w:rsid w:val="0070463D"/>
    <w:rsid w:val="00704A3F"/>
    <w:rsid w:val="00706026"/>
    <w:rsid w:val="007102F8"/>
    <w:rsid w:val="00710DBA"/>
    <w:rsid w:val="00710DFE"/>
    <w:rsid w:val="0071154E"/>
    <w:rsid w:val="0071156E"/>
    <w:rsid w:val="00714138"/>
    <w:rsid w:val="00715F36"/>
    <w:rsid w:val="00715F77"/>
    <w:rsid w:val="00716183"/>
    <w:rsid w:val="007165DA"/>
    <w:rsid w:val="00720491"/>
    <w:rsid w:val="00720EE1"/>
    <w:rsid w:val="00721129"/>
    <w:rsid w:val="00722167"/>
    <w:rsid w:val="00724EE7"/>
    <w:rsid w:val="00725443"/>
    <w:rsid w:val="0072674F"/>
    <w:rsid w:val="00726953"/>
    <w:rsid w:val="00727AE5"/>
    <w:rsid w:val="00731BFE"/>
    <w:rsid w:val="007337AC"/>
    <w:rsid w:val="00733AEA"/>
    <w:rsid w:val="00733E0E"/>
    <w:rsid w:val="00734024"/>
    <w:rsid w:val="00734696"/>
    <w:rsid w:val="007349E0"/>
    <w:rsid w:val="00735DB3"/>
    <w:rsid w:val="0073600C"/>
    <w:rsid w:val="0073643E"/>
    <w:rsid w:val="00736C4D"/>
    <w:rsid w:val="00737796"/>
    <w:rsid w:val="00737D6C"/>
    <w:rsid w:val="00740772"/>
    <w:rsid w:val="00741F8A"/>
    <w:rsid w:val="007423FA"/>
    <w:rsid w:val="007435A7"/>
    <w:rsid w:val="00743BFB"/>
    <w:rsid w:val="00743E0A"/>
    <w:rsid w:val="00743EE1"/>
    <w:rsid w:val="00745312"/>
    <w:rsid w:val="00746FA9"/>
    <w:rsid w:val="00747375"/>
    <w:rsid w:val="007477D4"/>
    <w:rsid w:val="00750216"/>
    <w:rsid w:val="0075035B"/>
    <w:rsid w:val="00751101"/>
    <w:rsid w:val="00751989"/>
    <w:rsid w:val="00754114"/>
    <w:rsid w:val="00754424"/>
    <w:rsid w:val="00754DCE"/>
    <w:rsid w:val="00755D7F"/>
    <w:rsid w:val="00755EB8"/>
    <w:rsid w:val="007575C1"/>
    <w:rsid w:val="007578E9"/>
    <w:rsid w:val="007600B7"/>
    <w:rsid w:val="00760550"/>
    <w:rsid w:val="00760F0C"/>
    <w:rsid w:val="00760F45"/>
    <w:rsid w:val="007611C4"/>
    <w:rsid w:val="007618EB"/>
    <w:rsid w:val="00761E9E"/>
    <w:rsid w:val="00762287"/>
    <w:rsid w:val="00762935"/>
    <w:rsid w:val="007638CC"/>
    <w:rsid w:val="00764A54"/>
    <w:rsid w:val="0076595C"/>
    <w:rsid w:val="00766685"/>
    <w:rsid w:val="00766782"/>
    <w:rsid w:val="00766942"/>
    <w:rsid w:val="00766E32"/>
    <w:rsid w:val="00767997"/>
    <w:rsid w:val="00767F5E"/>
    <w:rsid w:val="0077042F"/>
    <w:rsid w:val="00771E09"/>
    <w:rsid w:val="00772FF4"/>
    <w:rsid w:val="00774C45"/>
    <w:rsid w:val="007757A7"/>
    <w:rsid w:val="007758A8"/>
    <w:rsid w:val="00776650"/>
    <w:rsid w:val="007769C3"/>
    <w:rsid w:val="00776ED1"/>
    <w:rsid w:val="00777865"/>
    <w:rsid w:val="00781154"/>
    <w:rsid w:val="00782A02"/>
    <w:rsid w:val="00782E50"/>
    <w:rsid w:val="007849BA"/>
    <w:rsid w:val="0078534C"/>
    <w:rsid w:val="00785B88"/>
    <w:rsid w:val="00785E83"/>
    <w:rsid w:val="00786630"/>
    <w:rsid w:val="0079111E"/>
    <w:rsid w:val="00791B10"/>
    <w:rsid w:val="00792460"/>
    <w:rsid w:val="0079332A"/>
    <w:rsid w:val="0079339B"/>
    <w:rsid w:val="0079356E"/>
    <w:rsid w:val="00795EF3"/>
    <w:rsid w:val="007A0874"/>
    <w:rsid w:val="007A1D1E"/>
    <w:rsid w:val="007A22FB"/>
    <w:rsid w:val="007A44D5"/>
    <w:rsid w:val="007A4D9D"/>
    <w:rsid w:val="007A5101"/>
    <w:rsid w:val="007A51E8"/>
    <w:rsid w:val="007A5CFD"/>
    <w:rsid w:val="007A678D"/>
    <w:rsid w:val="007A67BB"/>
    <w:rsid w:val="007A7089"/>
    <w:rsid w:val="007B04B8"/>
    <w:rsid w:val="007B3332"/>
    <w:rsid w:val="007B3619"/>
    <w:rsid w:val="007B4199"/>
    <w:rsid w:val="007B4D27"/>
    <w:rsid w:val="007B5A77"/>
    <w:rsid w:val="007B707D"/>
    <w:rsid w:val="007B7949"/>
    <w:rsid w:val="007B7E3C"/>
    <w:rsid w:val="007C008C"/>
    <w:rsid w:val="007C1363"/>
    <w:rsid w:val="007C2323"/>
    <w:rsid w:val="007C375A"/>
    <w:rsid w:val="007C377B"/>
    <w:rsid w:val="007C3788"/>
    <w:rsid w:val="007C49C0"/>
    <w:rsid w:val="007C625D"/>
    <w:rsid w:val="007C7573"/>
    <w:rsid w:val="007C7818"/>
    <w:rsid w:val="007C7B35"/>
    <w:rsid w:val="007C7F60"/>
    <w:rsid w:val="007D2981"/>
    <w:rsid w:val="007D33E1"/>
    <w:rsid w:val="007D531B"/>
    <w:rsid w:val="007D5571"/>
    <w:rsid w:val="007D6716"/>
    <w:rsid w:val="007D7BE4"/>
    <w:rsid w:val="007E2539"/>
    <w:rsid w:val="007E27A7"/>
    <w:rsid w:val="007E2C6D"/>
    <w:rsid w:val="007E2FB1"/>
    <w:rsid w:val="007E3E04"/>
    <w:rsid w:val="007E492E"/>
    <w:rsid w:val="007E5190"/>
    <w:rsid w:val="007E53C9"/>
    <w:rsid w:val="007E58D2"/>
    <w:rsid w:val="007E6650"/>
    <w:rsid w:val="007E7181"/>
    <w:rsid w:val="007E7A49"/>
    <w:rsid w:val="007F0A2D"/>
    <w:rsid w:val="007F0D8B"/>
    <w:rsid w:val="007F1B22"/>
    <w:rsid w:val="007F228B"/>
    <w:rsid w:val="007F2A61"/>
    <w:rsid w:val="007F3504"/>
    <w:rsid w:val="007F3C37"/>
    <w:rsid w:val="007F3D37"/>
    <w:rsid w:val="007F41AC"/>
    <w:rsid w:val="007F479B"/>
    <w:rsid w:val="007F4CCC"/>
    <w:rsid w:val="007F516B"/>
    <w:rsid w:val="007F64D2"/>
    <w:rsid w:val="007F7CDD"/>
    <w:rsid w:val="0080033F"/>
    <w:rsid w:val="00800B7E"/>
    <w:rsid w:val="00800CF4"/>
    <w:rsid w:val="008048D8"/>
    <w:rsid w:val="00804BA8"/>
    <w:rsid w:val="00805737"/>
    <w:rsid w:val="008057E0"/>
    <w:rsid w:val="0080587C"/>
    <w:rsid w:val="00806A41"/>
    <w:rsid w:val="00806C40"/>
    <w:rsid w:val="00807048"/>
    <w:rsid w:val="008071DA"/>
    <w:rsid w:val="00811AE3"/>
    <w:rsid w:val="008132D1"/>
    <w:rsid w:val="008136E6"/>
    <w:rsid w:val="00813AC7"/>
    <w:rsid w:val="00813F32"/>
    <w:rsid w:val="0081412C"/>
    <w:rsid w:val="00816078"/>
    <w:rsid w:val="008162E3"/>
    <w:rsid w:val="00816D26"/>
    <w:rsid w:val="00816D9E"/>
    <w:rsid w:val="00816DCD"/>
    <w:rsid w:val="0081762A"/>
    <w:rsid w:val="008202BC"/>
    <w:rsid w:val="00820B6D"/>
    <w:rsid w:val="00820DA1"/>
    <w:rsid w:val="00821637"/>
    <w:rsid w:val="0082197F"/>
    <w:rsid w:val="00822628"/>
    <w:rsid w:val="00823821"/>
    <w:rsid w:val="00824FE6"/>
    <w:rsid w:val="00826589"/>
    <w:rsid w:val="00826E89"/>
    <w:rsid w:val="008278FA"/>
    <w:rsid w:val="0083227A"/>
    <w:rsid w:val="00832C95"/>
    <w:rsid w:val="00832E0E"/>
    <w:rsid w:val="008341EE"/>
    <w:rsid w:val="0083437B"/>
    <w:rsid w:val="008353F6"/>
    <w:rsid w:val="008354BE"/>
    <w:rsid w:val="00836C9F"/>
    <w:rsid w:val="0084035B"/>
    <w:rsid w:val="008439F7"/>
    <w:rsid w:val="008439FA"/>
    <w:rsid w:val="00843F7F"/>
    <w:rsid w:val="0084445B"/>
    <w:rsid w:val="00845051"/>
    <w:rsid w:val="008460F5"/>
    <w:rsid w:val="00847B9F"/>
    <w:rsid w:val="00847F03"/>
    <w:rsid w:val="0085007D"/>
    <w:rsid w:val="00851558"/>
    <w:rsid w:val="008520D2"/>
    <w:rsid w:val="00853367"/>
    <w:rsid w:val="00853C6C"/>
    <w:rsid w:val="00854627"/>
    <w:rsid w:val="00856089"/>
    <w:rsid w:val="0085654B"/>
    <w:rsid w:val="008566A1"/>
    <w:rsid w:val="00856CF5"/>
    <w:rsid w:val="008570E8"/>
    <w:rsid w:val="008614D0"/>
    <w:rsid w:val="00861B5E"/>
    <w:rsid w:val="008621D7"/>
    <w:rsid w:val="0086446E"/>
    <w:rsid w:val="0086561C"/>
    <w:rsid w:val="00865ADC"/>
    <w:rsid w:val="0086642D"/>
    <w:rsid w:val="00867943"/>
    <w:rsid w:val="00867AEF"/>
    <w:rsid w:val="0087192D"/>
    <w:rsid w:val="00873325"/>
    <w:rsid w:val="00874439"/>
    <w:rsid w:val="008752B0"/>
    <w:rsid w:val="00875636"/>
    <w:rsid w:val="008759B9"/>
    <w:rsid w:val="00876CF1"/>
    <w:rsid w:val="00880087"/>
    <w:rsid w:val="00881101"/>
    <w:rsid w:val="00882B91"/>
    <w:rsid w:val="00882EC6"/>
    <w:rsid w:val="00882F76"/>
    <w:rsid w:val="0088327B"/>
    <w:rsid w:val="00884CD8"/>
    <w:rsid w:val="00886A3A"/>
    <w:rsid w:val="00886B8F"/>
    <w:rsid w:val="0088768A"/>
    <w:rsid w:val="0088776B"/>
    <w:rsid w:val="00891101"/>
    <w:rsid w:val="00891EE7"/>
    <w:rsid w:val="008933D1"/>
    <w:rsid w:val="00893EA9"/>
    <w:rsid w:val="0089432B"/>
    <w:rsid w:val="00896E8C"/>
    <w:rsid w:val="008A1170"/>
    <w:rsid w:val="008A154E"/>
    <w:rsid w:val="008A42FC"/>
    <w:rsid w:val="008A4E87"/>
    <w:rsid w:val="008A5070"/>
    <w:rsid w:val="008A53A3"/>
    <w:rsid w:val="008A64CB"/>
    <w:rsid w:val="008A6AA0"/>
    <w:rsid w:val="008A7003"/>
    <w:rsid w:val="008A7ACA"/>
    <w:rsid w:val="008A7D96"/>
    <w:rsid w:val="008B0E20"/>
    <w:rsid w:val="008B1C31"/>
    <w:rsid w:val="008B28DE"/>
    <w:rsid w:val="008B338D"/>
    <w:rsid w:val="008B3E20"/>
    <w:rsid w:val="008B4BAA"/>
    <w:rsid w:val="008B540A"/>
    <w:rsid w:val="008B5AD4"/>
    <w:rsid w:val="008B5D32"/>
    <w:rsid w:val="008B7152"/>
    <w:rsid w:val="008B74EB"/>
    <w:rsid w:val="008C0262"/>
    <w:rsid w:val="008C04DB"/>
    <w:rsid w:val="008C14BB"/>
    <w:rsid w:val="008C17D6"/>
    <w:rsid w:val="008C1EC6"/>
    <w:rsid w:val="008C3B8C"/>
    <w:rsid w:val="008C3BD3"/>
    <w:rsid w:val="008C53C7"/>
    <w:rsid w:val="008C5B93"/>
    <w:rsid w:val="008C6963"/>
    <w:rsid w:val="008C6AD6"/>
    <w:rsid w:val="008D1766"/>
    <w:rsid w:val="008D18EA"/>
    <w:rsid w:val="008D1D0E"/>
    <w:rsid w:val="008D2A05"/>
    <w:rsid w:val="008D3191"/>
    <w:rsid w:val="008D4BCA"/>
    <w:rsid w:val="008D4D70"/>
    <w:rsid w:val="008D50A3"/>
    <w:rsid w:val="008D6277"/>
    <w:rsid w:val="008D631C"/>
    <w:rsid w:val="008D6BD3"/>
    <w:rsid w:val="008D715C"/>
    <w:rsid w:val="008D73C5"/>
    <w:rsid w:val="008D7837"/>
    <w:rsid w:val="008D7DFA"/>
    <w:rsid w:val="008E1CA4"/>
    <w:rsid w:val="008E211B"/>
    <w:rsid w:val="008E2C17"/>
    <w:rsid w:val="008E4854"/>
    <w:rsid w:val="008E4A31"/>
    <w:rsid w:val="008E4C6B"/>
    <w:rsid w:val="008E4C6C"/>
    <w:rsid w:val="008E4CAF"/>
    <w:rsid w:val="008E520B"/>
    <w:rsid w:val="008E562B"/>
    <w:rsid w:val="008E764B"/>
    <w:rsid w:val="008E7AAF"/>
    <w:rsid w:val="008F0D41"/>
    <w:rsid w:val="008F3B08"/>
    <w:rsid w:val="008F5833"/>
    <w:rsid w:val="008F5EA9"/>
    <w:rsid w:val="008F7542"/>
    <w:rsid w:val="00900201"/>
    <w:rsid w:val="00900231"/>
    <w:rsid w:val="0090052B"/>
    <w:rsid w:val="009007B4"/>
    <w:rsid w:val="00900CEE"/>
    <w:rsid w:val="009012C7"/>
    <w:rsid w:val="00904B56"/>
    <w:rsid w:val="00904BA4"/>
    <w:rsid w:val="00905484"/>
    <w:rsid w:val="00906E23"/>
    <w:rsid w:val="00910C67"/>
    <w:rsid w:val="009113F6"/>
    <w:rsid w:val="0091170C"/>
    <w:rsid w:val="00912265"/>
    <w:rsid w:val="00913021"/>
    <w:rsid w:val="00913896"/>
    <w:rsid w:val="00913CF7"/>
    <w:rsid w:val="00914380"/>
    <w:rsid w:val="0091454D"/>
    <w:rsid w:val="009173B1"/>
    <w:rsid w:val="009176F3"/>
    <w:rsid w:val="0092283C"/>
    <w:rsid w:val="009240F3"/>
    <w:rsid w:val="0092432A"/>
    <w:rsid w:val="00924EA9"/>
    <w:rsid w:val="0092510B"/>
    <w:rsid w:val="009255B8"/>
    <w:rsid w:val="00925E87"/>
    <w:rsid w:val="0092792D"/>
    <w:rsid w:val="00930B7D"/>
    <w:rsid w:val="00930DA4"/>
    <w:rsid w:val="0093127A"/>
    <w:rsid w:val="00932A4E"/>
    <w:rsid w:val="00932AA9"/>
    <w:rsid w:val="00933DE0"/>
    <w:rsid w:val="009349CC"/>
    <w:rsid w:val="00935393"/>
    <w:rsid w:val="00936D62"/>
    <w:rsid w:val="009373EF"/>
    <w:rsid w:val="00941827"/>
    <w:rsid w:val="0094239E"/>
    <w:rsid w:val="00943530"/>
    <w:rsid w:val="009439BD"/>
    <w:rsid w:val="009439E0"/>
    <w:rsid w:val="00943B75"/>
    <w:rsid w:val="00943D1B"/>
    <w:rsid w:val="00943F7C"/>
    <w:rsid w:val="009446CC"/>
    <w:rsid w:val="00944BDC"/>
    <w:rsid w:val="00945D57"/>
    <w:rsid w:val="009461FB"/>
    <w:rsid w:val="00947B8B"/>
    <w:rsid w:val="0095057C"/>
    <w:rsid w:val="00950EE5"/>
    <w:rsid w:val="00951191"/>
    <w:rsid w:val="00951664"/>
    <w:rsid w:val="00952633"/>
    <w:rsid w:val="00952A1D"/>
    <w:rsid w:val="009533AF"/>
    <w:rsid w:val="00953D31"/>
    <w:rsid w:val="009549E5"/>
    <w:rsid w:val="009550C7"/>
    <w:rsid w:val="009556B4"/>
    <w:rsid w:val="009566CB"/>
    <w:rsid w:val="009609CF"/>
    <w:rsid w:val="0096245D"/>
    <w:rsid w:val="00962FD0"/>
    <w:rsid w:val="009639B9"/>
    <w:rsid w:val="00964EA5"/>
    <w:rsid w:val="00967DBE"/>
    <w:rsid w:val="00971C9A"/>
    <w:rsid w:val="00971EDD"/>
    <w:rsid w:val="0097262B"/>
    <w:rsid w:val="009730CC"/>
    <w:rsid w:val="00973546"/>
    <w:rsid w:val="0097379B"/>
    <w:rsid w:val="00974C12"/>
    <w:rsid w:val="00975261"/>
    <w:rsid w:val="009760AB"/>
    <w:rsid w:val="00977189"/>
    <w:rsid w:val="00977C9E"/>
    <w:rsid w:val="00977EBF"/>
    <w:rsid w:val="0098051D"/>
    <w:rsid w:val="009805D6"/>
    <w:rsid w:val="00980FDC"/>
    <w:rsid w:val="00981710"/>
    <w:rsid w:val="009818A6"/>
    <w:rsid w:val="0098218A"/>
    <w:rsid w:val="009829D0"/>
    <w:rsid w:val="00984C52"/>
    <w:rsid w:val="0098505E"/>
    <w:rsid w:val="00985081"/>
    <w:rsid w:val="009850D8"/>
    <w:rsid w:val="00985116"/>
    <w:rsid w:val="0098537C"/>
    <w:rsid w:val="00985388"/>
    <w:rsid w:val="00985406"/>
    <w:rsid w:val="00985DF4"/>
    <w:rsid w:val="00987ECE"/>
    <w:rsid w:val="00990DF8"/>
    <w:rsid w:val="00990F65"/>
    <w:rsid w:val="00992E37"/>
    <w:rsid w:val="009956B8"/>
    <w:rsid w:val="00996A21"/>
    <w:rsid w:val="00996D50"/>
    <w:rsid w:val="00997328"/>
    <w:rsid w:val="00997442"/>
    <w:rsid w:val="009A409F"/>
    <w:rsid w:val="009A479B"/>
    <w:rsid w:val="009A62E1"/>
    <w:rsid w:val="009A67F5"/>
    <w:rsid w:val="009A68C2"/>
    <w:rsid w:val="009A7592"/>
    <w:rsid w:val="009A7A69"/>
    <w:rsid w:val="009B0918"/>
    <w:rsid w:val="009B0A24"/>
    <w:rsid w:val="009B1235"/>
    <w:rsid w:val="009B3D5F"/>
    <w:rsid w:val="009B5619"/>
    <w:rsid w:val="009B57A8"/>
    <w:rsid w:val="009B5B9B"/>
    <w:rsid w:val="009B6116"/>
    <w:rsid w:val="009B6305"/>
    <w:rsid w:val="009B6A71"/>
    <w:rsid w:val="009B6D73"/>
    <w:rsid w:val="009C0A6F"/>
    <w:rsid w:val="009C0F0F"/>
    <w:rsid w:val="009C101E"/>
    <w:rsid w:val="009C12B4"/>
    <w:rsid w:val="009C1968"/>
    <w:rsid w:val="009C23A8"/>
    <w:rsid w:val="009C270F"/>
    <w:rsid w:val="009C2FBB"/>
    <w:rsid w:val="009C3385"/>
    <w:rsid w:val="009C3DD0"/>
    <w:rsid w:val="009C4B1A"/>
    <w:rsid w:val="009C5092"/>
    <w:rsid w:val="009C61E9"/>
    <w:rsid w:val="009C658D"/>
    <w:rsid w:val="009C71DA"/>
    <w:rsid w:val="009C79E9"/>
    <w:rsid w:val="009D021D"/>
    <w:rsid w:val="009D2B4A"/>
    <w:rsid w:val="009D43E2"/>
    <w:rsid w:val="009D5483"/>
    <w:rsid w:val="009D5743"/>
    <w:rsid w:val="009D5747"/>
    <w:rsid w:val="009D594E"/>
    <w:rsid w:val="009D6C27"/>
    <w:rsid w:val="009D6CBD"/>
    <w:rsid w:val="009D6E2E"/>
    <w:rsid w:val="009D78D0"/>
    <w:rsid w:val="009E011F"/>
    <w:rsid w:val="009E16E5"/>
    <w:rsid w:val="009E3374"/>
    <w:rsid w:val="009E419F"/>
    <w:rsid w:val="009E44B7"/>
    <w:rsid w:val="009E5B60"/>
    <w:rsid w:val="009E6C4F"/>
    <w:rsid w:val="009E7753"/>
    <w:rsid w:val="009E7F00"/>
    <w:rsid w:val="009F0B5F"/>
    <w:rsid w:val="009F27CF"/>
    <w:rsid w:val="009F2C42"/>
    <w:rsid w:val="009F2DA7"/>
    <w:rsid w:val="009F320E"/>
    <w:rsid w:val="009F3B4E"/>
    <w:rsid w:val="009F4008"/>
    <w:rsid w:val="009F4C6C"/>
    <w:rsid w:val="009F5F99"/>
    <w:rsid w:val="009F7464"/>
    <w:rsid w:val="009F74CC"/>
    <w:rsid w:val="009F7D43"/>
    <w:rsid w:val="00A00DB1"/>
    <w:rsid w:val="00A00E07"/>
    <w:rsid w:val="00A015B2"/>
    <w:rsid w:val="00A01E11"/>
    <w:rsid w:val="00A0400D"/>
    <w:rsid w:val="00A04362"/>
    <w:rsid w:val="00A0457C"/>
    <w:rsid w:val="00A0504C"/>
    <w:rsid w:val="00A059C1"/>
    <w:rsid w:val="00A059D7"/>
    <w:rsid w:val="00A102DB"/>
    <w:rsid w:val="00A10941"/>
    <w:rsid w:val="00A10B6B"/>
    <w:rsid w:val="00A119E6"/>
    <w:rsid w:val="00A122C1"/>
    <w:rsid w:val="00A12E01"/>
    <w:rsid w:val="00A14810"/>
    <w:rsid w:val="00A1657D"/>
    <w:rsid w:val="00A214D0"/>
    <w:rsid w:val="00A22C87"/>
    <w:rsid w:val="00A22E1D"/>
    <w:rsid w:val="00A23D54"/>
    <w:rsid w:val="00A2406C"/>
    <w:rsid w:val="00A24230"/>
    <w:rsid w:val="00A2430E"/>
    <w:rsid w:val="00A2509D"/>
    <w:rsid w:val="00A257A1"/>
    <w:rsid w:val="00A25880"/>
    <w:rsid w:val="00A25CD3"/>
    <w:rsid w:val="00A275BE"/>
    <w:rsid w:val="00A30B54"/>
    <w:rsid w:val="00A30C2D"/>
    <w:rsid w:val="00A3101E"/>
    <w:rsid w:val="00A32CBB"/>
    <w:rsid w:val="00A32DAC"/>
    <w:rsid w:val="00A33CEF"/>
    <w:rsid w:val="00A355C7"/>
    <w:rsid w:val="00A35982"/>
    <w:rsid w:val="00A369EB"/>
    <w:rsid w:val="00A36B46"/>
    <w:rsid w:val="00A36B7A"/>
    <w:rsid w:val="00A37E81"/>
    <w:rsid w:val="00A37F19"/>
    <w:rsid w:val="00A40059"/>
    <w:rsid w:val="00A41235"/>
    <w:rsid w:val="00A41241"/>
    <w:rsid w:val="00A4199E"/>
    <w:rsid w:val="00A425A9"/>
    <w:rsid w:val="00A43140"/>
    <w:rsid w:val="00A436A9"/>
    <w:rsid w:val="00A436DA"/>
    <w:rsid w:val="00A43711"/>
    <w:rsid w:val="00A4486F"/>
    <w:rsid w:val="00A449E0"/>
    <w:rsid w:val="00A44D73"/>
    <w:rsid w:val="00A457FB"/>
    <w:rsid w:val="00A4636D"/>
    <w:rsid w:val="00A4640D"/>
    <w:rsid w:val="00A46417"/>
    <w:rsid w:val="00A474E2"/>
    <w:rsid w:val="00A50607"/>
    <w:rsid w:val="00A514B6"/>
    <w:rsid w:val="00A5205D"/>
    <w:rsid w:val="00A52A59"/>
    <w:rsid w:val="00A52FF4"/>
    <w:rsid w:val="00A53097"/>
    <w:rsid w:val="00A54D1C"/>
    <w:rsid w:val="00A54D29"/>
    <w:rsid w:val="00A5521A"/>
    <w:rsid w:val="00A57EBD"/>
    <w:rsid w:val="00A604E7"/>
    <w:rsid w:val="00A608EB"/>
    <w:rsid w:val="00A61335"/>
    <w:rsid w:val="00A637CD"/>
    <w:rsid w:val="00A6397F"/>
    <w:rsid w:val="00A6419F"/>
    <w:rsid w:val="00A641D9"/>
    <w:rsid w:val="00A6420A"/>
    <w:rsid w:val="00A64C56"/>
    <w:rsid w:val="00A65A46"/>
    <w:rsid w:val="00A6686E"/>
    <w:rsid w:val="00A673B7"/>
    <w:rsid w:val="00A70BC7"/>
    <w:rsid w:val="00A7159B"/>
    <w:rsid w:val="00A725C1"/>
    <w:rsid w:val="00A7285E"/>
    <w:rsid w:val="00A733FB"/>
    <w:rsid w:val="00A73A38"/>
    <w:rsid w:val="00A747DE"/>
    <w:rsid w:val="00A74A60"/>
    <w:rsid w:val="00A75708"/>
    <w:rsid w:val="00A764DF"/>
    <w:rsid w:val="00A7685B"/>
    <w:rsid w:val="00A80566"/>
    <w:rsid w:val="00A80D44"/>
    <w:rsid w:val="00A80FE3"/>
    <w:rsid w:val="00A81CD1"/>
    <w:rsid w:val="00A82189"/>
    <w:rsid w:val="00A8317F"/>
    <w:rsid w:val="00A84423"/>
    <w:rsid w:val="00A848C9"/>
    <w:rsid w:val="00A851FE"/>
    <w:rsid w:val="00A8591E"/>
    <w:rsid w:val="00A876F1"/>
    <w:rsid w:val="00A87E84"/>
    <w:rsid w:val="00A90AC1"/>
    <w:rsid w:val="00A91AD6"/>
    <w:rsid w:val="00A91C07"/>
    <w:rsid w:val="00A92424"/>
    <w:rsid w:val="00A94119"/>
    <w:rsid w:val="00A9735C"/>
    <w:rsid w:val="00AA01D1"/>
    <w:rsid w:val="00AA073E"/>
    <w:rsid w:val="00AA09B7"/>
    <w:rsid w:val="00AA123F"/>
    <w:rsid w:val="00AA2827"/>
    <w:rsid w:val="00AA2E24"/>
    <w:rsid w:val="00AA3A60"/>
    <w:rsid w:val="00AA7A19"/>
    <w:rsid w:val="00AB15B4"/>
    <w:rsid w:val="00AB1E8B"/>
    <w:rsid w:val="00AB2235"/>
    <w:rsid w:val="00AB2C1C"/>
    <w:rsid w:val="00AB2CE9"/>
    <w:rsid w:val="00AB2CFA"/>
    <w:rsid w:val="00AB2E97"/>
    <w:rsid w:val="00AB31CD"/>
    <w:rsid w:val="00AB38FD"/>
    <w:rsid w:val="00AB3E60"/>
    <w:rsid w:val="00AB497A"/>
    <w:rsid w:val="00AB4EC6"/>
    <w:rsid w:val="00AB5118"/>
    <w:rsid w:val="00AB5F5B"/>
    <w:rsid w:val="00AB618F"/>
    <w:rsid w:val="00AB623D"/>
    <w:rsid w:val="00AB62C6"/>
    <w:rsid w:val="00AB706E"/>
    <w:rsid w:val="00AC0961"/>
    <w:rsid w:val="00AC0E1B"/>
    <w:rsid w:val="00AC117A"/>
    <w:rsid w:val="00AC2157"/>
    <w:rsid w:val="00AC23D5"/>
    <w:rsid w:val="00AC52DC"/>
    <w:rsid w:val="00AC5696"/>
    <w:rsid w:val="00AC71C2"/>
    <w:rsid w:val="00AD01EE"/>
    <w:rsid w:val="00AD044C"/>
    <w:rsid w:val="00AD0B3C"/>
    <w:rsid w:val="00AD1407"/>
    <w:rsid w:val="00AD3A86"/>
    <w:rsid w:val="00AD3DCF"/>
    <w:rsid w:val="00AD4D4E"/>
    <w:rsid w:val="00AD4FE7"/>
    <w:rsid w:val="00AD547A"/>
    <w:rsid w:val="00AD662D"/>
    <w:rsid w:val="00AD75DC"/>
    <w:rsid w:val="00AD7A25"/>
    <w:rsid w:val="00AD7CA9"/>
    <w:rsid w:val="00AE0155"/>
    <w:rsid w:val="00AE05C8"/>
    <w:rsid w:val="00AE08C3"/>
    <w:rsid w:val="00AE0C10"/>
    <w:rsid w:val="00AE1BA2"/>
    <w:rsid w:val="00AE2361"/>
    <w:rsid w:val="00AE25D0"/>
    <w:rsid w:val="00AE3914"/>
    <w:rsid w:val="00AE3ACF"/>
    <w:rsid w:val="00AE514E"/>
    <w:rsid w:val="00AE5384"/>
    <w:rsid w:val="00AE5596"/>
    <w:rsid w:val="00AE6F2F"/>
    <w:rsid w:val="00AE7000"/>
    <w:rsid w:val="00AF1E9F"/>
    <w:rsid w:val="00AF20C6"/>
    <w:rsid w:val="00AF2F63"/>
    <w:rsid w:val="00AF357D"/>
    <w:rsid w:val="00AF7AF0"/>
    <w:rsid w:val="00B02FA5"/>
    <w:rsid w:val="00B039CB"/>
    <w:rsid w:val="00B046AC"/>
    <w:rsid w:val="00B0513B"/>
    <w:rsid w:val="00B063FE"/>
    <w:rsid w:val="00B06554"/>
    <w:rsid w:val="00B06715"/>
    <w:rsid w:val="00B06CBC"/>
    <w:rsid w:val="00B07ACF"/>
    <w:rsid w:val="00B114AE"/>
    <w:rsid w:val="00B125C3"/>
    <w:rsid w:val="00B132E5"/>
    <w:rsid w:val="00B17058"/>
    <w:rsid w:val="00B20B94"/>
    <w:rsid w:val="00B20FC5"/>
    <w:rsid w:val="00B21535"/>
    <w:rsid w:val="00B21E48"/>
    <w:rsid w:val="00B22418"/>
    <w:rsid w:val="00B235DD"/>
    <w:rsid w:val="00B23AE9"/>
    <w:rsid w:val="00B2432A"/>
    <w:rsid w:val="00B243FB"/>
    <w:rsid w:val="00B24580"/>
    <w:rsid w:val="00B24EA7"/>
    <w:rsid w:val="00B254E1"/>
    <w:rsid w:val="00B2642A"/>
    <w:rsid w:val="00B273AA"/>
    <w:rsid w:val="00B27898"/>
    <w:rsid w:val="00B27FE6"/>
    <w:rsid w:val="00B31A3B"/>
    <w:rsid w:val="00B3271F"/>
    <w:rsid w:val="00B328BE"/>
    <w:rsid w:val="00B33006"/>
    <w:rsid w:val="00B33316"/>
    <w:rsid w:val="00B339FF"/>
    <w:rsid w:val="00B34412"/>
    <w:rsid w:val="00B37461"/>
    <w:rsid w:val="00B37A52"/>
    <w:rsid w:val="00B4024F"/>
    <w:rsid w:val="00B4052E"/>
    <w:rsid w:val="00B40C37"/>
    <w:rsid w:val="00B4258F"/>
    <w:rsid w:val="00B4266E"/>
    <w:rsid w:val="00B432E4"/>
    <w:rsid w:val="00B433A2"/>
    <w:rsid w:val="00B43420"/>
    <w:rsid w:val="00B43741"/>
    <w:rsid w:val="00B43E87"/>
    <w:rsid w:val="00B442A4"/>
    <w:rsid w:val="00B454EB"/>
    <w:rsid w:val="00B457D7"/>
    <w:rsid w:val="00B45E45"/>
    <w:rsid w:val="00B46B80"/>
    <w:rsid w:val="00B47155"/>
    <w:rsid w:val="00B471EC"/>
    <w:rsid w:val="00B474D9"/>
    <w:rsid w:val="00B50BBE"/>
    <w:rsid w:val="00B50D23"/>
    <w:rsid w:val="00B50FBD"/>
    <w:rsid w:val="00B511FA"/>
    <w:rsid w:val="00B5143B"/>
    <w:rsid w:val="00B51B52"/>
    <w:rsid w:val="00B525CB"/>
    <w:rsid w:val="00B533E0"/>
    <w:rsid w:val="00B53998"/>
    <w:rsid w:val="00B539C2"/>
    <w:rsid w:val="00B552EB"/>
    <w:rsid w:val="00B55BFA"/>
    <w:rsid w:val="00B55E0B"/>
    <w:rsid w:val="00B55E3C"/>
    <w:rsid w:val="00B566F9"/>
    <w:rsid w:val="00B57F3A"/>
    <w:rsid w:val="00B602B1"/>
    <w:rsid w:val="00B606A5"/>
    <w:rsid w:val="00B60892"/>
    <w:rsid w:val="00B61672"/>
    <w:rsid w:val="00B617EF"/>
    <w:rsid w:val="00B62602"/>
    <w:rsid w:val="00B6261F"/>
    <w:rsid w:val="00B62801"/>
    <w:rsid w:val="00B62C51"/>
    <w:rsid w:val="00B62FE8"/>
    <w:rsid w:val="00B63832"/>
    <w:rsid w:val="00B64535"/>
    <w:rsid w:val="00B65E6F"/>
    <w:rsid w:val="00B666AF"/>
    <w:rsid w:val="00B66702"/>
    <w:rsid w:val="00B67593"/>
    <w:rsid w:val="00B67D85"/>
    <w:rsid w:val="00B70A04"/>
    <w:rsid w:val="00B70B0E"/>
    <w:rsid w:val="00B72006"/>
    <w:rsid w:val="00B7553F"/>
    <w:rsid w:val="00B758D0"/>
    <w:rsid w:val="00B75926"/>
    <w:rsid w:val="00B772BA"/>
    <w:rsid w:val="00B801A2"/>
    <w:rsid w:val="00B80555"/>
    <w:rsid w:val="00B81A0D"/>
    <w:rsid w:val="00B82ECF"/>
    <w:rsid w:val="00B834B4"/>
    <w:rsid w:val="00B8415C"/>
    <w:rsid w:val="00B84857"/>
    <w:rsid w:val="00B85AFB"/>
    <w:rsid w:val="00B85F5F"/>
    <w:rsid w:val="00B867E1"/>
    <w:rsid w:val="00B86B60"/>
    <w:rsid w:val="00B86B70"/>
    <w:rsid w:val="00B873F8"/>
    <w:rsid w:val="00B91A4F"/>
    <w:rsid w:val="00B922A9"/>
    <w:rsid w:val="00B924C3"/>
    <w:rsid w:val="00B926B4"/>
    <w:rsid w:val="00B92D81"/>
    <w:rsid w:val="00B93B19"/>
    <w:rsid w:val="00B95073"/>
    <w:rsid w:val="00B95157"/>
    <w:rsid w:val="00B960F2"/>
    <w:rsid w:val="00BA0424"/>
    <w:rsid w:val="00BA0FEA"/>
    <w:rsid w:val="00BA1178"/>
    <w:rsid w:val="00BA231F"/>
    <w:rsid w:val="00BA2603"/>
    <w:rsid w:val="00BA2DFD"/>
    <w:rsid w:val="00BA50EB"/>
    <w:rsid w:val="00BA5398"/>
    <w:rsid w:val="00BA56DB"/>
    <w:rsid w:val="00BA5EEE"/>
    <w:rsid w:val="00BA72F8"/>
    <w:rsid w:val="00BA7E28"/>
    <w:rsid w:val="00BB0E06"/>
    <w:rsid w:val="00BB247D"/>
    <w:rsid w:val="00BB2CEC"/>
    <w:rsid w:val="00BB2F1D"/>
    <w:rsid w:val="00BB317F"/>
    <w:rsid w:val="00BB4205"/>
    <w:rsid w:val="00BB4CAE"/>
    <w:rsid w:val="00BB5A8C"/>
    <w:rsid w:val="00BB648E"/>
    <w:rsid w:val="00BC02CD"/>
    <w:rsid w:val="00BC369A"/>
    <w:rsid w:val="00BC36D1"/>
    <w:rsid w:val="00BC512B"/>
    <w:rsid w:val="00BC5AD1"/>
    <w:rsid w:val="00BC5B3D"/>
    <w:rsid w:val="00BC621C"/>
    <w:rsid w:val="00BC6D0A"/>
    <w:rsid w:val="00BC74CF"/>
    <w:rsid w:val="00BD1482"/>
    <w:rsid w:val="00BD1506"/>
    <w:rsid w:val="00BD1901"/>
    <w:rsid w:val="00BD276B"/>
    <w:rsid w:val="00BD4DAA"/>
    <w:rsid w:val="00BD4DF9"/>
    <w:rsid w:val="00BD4E8A"/>
    <w:rsid w:val="00BD4F2C"/>
    <w:rsid w:val="00BD5417"/>
    <w:rsid w:val="00BD6F11"/>
    <w:rsid w:val="00BD7062"/>
    <w:rsid w:val="00BE086C"/>
    <w:rsid w:val="00BE0C16"/>
    <w:rsid w:val="00BE1208"/>
    <w:rsid w:val="00BE327B"/>
    <w:rsid w:val="00BE445F"/>
    <w:rsid w:val="00BE626E"/>
    <w:rsid w:val="00BE6BBB"/>
    <w:rsid w:val="00BE6D97"/>
    <w:rsid w:val="00BF0347"/>
    <w:rsid w:val="00BF0D7B"/>
    <w:rsid w:val="00BF16AA"/>
    <w:rsid w:val="00BF191B"/>
    <w:rsid w:val="00BF1CA0"/>
    <w:rsid w:val="00BF2480"/>
    <w:rsid w:val="00BF26EE"/>
    <w:rsid w:val="00BF3DD0"/>
    <w:rsid w:val="00BF53B5"/>
    <w:rsid w:val="00BF6836"/>
    <w:rsid w:val="00BF702D"/>
    <w:rsid w:val="00BF76CD"/>
    <w:rsid w:val="00BF7793"/>
    <w:rsid w:val="00C005AE"/>
    <w:rsid w:val="00C00C43"/>
    <w:rsid w:val="00C00CD1"/>
    <w:rsid w:val="00C02072"/>
    <w:rsid w:val="00C02AB9"/>
    <w:rsid w:val="00C0454A"/>
    <w:rsid w:val="00C04DB6"/>
    <w:rsid w:val="00C1019D"/>
    <w:rsid w:val="00C109FE"/>
    <w:rsid w:val="00C11574"/>
    <w:rsid w:val="00C118D9"/>
    <w:rsid w:val="00C11B8C"/>
    <w:rsid w:val="00C11FFA"/>
    <w:rsid w:val="00C13A78"/>
    <w:rsid w:val="00C15813"/>
    <w:rsid w:val="00C15859"/>
    <w:rsid w:val="00C16665"/>
    <w:rsid w:val="00C20359"/>
    <w:rsid w:val="00C20800"/>
    <w:rsid w:val="00C20F3E"/>
    <w:rsid w:val="00C2174A"/>
    <w:rsid w:val="00C25EDE"/>
    <w:rsid w:val="00C2697D"/>
    <w:rsid w:val="00C269D0"/>
    <w:rsid w:val="00C26A15"/>
    <w:rsid w:val="00C26B71"/>
    <w:rsid w:val="00C27048"/>
    <w:rsid w:val="00C27DF5"/>
    <w:rsid w:val="00C3042D"/>
    <w:rsid w:val="00C30DAF"/>
    <w:rsid w:val="00C312E3"/>
    <w:rsid w:val="00C31C04"/>
    <w:rsid w:val="00C3230A"/>
    <w:rsid w:val="00C32F65"/>
    <w:rsid w:val="00C340C0"/>
    <w:rsid w:val="00C35D05"/>
    <w:rsid w:val="00C364FC"/>
    <w:rsid w:val="00C36B74"/>
    <w:rsid w:val="00C379AB"/>
    <w:rsid w:val="00C37B0F"/>
    <w:rsid w:val="00C37DC6"/>
    <w:rsid w:val="00C41362"/>
    <w:rsid w:val="00C41D39"/>
    <w:rsid w:val="00C41E95"/>
    <w:rsid w:val="00C41F2F"/>
    <w:rsid w:val="00C41F6B"/>
    <w:rsid w:val="00C43776"/>
    <w:rsid w:val="00C450A3"/>
    <w:rsid w:val="00C45C21"/>
    <w:rsid w:val="00C517C2"/>
    <w:rsid w:val="00C521FD"/>
    <w:rsid w:val="00C52CD8"/>
    <w:rsid w:val="00C53A4C"/>
    <w:rsid w:val="00C542B7"/>
    <w:rsid w:val="00C5457B"/>
    <w:rsid w:val="00C55E87"/>
    <w:rsid w:val="00C5751C"/>
    <w:rsid w:val="00C577F2"/>
    <w:rsid w:val="00C61AD8"/>
    <w:rsid w:val="00C64269"/>
    <w:rsid w:val="00C66A48"/>
    <w:rsid w:val="00C67D89"/>
    <w:rsid w:val="00C70ACA"/>
    <w:rsid w:val="00C71BD6"/>
    <w:rsid w:val="00C7258A"/>
    <w:rsid w:val="00C7294E"/>
    <w:rsid w:val="00C729FE"/>
    <w:rsid w:val="00C7523A"/>
    <w:rsid w:val="00C76CEF"/>
    <w:rsid w:val="00C7706B"/>
    <w:rsid w:val="00C770B4"/>
    <w:rsid w:val="00C77343"/>
    <w:rsid w:val="00C77B9B"/>
    <w:rsid w:val="00C77C85"/>
    <w:rsid w:val="00C77E3C"/>
    <w:rsid w:val="00C80DE0"/>
    <w:rsid w:val="00C817DD"/>
    <w:rsid w:val="00C828B1"/>
    <w:rsid w:val="00C82A04"/>
    <w:rsid w:val="00C84047"/>
    <w:rsid w:val="00C84970"/>
    <w:rsid w:val="00C85920"/>
    <w:rsid w:val="00C85A28"/>
    <w:rsid w:val="00C85D49"/>
    <w:rsid w:val="00C86726"/>
    <w:rsid w:val="00C86A96"/>
    <w:rsid w:val="00C86D6B"/>
    <w:rsid w:val="00C87290"/>
    <w:rsid w:val="00C8752D"/>
    <w:rsid w:val="00C902FD"/>
    <w:rsid w:val="00C92557"/>
    <w:rsid w:val="00C9304E"/>
    <w:rsid w:val="00C931AB"/>
    <w:rsid w:val="00C940E3"/>
    <w:rsid w:val="00C94184"/>
    <w:rsid w:val="00C94347"/>
    <w:rsid w:val="00C943C8"/>
    <w:rsid w:val="00CA0000"/>
    <w:rsid w:val="00CA00F1"/>
    <w:rsid w:val="00CA0AAA"/>
    <w:rsid w:val="00CA0FD8"/>
    <w:rsid w:val="00CA1FC8"/>
    <w:rsid w:val="00CA3EDE"/>
    <w:rsid w:val="00CA4FFC"/>
    <w:rsid w:val="00CA5A35"/>
    <w:rsid w:val="00CA5E83"/>
    <w:rsid w:val="00CA63E8"/>
    <w:rsid w:val="00CB09C8"/>
    <w:rsid w:val="00CB0B2C"/>
    <w:rsid w:val="00CB29D4"/>
    <w:rsid w:val="00CB3346"/>
    <w:rsid w:val="00CB3CDC"/>
    <w:rsid w:val="00CB4495"/>
    <w:rsid w:val="00CB4B1D"/>
    <w:rsid w:val="00CB5096"/>
    <w:rsid w:val="00CB56F2"/>
    <w:rsid w:val="00CB6DD2"/>
    <w:rsid w:val="00CC0BE6"/>
    <w:rsid w:val="00CC1EB8"/>
    <w:rsid w:val="00CC32E3"/>
    <w:rsid w:val="00CC58A2"/>
    <w:rsid w:val="00CC6971"/>
    <w:rsid w:val="00CD0D25"/>
    <w:rsid w:val="00CD0FA6"/>
    <w:rsid w:val="00CD2867"/>
    <w:rsid w:val="00CD2AF8"/>
    <w:rsid w:val="00CD339D"/>
    <w:rsid w:val="00CD44E4"/>
    <w:rsid w:val="00CD69E6"/>
    <w:rsid w:val="00CE1249"/>
    <w:rsid w:val="00CE3B27"/>
    <w:rsid w:val="00CE4112"/>
    <w:rsid w:val="00CE4786"/>
    <w:rsid w:val="00CE4E81"/>
    <w:rsid w:val="00CE5C07"/>
    <w:rsid w:val="00CE63ED"/>
    <w:rsid w:val="00CE6710"/>
    <w:rsid w:val="00CE6FE8"/>
    <w:rsid w:val="00CE78FF"/>
    <w:rsid w:val="00CE7998"/>
    <w:rsid w:val="00CF32D8"/>
    <w:rsid w:val="00CF4172"/>
    <w:rsid w:val="00CF43D3"/>
    <w:rsid w:val="00CF4F14"/>
    <w:rsid w:val="00CF7825"/>
    <w:rsid w:val="00CF7D22"/>
    <w:rsid w:val="00D000AF"/>
    <w:rsid w:val="00D00414"/>
    <w:rsid w:val="00D00C59"/>
    <w:rsid w:val="00D00CB7"/>
    <w:rsid w:val="00D03569"/>
    <w:rsid w:val="00D052F5"/>
    <w:rsid w:val="00D059E9"/>
    <w:rsid w:val="00D07570"/>
    <w:rsid w:val="00D11392"/>
    <w:rsid w:val="00D116BA"/>
    <w:rsid w:val="00D1307C"/>
    <w:rsid w:val="00D130AE"/>
    <w:rsid w:val="00D133D0"/>
    <w:rsid w:val="00D13B7A"/>
    <w:rsid w:val="00D163E9"/>
    <w:rsid w:val="00D207DD"/>
    <w:rsid w:val="00D210FA"/>
    <w:rsid w:val="00D2301D"/>
    <w:rsid w:val="00D23172"/>
    <w:rsid w:val="00D25050"/>
    <w:rsid w:val="00D25B2A"/>
    <w:rsid w:val="00D27509"/>
    <w:rsid w:val="00D27A02"/>
    <w:rsid w:val="00D27F5A"/>
    <w:rsid w:val="00D31931"/>
    <w:rsid w:val="00D3317E"/>
    <w:rsid w:val="00D33C8C"/>
    <w:rsid w:val="00D37652"/>
    <w:rsid w:val="00D376C7"/>
    <w:rsid w:val="00D37B63"/>
    <w:rsid w:val="00D426B6"/>
    <w:rsid w:val="00D431AB"/>
    <w:rsid w:val="00D434EF"/>
    <w:rsid w:val="00D4375F"/>
    <w:rsid w:val="00D43C89"/>
    <w:rsid w:val="00D44654"/>
    <w:rsid w:val="00D44C26"/>
    <w:rsid w:val="00D45472"/>
    <w:rsid w:val="00D4589E"/>
    <w:rsid w:val="00D45BEA"/>
    <w:rsid w:val="00D46738"/>
    <w:rsid w:val="00D4729D"/>
    <w:rsid w:val="00D50783"/>
    <w:rsid w:val="00D50CBC"/>
    <w:rsid w:val="00D5180A"/>
    <w:rsid w:val="00D51FC7"/>
    <w:rsid w:val="00D525BA"/>
    <w:rsid w:val="00D53CA6"/>
    <w:rsid w:val="00D53CBB"/>
    <w:rsid w:val="00D5617F"/>
    <w:rsid w:val="00D56D8C"/>
    <w:rsid w:val="00D56ECB"/>
    <w:rsid w:val="00D57278"/>
    <w:rsid w:val="00D57746"/>
    <w:rsid w:val="00D57F69"/>
    <w:rsid w:val="00D601E3"/>
    <w:rsid w:val="00D6036D"/>
    <w:rsid w:val="00D60ABF"/>
    <w:rsid w:val="00D6219C"/>
    <w:rsid w:val="00D624CB"/>
    <w:rsid w:val="00D62D0B"/>
    <w:rsid w:val="00D6450F"/>
    <w:rsid w:val="00D64599"/>
    <w:rsid w:val="00D664A9"/>
    <w:rsid w:val="00D667BD"/>
    <w:rsid w:val="00D668D1"/>
    <w:rsid w:val="00D700D0"/>
    <w:rsid w:val="00D71ED1"/>
    <w:rsid w:val="00D720D7"/>
    <w:rsid w:val="00D72751"/>
    <w:rsid w:val="00D72D8E"/>
    <w:rsid w:val="00D72E44"/>
    <w:rsid w:val="00D74724"/>
    <w:rsid w:val="00D75FAC"/>
    <w:rsid w:val="00D7685E"/>
    <w:rsid w:val="00D804DA"/>
    <w:rsid w:val="00D815EB"/>
    <w:rsid w:val="00D81950"/>
    <w:rsid w:val="00D820A6"/>
    <w:rsid w:val="00D824E5"/>
    <w:rsid w:val="00D83696"/>
    <w:rsid w:val="00D83FA5"/>
    <w:rsid w:val="00D85017"/>
    <w:rsid w:val="00D85229"/>
    <w:rsid w:val="00D86993"/>
    <w:rsid w:val="00D90618"/>
    <w:rsid w:val="00D90D81"/>
    <w:rsid w:val="00D91002"/>
    <w:rsid w:val="00D910A3"/>
    <w:rsid w:val="00D91108"/>
    <w:rsid w:val="00D9168F"/>
    <w:rsid w:val="00D9224C"/>
    <w:rsid w:val="00D927C7"/>
    <w:rsid w:val="00D936C9"/>
    <w:rsid w:val="00D93B98"/>
    <w:rsid w:val="00D96627"/>
    <w:rsid w:val="00DA1EF4"/>
    <w:rsid w:val="00DA229D"/>
    <w:rsid w:val="00DA2DEF"/>
    <w:rsid w:val="00DA2E92"/>
    <w:rsid w:val="00DA4906"/>
    <w:rsid w:val="00DA6A44"/>
    <w:rsid w:val="00DA6FBB"/>
    <w:rsid w:val="00DA7321"/>
    <w:rsid w:val="00DA7759"/>
    <w:rsid w:val="00DB061D"/>
    <w:rsid w:val="00DB0D24"/>
    <w:rsid w:val="00DB1E00"/>
    <w:rsid w:val="00DB2B6D"/>
    <w:rsid w:val="00DB3B99"/>
    <w:rsid w:val="00DB4315"/>
    <w:rsid w:val="00DB4A97"/>
    <w:rsid w:val="00DB5939"/>
    <w:rsid w:val="00DB613D"/>
    <w:rsid w:val="00DB6482"/>
    <w:rsid w:val="00DB6BA4"/>
    <w:rsid w:val="00DB749F"/>
    <w:rsid w:val="00DC14EF"/>
    <w:rsid w:val="00DC312A"/>
    <w:rsid w:val="00DC3F7D"/>
    <w:rsid w:val="00DC49D3"/>
    <w:rsid w:val="00DC64F3"/>
    <w:rsid w:val="00DC690C"/>
    <w:rsid w:val="00DD0710"/>
    <w:rsid w:val="00DD11C4"/>
    <w:rsid w:val="00DD1214"/>
    <w:rsid w:val="00DD1AF3"/>
    <w:rsid w:val="00DD1EB4"/>
    <w:rsid w:val="00DD21D7"/>
    <w:rsid w:val="00DD2485"/>
    <w:rsid w:val="00DD299B"/>
    <w:rsid w:val="00DD2A20"/>
    <w:rsid w:val="00DD2CD2"/>
    <w:rsid w:val="00DD2F76"/>
    <w:rsid w:val="00DD3247"/>
    <w:rsid w:val="00DD464F"/>
    <w:rsid w:val="00DD4F92"/>
    <w:rsid w:val="00DD54C7"/>
    <w:rsid w:val="00DD56AC"/>
    <w:rsid w:val="00DD56BA"/>
    <w:rsid w:val="00DD6549"/>
    <w:rsid w:val="00DE0036"/>
    <w:rsid w:val="00DE0074"/>
    <w:rsid w:val="00DE05AE"/>
    <w:rsid w:val="00DE06A3"/>
    <w:rsid w:val="00DE0858"/>
    <w:rsid w:val="00DE104A"/>
    <w:rsid w:val="00DE11F3"/>
    <w:rsid w:val="00DE22C2"/>
    <w:rsid w:val="00DE5E5A"/>
    <w:rsid w:val="00DE5E5F"/>
    <w:rsid w:val="00DE6622"/>
    <w:rsid w:val="00DE7B86"/>
    <w:rsid w:val="00DE7F05"/>
    <w:rsid w:val="00DF0DD0"/>
    <w:rsid w:val="00DF2735"/>
    <w:rsid w:val="00DF31B4"/>
    <w:rsid w:val="00DF32C4"/>
    <w:rsid w:val="00DF4332"/>
    <w:rsid w:val="00DF65A8"/>
    <w:rsid w:val="00E00189"/>
    <w:rsid w:val="00E00ACE"/>
    <w:rsid w:val="00E01476"/>
    <w:rsid w:val="00E02281"/>
    <w:rsid w:val="00E02857"/>
    <w:rsid w:val="00E03CFF"/>
    <w:rsid w:val="00E03E92"/>
    <w:rsid w:val="00E03ED2"/>
    <w:rsid w:val="00E03F9F"/>
    <w:rsid w:val="00E03FB6"/>
    <w:rsid w:val="00E04670"/>
    <w:rsid w:val="00E06A23"/>
    <w:rsid w:val="00E07AC9"/>
    <w:rsid w:val="00E10CD2"/>
    <w:rsid w:val="00E11DAE"/>
    <w:rsid w:val="00E12734"/>
    <w:rsid w:val="00E13ADA"/>
    <w:rsid w:val="00E144F3"/>
    <w:rsid w:val="00E153B7"/>
    <w:rsid w:val="00E15FB1"/>
    <w:rsid w:val="00E16C65"/>
    <w:rsid w:val="00E177C4"/>
    <w:rsid w:val="00E2193D"/>
    <w:rsid w:val="00E219F1"/>
    <w:rsid w:val="00E2293D"/>
    <w:rsid w:val="00E22C46"/>
    <w:rsid w:val="00E22EC2"/>
    <w:rsid w:val="00E23980"/>
    <w:rsid w:val="00E23CB7"/>
    <w:rsid w:val="00E2560E"/>
    <w:rsid w:val="00E257B0"/>
    <w:rsid w:val="00E25EC5"/>
    <w:rsid w:val="00E2670C"/>
    <w:rsid w:val="00E26E5E"/>
    <w:rsid w:val="00E30016"/>
    <w:rsid w:val="00E30EFE"/>
    <w:rsid w:val="00E31A4C"/>
    <w:rsid w:val="00E31B45"/>
    <w:rsid w:val="00E31FC0"/>
    <w:rsid w:val="00E32AB4"/>
    <w:rsid w:val="00E347C9"/>
    <w:rsid w:val="00E36635"/>
    <w:rsid w:val="00E375D9"/>
    <w:rsid w:val="00E401F7"/>
    <w:rsid w:val="00E409D5"/>
    <w:rsid w:val="00E40C63"/>
    <w:rsid w:val="00E418B6"/>
    <w:rsid w:val="00E421FA"/>
    <w:rsid w:val="00E4285D"/>
    <w:rsid w:val="00E42AD0"/>
    <w:rsid w:val="00E444BC"/>
    <w:rsid w:val="00E44D91"/>
    <w:rsid w:val="00E4569C"/>
    <w:rsid w:val="00E47329"/>
    <w:rsid w:val="00E47CC4"/>
    <w:rsid w:val="00E50D19"/>
    <w:rsid w:val="00E511FF"/>
    <w:rsid w:val="00E51C37"/>
    <w:rsid w:val="00E5708C"/>
    <w:rsid w:val="00E57BD0"/>
    <w:rsid w:val="00E60BB9"/>
    <w:rsid w:val="00E6147D"/>
    <w:rsid w:val="00E63555"/>
    <w:rsid w:val="00E64138"/>
    <w:rsid w:val="00E646A1"/>
    <w:rsid w:val="00E6541E"/>
    <w:rsid w:val="00E65586"/>
    <w:rsid w:val="00E6561A"/>
    <w:rsid w:val="00E65AB1"/>
    <w:rsid w:val="00E6636C"/>
    <w:rsid w:val="00E67B29"/>
    <w:rsid w:val="00E67D5B"/>
    <w:rsid w:val="00E71670"/>
    <w:rsid w:val="00E71BED"/>
    <w:rsid w:val="00E73474"/>
    <w:rsid w:val="00E73F07"/>
    <w:rsid w:val="00E7444D"/>
    <w:rsid w:val="00E7451C"/>
    <w:rsid w:val="00E75228"/>
    <w:rsid w:val="00E7648B"/>
    <w:rsid w:val="00E769D0"/>
    <w:rsid w:val="00E76E21"/>
    <w:rsid w:val="00E80AF9"/>
    <w:rsid w:val="00E80E28"/>
    <w:rsid w:val="00E80F14"/>
    <w:rsid w:val="00E81209"/>
    <w:rsid w:val="00E82FDC"/>
    <w:rsid w:val="00E83593"/>
    <w:rsid w:val="00E85707"/>
    <w:rsid w:val="00E857AF"/>
    <w:rsid w:val="00E859DC"/>
    <w:rsid w:val="00E85F95"/>
    <w:rsid w:val="00E863FF"/>
    <w:rsid w:val="00E910EE"/>
    <w:rsid w:val="00E917B2"/>
    <w:rsid w:val="00E93441"/>
    <w:rsid w:val="00E93653"/>
    <w:rsid w:val="00E95AE2"/>
    <w:rsid w:val="00E95B71"/>
    <w:rsid w:val="00E968E9"/>
    <w:rsid w:val="00E9773B"/>
    <w:rsid w:val="00E979CD"/>
    <w:rsid w:val="00E97DED"/>
    <w:rsid w:val="00EA0435"/>
    <w:rsid w:val="00EA087A"/>
    <w:rsid w:val="00EA2EF9"/>
    <w:rsid w:val="00EA3E34"/>
    <w:rsid w:val="00EA4003"/>
    <w:rsid w:val="00EA4420"/>
    <w:rsid w:val="00EA47B5"/>
    <w:rsid w:val="00EA77FA"/>
    <w:rsid w:val="00EB2D2D"/>
    <w:rsid w:val="00EB3543"/>
    <w:rsid w:val="00EB39D3"/>
    <w:rsid w:val="00EB3BAC"/>
    <w:rsid w:val="00EB3BD7"/>
    <w:rsid w:val="00EB5441"/>
    <w:rsid w:val="00EB5C52"/>
    <w:rsid w:val="00EB6362"/>
    <w:rsid w:val="00EB6C19"/>
    <w:rsid w:val="00EC078C"/>
    <w:rsid w:val="00EC0B13"/>
    <w:rsid w:val="00EC2A7F"/>
    <w:rsid w:val="00EC36BC"/>
    <w:rsid w:val="00EC39F6"/>
    <w:rsid w:val="00EC3ABB"/>
    <w:rsid w:val="00EC4B83"/>
    <w:rsid w:val="00EC51AB"/>
    <w:rsid w:val="00EC5E1C"/>
    <w:rsid w:val="00EC616E"/>
    <w:rsid w:val="00EC65D6"/>
    <w:rsid w:val="00EC72E8"/>
    <w:rsid w:val="00ED047F"/>
    <w:rsid w:val="00ED3256"/>
    <w:rsid w:val="00ED488A"/>
    <w:rsid w:val="00ED567A"/>
    <w:rsid w:val="00ED5AC9"/>
    <w:rsid w:val="00ED5D1D"/>
    <w:rsid w:val="00ED5DAE"/>
    <w:rsid w:val="00ED6966"/>
    <w:rsid w:val="00ED73D4"/>
    <w:rsid w:val="00EE03D1"/>
    <w:rsid w:val="00EE475D"/>
    <w:rsid w:val="00EE4E7B"/>
    <w:rsid w:val="00EE6F07"/>
    <w:rsid w:val="00EE6FCC"/>
    <w:rsid w:val="00EE7900"/>
    <w:rsid w:val="00EF0234"/>
    <w:rsid w:val="00EF1A4E"/>
    <w:rsid w:val="00EF27B3"/>
    <w:rsid w:val="00EF46D9"/>
    <w:rsid w:val="00EF50E2"/>
    <w:rsid w:val="00EF5383"/>
    <w:rsid w:val="00EF5624"/>
    <w:rsid w:val="00EF5BE4"/>
    <w:rsid w:val="00EF614D"/>
    <w:rsid w:val="00EF7675"/>
    <w:rsid w:val="00EF7751"/>
    <w:rsid w:val="00F00837"/>
    <w:rsid w:val="00F019C9"/>
    <w:rsid w:val="00F0272A"/>
    <w:rsid w:val="00F050A9"/>
    <w:rsid w:val="00F06594"/>
    <w:rsid w:val="00F076E1"/>
    <w:rsid w:val="00F1037F"/>
    <w:rsid w:val="00F10403"/>
    <w:rsid w:val="00F105F7"/>
    <w:rsid w:val="00F109B5"/>
    <w:rsid w:val="00F12589"/>
    <w:rsid w:val="00F13074"/>
    <w:rsid w:val="00F13444"/>
    <w:rsid w:val="00F14646"/>
    <w:rsid w:val="00F153D1"/>
    <w:rsid w:val="00F15605"/>
    <w:rsid w:val="00F15973"/>
    <w:rsid w:val="00F159D4"/>
    <w:rsid w:val="00F2097F"/>
    <w:rsid w:val="00F20CA9"/>
    <w:rsid w:val="00F2108B"/>
    <w:rsid w:val="00F211DC"/>
    <w:rsid w:val="00F214A2"/>
    <w:rsid w:val="00F227DA"/>
    <w:rsid w:val="00F23580"/>
    <w:rsid w:val="00F23787"/>
    <w:rsid w:val="00F23A9E"/>
    <w:rsid w:val="00F23C7A"/>
    <w:rsid w:val="00F2424F"/>
    <w:rsid w:val="00F24ADF"/>
    <w:rsid w:val="00F2536E"/>
    <w:rsid w:val="00F25396"/>
    <w:rsid w:val="00F25469"/>
    <w:rsid w:val="00F33F18"/>
    <w:rsid w:val="00F346BB"/>
    <w:rsid w:val="00F34EED"/>
    <w:rsid w:val="00F34F80"/>
    <w:rsid w:val="00F3534E"/>
    <w:rsid w:val="00F3670E"/>
    <w:rsid w:val="00F409F2"/>
    <w:rsid w:val="00F4555D"/>
    <w:rsid w:val="00F4578F"/>
    <w:rsid w:val="00F46255"/>
    <w:rsid w:val="00F4782E"/>
    <w:rsid w:val="00F47AFE"/>
    <w:rsid w:val="00F47C00"/>
    <w:rsid w:val="00F508FE"/>
    <w:rsid w:val="00F514AB"/>
    <w:rsid w:val="00F51536"/>
    <w:rsid w:val="00F5180E"/>
    <w:rsid w:val="00F53813"/>
    <w:rsid w:val="00F605BD"/>
    <w:rsid w:val="00F60A98"/>
    <w:rsid w:val="00F60C73"/>
    <w:rsid w:val="00F60E2F"/>
    <w:rsid w:val="00F61498"/>
    <w:rsid w:val="00F61E6A"/>
    <w:rsid w:val="00F62525"/>
    <w:rsid w:val="00F64879"/>
    <w:rsid w:val="00F65534"/>
    <w:rsid w:val="00F6556E"/>
    <w:rsid w:val="00F65D64"/>
    <w:rsid w:val="00F664A4"/>
    <w:rsid w:val="00F666C7"/>
    <w:rsid w:val="00F672F5"/>
    <w:rsid w:val="00F67764"/>
    <w:rsid w:val="00F67AB5"/>
    <w:rsid w:val="00F67BF6"/>
    <w:rsid w:val="00F70FC3"/>
    <w:rsid w:val="00F73285"/>
    <w:rsid w:val="00F7356E"/>
    <w:rsid w:val="00F74267"/>
    <w:rsid w:val="00F746B9"/>
    <w:rsid w:val="00F74808"/>
    <w:rsid w:val="00F77019"/>
    <w:rsid w:val="00F80044"/>
    <w:rsid w:val="00F8036B"/>
    <w:rsid w:val="00F814C9"/>
    <w:rsid w:val="00F81ADF"/>
    <w:rsid w:val="00F81E05"/>
    <w:rsid w:val="00F82CA3"/>
    <w:rsid w:val="00F832CD"/>
    <w:rsid w:val="00F836FB"/>
    <w:rsid w:val="00F84DC1"/>
    <w:rsid w:val="00F84E12"/>
    <w:rsid w:val="00F85D73"/>
    <w:rsid w:val="00F85F5E"/>
    <w:rsid w:val="00F86D16"/>
    <w:rsid w:val="00F87311"/>
    <w:rsid w:val="00F87543"/>
    <w:rsid w:val="00F9010A"/>
    <w:rsid w:val="00F90AD7"/>
    <w:rsid w:val="00F90DB2"/>
    <w:rsid w:val="00F916C2"/>
    <w:rsid w:val="00F91762"/>
    <w:rsid w:val="00F91853"/>
    <w:rsid w:val="00F91BD6"/>
    <w:rsid w:val="00F93689"/>
    <w:rsid w:val="00F93D41"/>
    <w:rsid w:val="00F97271"/>
    <w:rsid w:val="00F97CA8"/>
    <w:rsid w:val="00FA0D59"/>
    <w:rsid w:val="00FA0FCD"/>
    <w:rsid w:val="00FA1805"/>
    <w:rsid w:val="00FA300A"/>
    <w:rsid w:val="00FA321D"/>
    <w:rsid w:val="00FA38AD"/>
    <w:rsid w:val="00FA4482"/>
    <w:rsid w:val="00FA5517"/>
    <w:rsid w:val="00FA79CF"/>
    <w:rsid w:val="00FA7A98"/>
    <w:rsid w:val="00FA7FD0"/>
    <w:rsid w:val="00FB082C"/>
    <w:rsid w:val="00FB1C40"/>
    <w:rsid w:val="00FB25F4"/>
    <w:rsid w:val="00FB282F"/>
    <w:rsid w:val="00FB2977"/>
    <w:rsid w:val="00FB36D3"/>
    <w:rsid w:val="00FB4225"/>
    <w:rsid w:val="00FB5ED2"/>
    <w:rsid w:val="00FB6619"/>
    <w:rsid w:val="00FB6BC3"/>
    <w:rsid w:val="00FC012C"/>
    <w:rsid w:val="00FC0606"/>
    <w:rsid w:val="00FC07C8"/>
    <w:rsid w:val="00FC332D"/>
    <w:rsid w:val="00FC33B1"/>
    <w:rsid w:val="00FC3698"/>
    <w:rsid w:val="00FC4150"/>
    <w:rsid w:val="00FC4959"/>
    <w:rsid w:val="00FC49BB"/>
    <w:rsid w:val="00FC5E09"/>
    <w:rsid w:val="00FC7649"/>
    <w:rsid w:val="00FC7A86"/>
    <w:rsid w:val="00FD296B"/>
    <w:rsid w:val="00FD37FC"/>
    <w:rsid w:val="00FD3AF7"/>
    <w:rsid w:val="00FD3B82"/>
    <w:rsid w:val="00FD3F88"/>
    <w:rsid w:val="00FD437D"/>
    <w:rsid w:val="00FD453A"/>
    <w:rsid w:val="00FD4830"/>
    <w:rsid w:val="00FD577B"/>
    <w:rsid w:val="00FD5933"/>
    <w:rsid w:val="00FD59A3"/>
    <w:rsid w:val="00FD5D07"/>
    <w:rsid w:val="00FD6C2F"/>
    <w:rsid w:val="00FD7814"/>
    <w:rsid w:val="00FE044C"/>
    <w:rsid w:val="00FE0740"/>
    <w:rsid w:val="00FE0C94"/>
    <w:rsid w:val="00FE10BE"/>
    <w:rsid w:val="00FE1212"/>
    <w:rsid w:val="00FE22A7"/>
    <w:rsid w:val="00FE2448"/>
    <w:rsid w:val="00FE27B0"/>
    <w:rsid w:val="00FE3569"/>
    <w:rsid w:val="00FE3B33"/>
    <w:rsid w:val="00FE4213"/>
    <w:rsid w:val="00FE58F8"/>
    <w:rsid w:val="00FE672A"/>
    <w:rsid w:val="00FF0104"/>
    <w:rsid w:val="00FF14EB"/>
    <w:rsid w:val="00FF27D5"/>
    <w:rsid w:val="00FF2EE4"/>
    <w:rsid w:val="00FF4820"/>
    <w:rsid w:val="00FF5387"/>
    <w:rsid w:val="00FF5B3A"/>
    <w:rsid w:val="00FF650D"/>
    <w:rsid w:val="00FF7142"/>
    <w:rsid w:val="00FF7F49"/>
    <w:rsid w:val="08A63C3E"/>
    <w:rsid w:val="364741CF"/>
    <w:rsid w:val="4013D4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43C8"/>
  <w15:docId w15:val="{4D7AEA14-76B4-4415-89C2-D4D7C96F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12457"/>
  </w:style>
  <w:style w:type="paragraph" w:styleId="Nagwek1">
    <w:name w:val="heading 1"/>
    <w:basedOn w:val="Normalny"/>
    <w:next w:val="Normalny"/>
    <w:link w:val="Nagwek1Znak"/>
    <w:uiPriority w:val="9"/>
    <w:qFormat/>
    <w:rsid w:val="00D37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37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66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E23980"/>
    <w:rPr>
      <w:sz w:val="16"/>
      <w:szCs w:val="16"/>
    </w:rPr>
  </w:style>
  <w:style w:type="paragraph" w:styleId="Tekstkomentarza">
    <w:name w:val="annotation text"/>
    <w:basedOn w:val="Normalny"/>
    <w:link w:val="TekstkomentarzaZnak"/>
    <w:uiPriority w:val="99"/>
    <w:unhideWhenUsed/>
    <w:rsid w:val="00E23980"/>
    <w:pPr>
      <w:spacing w:line="240" w:lineRule="auto"/>
    </w:pPr>
    <w:rPr>
      <w:sz w:val="20"/>
      <w:szCs w:val="20"/>
    </w:rPr>
  </w:style>
  <w:style w:type="character" w:customStyle="1" w:styleId="TekstkomentarzaZnak">
    <w:name w:val="Tekst komentarza Znak"/>
    <w:basedOn w:val="Domylnaczcionkaakapitu"/>
    <w:link w:val="Tekstkomentarza"/>
    <w:uiPriority w:val="99"/>
    <w:rsid w:val="00E23980"/>
    <w:rPr>
      <w:sz w:val="20"/>
      <w:szCs w:val="20"/>
    </w:rPr>
  </w:style>
  <w:style w:type="paragraph" w:styleId="Tematkomentarza">
    <w:name w:val="annotation subject"/>
    <w:basedOn w:val="Tekstkomentarza"/>
    <w:next w:val="Tekstkomentarza"/>
    <w:link w:val="TematkomentarzaZnak"/>
    <w:uiPriority w:val="99"/>
    <w:semiHidden/>
    <w:unhideWhenUsed/>
    <w:rsid w:val="00E23980"/>
    <w:rPr>
      <w:b/>
      <w:bCs/>
    </w:rPr>
  </w:style>
  <w:style w:type="character" w:customStyle="1" w:styleId="TematkomentarzaZnak">
    <w:name w:val="Temat komentarza Znak"/>
    <w:basedOn w:val="TekstkomentarzaZnak"/>
    <w:link w:val="Tematkomentarza"/>
    <w:uiPriority w:val="99"/>
    <w:semiHidden/>
    <w:rsid w:val="00E23980"/>
    <w:rPr>
      <w:b/>
      <w:bCs/>
      <w:sz w:val="20"/>
      <w:szCs w:val="20"/>
    </w:rPr>
  </w:style>
  <w:style w:type="paragraph" w:styleId="Tekstprzypisudolnego">
    <w:name w:val="footnote text"/>
    <w:basedOn w:val="Normalny"/>
    <w:link w:val="TekstprzypisudolnegoZnak"/>
    <w:uiPriority w:val="99"/>
    <w:semiHidden/>
    <w:unhideWhenUsed/>
    <w:rsid w:val="00FA180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A1805"/>
    <w:rPr>
      <w:sz w:val="20"/>
      <w:szCs w:val="20"/>
    </w:rPr>
  </w:style>
  <w:style w:type="character" w:styleId="Odwoanieprzypisudolnego">
    <w:name w:val="footnote reference"/>
    <w:basedOn w:val="Domylnaczcionkaakapitu"/>
    <w:uiPriority w:val="99"/>
    <w:semiHidden/>
    <w:unhideWhenUsed/>
    <w:rsid w:val="00FA1805"/>
    <w:rPr>
      <w:vertAlign w:val="superscript"/>
    </w:rPr>
  </w:style>
  <w:style w:type="paragraph" w:styleId="Akapitzlist">
    <w:name w:val="List Paragraph"/>
    <w:basedOn w:val="Normalny"/>
    <w:uiPriority w:val="34"/>
    <w:qFormat/>
    <w:rsid w:val="00875636"/>
    <w:pPr>
      <w:ind w:left="720"/>
      <w:contextualSpacing/>
    </w:pPr>
  </w:style>
  <w:style w:type="paragraph" w:styleId="Nagwek">
    <w:name w:val="header"/>
    <w:basedOn w:val="Normalny"/>
    <w:link w:val="NagwekZnak"/>
    <w:uiPriority w:val="99"/>
    <w:unhideWhenUsed/>
    <w:rsid w:val="0069411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4114"/>
  </w:style>
  <w:style w:type="paragraph" w:styleId="Stopka">
    <w:name w:val="footer"/>
    <w:basedOn w:val="Normalny"/>
    <w:link w:val="StopkaZnak"/>
    <w:uiPriority w:val="99"/>
    <w:unhideWhenUsed/>
    <w:rsid w:val="0069411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4114"/>
  </w:style>
  <w:style w:type="paragraph" w:styleId="Poprawka">
    <w:name w:val="Revision"/>
    <w:hidden/>
    <w:uiPriority w:val="99"/>
    <w:semiHidden/>
    <w:rsid w:val="007F7CDD"/>
    <w:pPr>
      <w:spacing w:after="0" w:line="240" w:lineRule="auto"/>
    </w:pPr>
  </w:style>
  <w:style w:type="paragraph" w:styleId="Tekstprzypisukocowego">
    <w:name w:val="endnote text"/>
    <w:basedOn w:val="Normalny"/>
    <w:link w:val="TekstprzypisukocowegoZnak"/>
    <w:uiPriority w:val="99"/>
    <w:semiHidden/>
    <w:unhideWhenUsed/>
    <w:rsid w:val="00C66A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66A48"/>
    <w:rPr>
      <w:sz w:val="20"/>
      <w:szCs w:val="20"/>
    </w:rPr>
  </w:style>
  <w:style w:type="character" w:styleId="Odwoanieprzypisukocowego">
    <w:name w:val="endnote reference"/>
    <w:basedOn w:val="Domylnaczcionkaakapitu"/>
    <w:uiPriority w:val="99"/>
    <w:semiHidden/>
    <w:unhideWhenUsed/>
    <w:rsid w:val="00C66A48"/>
    <w:rPr>
      <w:vertAlign w:val="superscript"/>
    </w:rPr>
  </w:style>
  <w:style w:type="character" w:styleId="Tekstzastpczy">
    <w:name w:val="Placeholder Text"/>
    <w:basedOn w:val="Domylnaczcionkaakapitu"/>
    <w:uiPriority w:val="99"/>
    <w:semiHidden/>
    <w:rsid w:val="00255A76"/>
    <w:rPr>
      <w:color w:val="808080"/>
    </w:rPr>
  </w:style>
  <w:style w:type="paragraph" w:styleId="Bibliografia">
    <w:name w:val="Bibliography"/>
    <w:basedOn w:val="Normalny"/>
    <w:next w:val="Normalny"/>
    <w:uiPriority w:val="37"/>
    <w:unhideWhenUsed/>
    <w:rsid w:val="007A51E8"/>
    <w:pPr>
      <w:spacing w:after="0" w:line="480" w:lineRule="auto"/>
      <w:ind w:left="720" w:hanging="720"/>
    </w:pPr>
  </w:style>
  <w:style w:type="character" w:customStyle="1" w:styleId="Nagwek1Znak">
    <w:name w:val="Nagłówek 1 Znak"/>
    <w:basedOn w:val="Domylnaczcionkaakapitu"/>
    <w:link w:val="Nagwek1"/>
    <w:uiPriority w:val="9"/>
    <w:rsid w:val="00D3765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37652"/>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666AF"/>
    <w:rPr>
      <w:rFonts w:asciiTheme="majorHAnsi" w:eastAsiaTheme="majorEastAsia" w:hAnsiTheme="majorHAnsi" w:cstheme="majorBidi"/>
      <w:color w:val="1F3763" w:themeColor="accent1" w:themeShade="7F"/>
      <w:sz w:val="24"/>
      <w:szCs w:val="24"/>
    </w:rPr>
  </w:style>
  <w:style w:type="paragraph" w:styleId="Legenda">
    <w:name w:val="caption"/>
    <w:basedOn w:val="Normalny"/>
    <w:next w:val="Normalny"/>
    <w:uiPriority w:val="35"/>
    <w:unhideWhenUsed/>
    <w:qFormat/>
    <w:rsid w:val="00F62525"/>
    <w:pPr>
      <w:spacing w:after="200" w:line="240" w:lineRule="auto"/>
    </w:pPr>
    <w:rPr>
      <w:i/>
      <w:iCs/>
      <w:color w:val="44546A" w:themeColor="text2"/>
      <w:sz w:val="18"/>
      <w:szCs w:val="18"/>
    </w:rPr>
  </w:style>
  <w:style w:type="table" w:styleId="Tabela-Siatka">
    <w:name w:val="Table Grid"/>
    <w:basedOn w:val="Standardowy"/>
    <w:uiPriority w:val="39"/>
    <w:rsid w:val="000F5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22550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2550B"/>
    <w:rPr>
      <w:rFonts w:ascii="Tahoma" w:hAnsi="Tahoma" w:cs="Tahoma"/>
      <w:sz w:val="16"/>
      <w:szCs w:val="16"/>
    </w:rPr>
  </w:style>
  <w:style w:type="character" w:styleId="Hipercze">
    <w:name w:val="Hyperlink"/>
    <w:basedOn w:val="Domylnaczcionkaakapitu"/>
    <w:uiPriority w:val="99"/>
    <w:unhideWhenUsed/>
    <w:rsid w:val="009D43E2"/>
    <w:rPr>
      <w:color w:val="0563C1" w:themeColor="hyperlink"/>
      <w:u w:val="single"/>
    </w:rPr>
  </w:style>
  <w:style w:type="character" w:customStyle="1" w:styleId="Nierozpoznanawzmianka1">
    <w:name w:val="Nierozpoznana wzmianka1"/>
    <w:basedOn w:val="Domylnaczcionkaakapitu"/>
    <w:uiPriority w:val="99"/>
    <w:semiHidden/>
    <w:unhideWhenUsed/>
    <w:rsid w:val="009D43E2"/>
    <w:rPr>
      <w:color w:val="605E5C"/>
      <w:shd w:val="clear" w:color="auto" w:fill="E1DFDD"/>
    </w:rPr>
  </w:style>
  <w:style w:type="character" w:styleId="Nierozpoznanawzmianka">
    <w:name w:val="Unresolved Mention"/>
    <w:basedOn w:val="Domylnaczcionkaakapitu"/>
    <w:uiPriority w:val="99"/>
    <w:semiHidden/>
    <w:unhideWhenUsed/>
    <w:rsid w:val="00D3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8060">
      <w:bodyDiv w:val="1"/>
      <w:marLeft w:val="0"/>
      <w:marRight w:val="0"/>
      <w:marTop w:val="0"/>
      <w:marBottom w:val="0"/>
      <w:divBdr>
        <w:top w:val="none" w:sz="0" w:space="0" w:color="auto"/>
        <w:left w:val="none" w:sz="0" w:space="0" w:color="auto"/>
        <w:bottom w:val="none" w:sz="0" w:space="0" w:color="auto"/>
        <w:right w:val="none" w:sz="0" w:space="0" w:color="auto"/>
      </w:divBdr>
    </w:div>
    <w:div w:id="263920704">
      <w:bodyDiv w:val="1"/>
      <w:marLeft w:val="0"/>
      <w:marRight w:val="0"/>
      <w:marTop w:val="0"/>
      <w:marBottom w:val="0"/>
      <w:divBdr>
        <w:top w:val="none" w:sz="0" w:space="0" w:color="auto"/>
        <w:left w:val="none" w:sz="0" w:space="0" w:color="auto"/>
        <w:bottom w:val="none" w:sz="0" w:space="0" w:color="auto"/>
        <w:right w:val="none" w:sz="0" w:space="0" w:color="auto"/>
      </w:divBdr>
    </w:div>
    <w:div w:id="269707915">
      <w:bodyDiv w:val="1"/>
      <w:marLeft w:val="0"/>
      <w:marRight w:val="0"/>
      <w:marTop w:val="0"/>
      <w:marBottom w:val="0"/>
      <w:divBdr>
        <w:top w:val="none" w:sz="0" w:space="0" w:color="auto"/>
        <w:left w:val="none" w:sz="0" w:space="0" w:color="auto"/>
        <w:bottom w:val="none" w:sz="0" w:space="0" w:color="auto"/>
        <w:right w:val="none" w:sz="0" w:space="0" w:color="auto"/>
      </w:divBdr>
    </w:div>
    <w:div w:id="295333771">
      <w:bodyDiv w:val="1"/>
      <w:marLeft w:val="0"/>
      <w:marRight w:val="0"/>
      <w:marTop w:val="0"/>
      <w:marBottom w:val="0"/>
      <w:divBdr>
        <w:top w:val="none" w:sz="0" w:space="0" w:color="auto"/>
        <w:left w:val="none" w:sz="0" w:space="0" w:color="auto"/>
        <w:bottom w:val="none" w:sz="0" w:space="0" w:color="auto"/>
        <w:right w:val="none" w:sz="0" w:space="0" w:color="auto"/>
      </w:divBdr>
    </w:div>
    <w:div w:id="410665422">
      <w:bodyDiv w:val="1"/>
      <w:marLeft w:val="0"/>
      <w:marRight w:val="0"/>
      <w:marTop w:val="0"/>
      <w:marBottom w:val="0"/>
      <w:divBdr>
        <w:top w:val="none" w:sz="0" w:space="0" w:color="auto"/>
        <w:left w:val="none" w:sz="0" w:space="0" w:color="auto"/>
        <w:bottom w:val="none" w:sz="0" w:space="0" w:color="auto"/>
        <w:right w:val="none" w:sz="0" w:space="0" w:color="auto"/>
      </w:divBdr>
    </w:div>
    <w:div w:id="652443535">
      <w:bodyDiv w:val="1"/>
      <w:marLeft w:val="0"/>
      <w:marRight w:val="0"/>
      <w:marTop w:val="0"/>
      <w:marBottom w:val="0"/>
      <w:divBdr>
        <w:top w:val="none" w:sz="0" w:space="0" w:color="auto"/>
        <w:left w:val="none" w:sz="0" w:space="0" w:color="auto"/>
        <w:bottom w:val="none" w:sz="0" w:space="0" w:color="auto"/>
        <w:right w:val="none" w:sz="0" w:space="0" w:color="auto"/>
      </w:divBdr>
    </w:div>
    <w:div w:id="702171275">
      <w:bodyDiv w:val="1"/>
      <w:marLeft w:val="0"/>
      <w:marRight w:val="0"/>
      <w:marTop w:val="0"/>
      <w:marBottom w:val="0"/>
      <w:divBdr>
        <w:top w:val="none" w:sz="0" w:space="0" w:color="auto"/>
        <w:left w:val="none" w:sz="0" w:space="0" w:color="auto"/>
        <w:bottom w:val="none" w:sz="0" w:space="0" w:color="auto"/>
        <w:right w:val="none" w:sz="0" w:space="0" w:color="auto"/>
      </w:divBdr>
    </w:div>
    <w:div w:id="1140267311">
      <w:bodyDiv w:val="1"/>
      <w:marLeft w:val="0"/>
      <w:marRight w:val="0"/>
      <w:marTop w:val="0"/>
      <w:marBottom w:val="0"/>
      <w:divBdr>
        <w:top w:val="none" w:sz="0" w:space="0" w:color="auto"/>
        <w:left w:val="none" w:sz="0" w:space="0" w:color="auto"/>
        <w:bottom w:val="none" w:sz="0" w:space="0" w:color="auto"/>
        <w:right w:val="none" w:sz="0" w:space="0" w:color="auto"/>
      </w:divBdr>
    </w:div>
    <w:div w:id="1234777889">
      <w:bodyDiv w:val="1"/>
      <w:marLeft w:val="0"/>
      <w:marRight w:val="0"/>
      <w:marTop w:val="0"/>
      <w:marBottom w:val="0"/>
      <w:divBdr>
        <w:top w:val="none" w:sz="0" w:space="0" w:color="auto"/>
        <w:left w:val="none" w:sz="0" w:space="0" w:color="auto"/>
        <w:bottom w:val="none" w:sz="0" w:space="0" w:color="auto"/>
        <w:right w:val="none" w:sz="0" w:space="0" w:color="auto"/>
      </w:divBdr>
    </w:div>
    <w:div w:id="1604067875">
      <w:bodyDiv w:val="1"/>
      <w:marLeft w:val="0"/>
      <w:marRight w:val="0"/>
      <w:marTop w:val="0"/>
      <w:marBottom w:val="0"/>
      <w:divBdr>
        <w:top w:val="none" w:sz="0" w:space="0" w:color="auto"/>
        <w:left w:val="none" w:sz="0" w:space="0" w:color="auto"/>
        <w:bottom w:val="none" w:sz="0" w:space="0" w:color="auto"/>
        <w:right w:val="none" w:sz="0" w:space="0" w:color="auto"/>
      </w:divBdr>
    </w:div>
    <w:div w:id="1856843055">
      <w:bodyDiv w:val="1"/>
      <w:marLeft w:val="0"/>
      <w:marRight w:val="0"/>
      <w:marTop w:val="0"/>
      <w:marBottom w:val="0"/>
      <w:divBdr>
        <w:top w:val="none" w:sz="0" w:space="0" w:color="auto"/>
        <w:left w:val="none" w:sz="0" w:space="0" w:color="auto"/>
        <w:bottom w:val="none" w:sz="0" w:space="0" w:color="auto"/>
        <w:right w:val="none" w:sz="0" w:space="0" w:color="auto"/>
      </w:divBdr>
    </w:div>
    <w:div w:id="204683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0301-679X(70)9009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obexer/2022_czeladzwielk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C25BC-85B7-4436-92BB-736BDA94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7162</Words>
  <Characters>42973</Characters>
  <Application>Microsoft Office Word</Application>
  <DocSecurity>0</DocSecurity>
  <Lines>358</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Romaniszyn</dc:creator>
  <cp:keywords/>
  <dc:description/>
  <cp:lastModifiedBy>Robert Staniuk</cp:lastModifiedBy>
  <cp:revision>4</cp:revision>
  <dcterms:created xsi:type="dcterms:W3CDTF">2023-01-02T18:51:00Z</dcterms:created>
  <dcterms:modified xsi:type="dcterms:W3CDTF">2023-01-02T19:29:00Z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id="Sqf9voRe"/&gt;&lt;style id="http://www.zotero.org/styles/apa-6th-edition" locale="en-GB" hasBibliography="1" bibliographyStyleHasBeenSet="1"/&gt;&lt;prefs&gt;&lt;pref name="fieldType" value="Field"/&gt;&lt;pref name="do</vt:lpwstr>
  </property>
  <property fmtid="{D5CDD505-2E9C-101B-9397-08002B2CF9AE}" pid="3" name="ZOTERO_PREF_2">
    <vt:lpwstr>ntAskDelayCitationUpdates" value="true"/&gt;&lt;/prefs&gt;&lt;/data&gt;</vt:lpwstr>
  </property>
</Properties>
</file>