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手持诊断与调试工具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整体方案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产品概述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本产品是一款专为移动机器人（如 AGV、AMR 等）设计的“类 OBD”电机诊断与调试工具。为适应移动环境的特殊性，产品采用“无线手持终端 + 有线 CAN Dongle”的子母机架构，旨在提供高便携性、高交互效率，同时确保电机实时控制与固件升级的绝对安全。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系统架构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系统由两部分物理硬件组成：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手持终端（母机）：</w:t>
      </w:r>
      <w:r>
        <w:rPr>
          <w:rFonts w:eastAsia="等线" w:ascii="Arial" w:cs="Arial" w:hAnsi="Arial"/>
          <w:sz w:val="22"/>
        </w:rPr>
        <w:t xml:space="preserve"> 工程师随身携带的交互设备，通过高速无线网络（Wi-Fi）与子机通讯，负责图形化界面展示与人机交互。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Dongle（子机）：</w:t>
      </w:r>
      <w:r>
        <w:rPr>
          <w:rFonts w:eastAsia="等线" w:ascii="Arial" w:cs="Arial" w:hAnsi="Arial"/>
          <w:sz w:val="22"/>
        </w:rPr>
        <w:t xml:space="preserve"> 直插于机器人本体 CAN 接口的微型网关模块。负责接收手持终端的无线指令，并将其转化为有线 CANopen 报文下发给电机，同时负责关键的安全兜底逻辑。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硬件规格需求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手持终端 (Handheld Terminal)</w:t>
      </w:r>
      <w:bookmarkEnd w:id="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工业级手持设备。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供电系统：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内置可充电锂电池。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需具备低功耗休眠机制以延长续航。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配备独立电源物理开关。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配备电源/充电状态指示灯 (LED)。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显示与交互 (混合模式)：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主显示屏：</w:t>
      </w:r>
      <w:r>
        <w:rPr>
          <w:rFonts w:eastAsia="等线" w:ascii="Arial" w:cs="Arial" w:hAnsi="Arial"/>
          <w:sz w:val="22"/>
        </w:rPr>
        <w:t xml:space="preserve"> 2.8 - 3.5 英寸电容触摸屏，用于展示软件界面（曲线、参数字典、配置菜单）。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物理按键：</w:t>
      </w:r>
      <w:r>
        <w:rPr>
          <w:rFonts w:eastAsia="等线" w:ascii="Arial" w:cs="Arial" w:hAnsi="Arial"/>
          <w:sz w:val="22"/>
        </w:rPr>
        <w:t xml:space="preserve"> 配备 3-5 个高寿命物理按键。</w:t>
      </w:r>
      <w:r>
        <w:rPr>
          <w:rFonts w:eastAsia="等线" w:ascii="Arial" w:cs="Arial" w:hAnsi="Arial"/>
          <w:b w:val="true"/>
          <w:sz w:val="22"/>
        </w:rPr>
        <w:t>必须包含：急停/使能键 (Enable/Disable)、点动控制键 (Jog正/反转)、返回/确认键。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通讯与接口：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工业级 Wi-Fi 模块（2.4GHz/5GHz，确保高带宽与抗干扰）。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USB 调试/充电接口（如 Type-C）。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CAN Dongle 接收器 (CAN Receiver)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形态：</w:t>
      </w:r>
      <w:r>
        <w:rPr>
          <w:rFonts w:eastAsia="等线" w:ascii="Arial" w:cs="Arial" w:hAnsi="Arial"/>
          <w:sz w:val="22"/>
        </w:rPr>
        <w:t xml:space="preserve"> 紧凑型无屏幕模块（类似大号 U 盘或 OBD 插头）。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供电系统：</w:t>
      </w:r>
      <w:r>
        <w:rPr>
          <w:rFonts w:eastAsia="等线" w:ascii="Arial" w:cs="Arial" w:hAnsi="Arial"/>
          <w:sz w:val="22"/>
        </w:rPr>
        <w:t xml:space="preserve"> 无需电池，直接从机器人 CAN 接口或调试接口取电 (如 12V/24V 转 5V)。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核心硬件：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MCU 微控制器（负责本地逻辑运算与状态机）。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CAN/CANopen 隔离收发器。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工业 Wi-Fi 模块（与手持端配对）。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本地存储器（Flash 或 SD 卡，用于缓存固件包）。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软件与功能需求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核心功能 (基础调试与配置)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电机协议支持：</w:t>
      </w:r>
      <w:r>
        <w:rPr>
          <w:rFonts w:eastAsia="等线" w:ascii="Arial" w:cs="Arial" w:hAnsi="Arial"/>
          <w:sz w:val="22"/>
        </w:rPr>
        <w:t xml:space="preserve"> 全面兼容 CANopen 协议栈（支持 SDO、PDO 报文解析）。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电机状态监控：</w:t>
      </w:r>
      <w:r>
        <w:rPr>
          <w:rFonts w:eastAsia="等线" w:ascii="Arial" w:cs="Arial" w:hAnsi="Arial"/>
          <w:sz w:val="22"/>
        </w:rPr>
        <w:t xml:space="preserve"> 软件界面支持实时显示电机关键参数（电流、电压、转速、位置、故障码），支持波形曲线绘制。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电机参数配置：</w:t>
      </w:r>
      <w:r>
        <w:rPr>
          <w:rFonts w:eastAsia="等线" w:ascii="Arial" w:cs="Arial" w:hAnsi="Arial"/>
          <w:sz w:val="22"/>
        </w:rPr>
        <w:t xml:space="preserve"> 支持读写 CAN 节点字典对象，配置 PID、限流限制、运行模式等，支持断电保存。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电机运行控制：</w:t>
      </w:r>
      <w:r>
        <w:rPr>
          <w:rFonts w:eastAsia="等线" w:ascii="Arial" w:cs="Arial" w:hAnsi="Arial"/>
          <w:sz w:val="22"/>
        </w:rPr>
        <w:t xml:space="preserve"> 支持通过物理按键下发点动指令控制电机运转。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安全与通讯逻辑 (拆分架构专属)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无线心跳与失联急停 (Watchdog)：</w:t>
      </w:r>
      <w:r>
        <w:rPr>
          <w:rFonts w:eastAsia="等线" w:ascii="Arial" w:cs="Arial" w:hAnsi="Arial"/>
          <w:sz w:val="22"/>
        </w:rPr>
        <w:t xml:space="preserve"> 手持端与 Dongle 之间必须建立高频心跳包机制。若 Dongle 在设定的阈值时间（如 500ms）内未收到手持端心跳，</w:t>
      </w:r>
      <w:r>
        <w:rPr>
          <w:rFonts w:eastAsia="等线" w:ascii="Arial" w:cs="Arial" w:hAnsi="Arial"/>
          <w:b w:val="true"/>
          <w:sz w:val="22"/>
        </w:rPr>
        <w:t>Dongle 必须自动向 CAN 总线下发急停或断开使能指令</w:t>
      </w:r>
      <w:r>
        <w:rPr>
          <w:rFonts w:eastAsia="等线" w:ascii="Arial" w:cs="Arial" w:hAnsi="Arial"/>
          <w:sz w:val="22"/>
        </w:rPr>
        <w:t>，防止移动机器人失控。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安全指令防抖：</w:t>
      </w:r>
      <w:r>
        <w:rPr>
          <w:rFonts w:eastAsia="等线" w:ascii="Arial" w:cs="Arial" w:hAnsi="Arial"/>
          <w:sz w:val="22"/>
        </w:rPr>
        <w:t xml:space="preserve"> 物理按键（如急停、使能）指令具有最高中断优先级，降低软件界面的卡顿风险。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固件升级功能 (OTA)</w:t>
      </w:r>
      <w:bookmarkEnd w:id="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断点续传与缓存机制：</w:t>
      </w:r>
      <w:r>
        <w:rPr>
          <w:rFonts w:eastAsia="等线" w:ascii="Arial" w:cs="Arial" w:hAnsi="Arial"/>
          <w:sz w:val="22"/>
        </w:rPr>
        <w:t xml:space="preserve"> 1. 手持端先将电机固件包通过 Wi-Fi 传输至 Dongle。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Dongle 将固件完整写入本地存储，并进行 MD5/CRC 完整性校验。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校验通过后，Dongle 作为主节点，通过</w:t>
      </w:r>
      <w:r>
        <w:rPr>
          <w:rFonts w:eastAsia="等线" w:ascii="Arial" w:cs="Arial" w:hAnsi="Arial"/>
          <w:b w:val="true"/>
          <w:sz w:val="22"/>
        </w:rPr>
        <w:t>有线 CAN 总线</w:t>
      </w:r>
      <w:r>
        <w:rPr>
          <w:rFonts w:eastAsia="等线" w:ascii="Arial" w:cs="Arial" w:hAnsi="Arial"/>
          <w:sz w:val="22"/>
        </w:rPr>
        <w:t>执行电机底层固件刷写。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注：此机制彻底阻断了因无线丢包导致电机变砖的风险。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非功能性需求 (需研发团队进一步细化)</w:t>
      </w:r>
      <w:bookmarkEnd w:id="1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手持终端（母机）需求：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原型期（Phase 1）：</w:t>
      </w:r>
      <w:r>
        <w:rPr>
          <w:rFonts w:eastAsia="等线" w:ascii="Arial" w:cs="Arial" w:hAnsi="Arial"/>
          <w:sz w:val="22"/>
        </w:rPr>
        <w:t xml:space="preserve"> 购买一台 </w:t>
      </w:r>
      <w:r>
        <w:rPr>
          <w:rFonts w:eastAsia="等线" w:ascii="Arial" w:cs="Arial" w:hAnsi="Arial"/>
          <w:b w:val="true"/>
          <w:sz w:val="22"/>
        </w:rPr>
        <w:t>Powkiddy 掌机、Anbernic (安伯尼克) 系列 / Miyoo 系列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带有 Wi-Fi 的 Linux 3.5寸开发板</w:t>
      </w:r>
      <w:r>
        <w:rPr>
          <w:rFonts w:eastAsia="等线" w:ascii="Arial" w:cs="Arial" w:hAnsi="Arial"/>
          <w:sz w:val="22"/>
        </w:rPr>
        <w:t>（如带有外壳的各类开源掌机/串口屏）。母机端直接用纯 C 或 Python (PyQt/LVGL绑定) 快速写出 UI，通过 Wi-Fi 与你们基于 ESP32 的子机联调。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量产期（Phase 2）：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A（低成本）：</w:t>
      </w:r>
      <w:r>
        <w:rPr>
          <w:rFonts w:eastAsia="等线" w:ascii="Arial" w:cs="Arial" w:hAnsi="Arial"/>
          <w:sz w:val="22"/>
        </w:rPr>
        <w:t xml:space="preserve"> 沿用开源掌机方案，但寻找国内的 OEM 厂家，</w:t>
      </w:r>
      <w:r>
        <w:rPr>
          <w:rFonts w:eastAsia="等线" w:ascii="Arial" w:cs="Arial" w:hAnsi="Arial"/>
          <w:b w:val="true"/>
          <w:sz w:val="22"/>
        </w:rPr>
        <w:t>定制外壳模具</w:t>
      </w:r>
      <w:r>
        <w:rPr>
          <w:rFonts w:eastAsia="等线" w:ascii="Arial" w:cs="Arial" w:hAnsi="Arial"/>
          <w:sz w:val="22"/>
        </w:rPr>
        <w:t>（改为工业色调、增加防撞硅胶保护套以达到 1.2 米防摔）。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B（高标准）：</w:t>
      </w:r>
      <w:r>
        <w:rPr>
          <w:rFonts w:eastAsia="等线" w:ascii="Arial" w:cs="Arial" w:hAnsi="Arial"/>
          <w:sz w:val="22"/>
        </w:rPr>
        <w:t xml:space="preserve"> 放弃掌机形态，转用</w:t>
      </w:r>
      <w:r>
        <w:rPr>
          <w:rFonts w:eastAsia="等线" w:ascii="Arial" w:cs="Arial" w:hAnsi="Arial"/>
          <w:b w:val="true"/>
          <w:sz w:val="22"/>
        </w:rPr>
        <w:t>工业级安卓 PDA</w:t>
      </w:r>
      <w:r>
        <w:rPr>
          <w:rFonts w:eastAsia="等线" w:ascii="Arial" w:cs="Arial" w:hAnsi="Arial"/>
          <w:sz w:val="22"/>
        </w:rPr>
        <w:t>，虽然成本上升，但直接解决了工作环境等级（IP54/IP65）的合规问题。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CAN Dongle（子机）</w:t>
      </w:r>
      <w:r>
        <w:rPr>
          <w:rFonts w:eastAsia="等线" w:ascii="Arial" w:cs="Arial" w:hAnsi="Arial"/>
          <w:b w:val="true"/>
          <w:sz w:val="36"/>
        </w:rPr>
        <w:t>硬件需求：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本硬件需求书针对移动机器人电机诊断与调试工具的“CAN Dongle（子机）”部分 ()。该设备作为无屏幕微型网关模块，负责接收手持母机的无线指令，转换为有线 CANopen 报文下发，同时承担安全断连兜底与固件缓存刷写任务 ()。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开发阶段划分：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Phase 1 (原型期):</w:t>
      </w:r>
      <w:r>
        <w:rPr>
          <w:rFonts w:eastAsia="等线" w:ascii="Arial" w:cs="Arial" w:hAnsi="Arial"/>
          <w:sz w:val="22"/>
        </w:rPr>
        <w:t xml:space="preserve"> 采用微雪 ESP32 CAN 开发板 + 5V USB 迷你充电宝供电。用于软件协议栈、心跳逻辑与 OTA 缓存流程验证。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Phase 2 (量产期):</w:t>
      </w:r>
      <w:r>
        <w:rPr>
          <w:rFonts w:eastAsia="等线" w:ascii="Arial" w:cs="Arial" w:hAnsi="Arial"/>
          <w:sz w:val="22"/>
        </w:rPr>
        <w:t xml:space="preserve"> 参考 Phase 1 原理图，自研高集成度 PCB，取消外置电池，实现宽压直供电，达成类似大号 U 盘的紧凑物理形态 ()。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核心计算与存储需求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Phase 1 的选型，量产板的主控架构已锁定：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主控 MCU：</w:t>
      </w:r>
      <w:r>
        <w:rPr>
          <w:rFonts w:eastAsia="等线" w:ascii="Arial" w:cs="Arial" w:hAnsi="Arial"/>
          <w:sz w:val="22"/>
        </w:rPr>
        <w:t xml:space="preserve"> 选用 Espressif ESP32 系列（如 ESP32-WROOM-32E 或内置原生 USB 的 ESP32-S3），负责本地逻辑运算与状态机 ()。需具备高频时钟以满足实时系统（RTOS）中 500ms 心跳超时极速响应的要求 ()。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本地存储器 (Storage)：</w:t>
      </w:r>
      <w:r>
        <w:rPr>
          <w:rFonts w:eastAsia="等线" w:ascii="Arial" w:cs="Arial" w:hAnsi="Arial"/>
          <w:sz w:val="22"/>
        </w:rPr>
        <w:t xml:space="preserve"> 必须板载 SPI Flash。考虑到电机固件包大小及断点续传的需求，Flash 容量不得低于 16MB ()()()()。在进行 OTA 时，需确保存储速度能支持 MD5/CRC 完整性校验 ()。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通讯与接口需求</w:t>
      </w:r>
      <w:bookmarkEnd w:id="1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无线通讯 (Wi-Fi)：</w:t>
      </w:r>
      <w:r>
        <w:rPr>
          <w:rFonts w:eastAsia="等线" w:ascii="Arial" w:cs="Arial" w:hAnsi="Arial"/>
          <w:sz w:val="22"/>
        </w:rPr>
        <w:t xml:space="preserve"> 需具备工业级 Wi-Fi 模块（与手持端配对）()。需采用板载 PCB 天线或陶瓷天线以缩小体积，确保与手持母机之间高频心跳包的稳定传输 ()。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有线通讯 (CAN)：</w:t>
      </w:r>
      <w:r>
        <w:rPr>
          <w:rFonts w:eastAsia="等线" w:ascii="Arial" w:cs="Arial" w:hAnsi="Arial"/>
          <w:sz w:val="22"/>
        </w:rPr>
        <w:t xml:space="preserve"> * 内置 CAN 控制器（ESP32 自带 TWAI）。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强隔离需求：</w:t>
      </w:r>
      <w:r>
        <w:rPr>
          <w:rFonts w:eastAsia="等线" w:ascii="Arial" w:cs="Arial" w:hAnsi="Arial"/>
          <w:sz w:val="22"/>
        </w:rPr>
        <w:t xml:space="preserve"> 必须配备 CAN/CANopen 隔离收发器（如 TI ISO1042 或金升阳系列）()，隔离电压需 ≥ 3000V DC，防止机器人电机母线浪涌击穿子机。  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终端电阻：</w:t>
      </w:r>
      <w:r>
        <w:rPr>
          <w:rFonts w:eastAsia="等线" w:ascii="Arial" w:cs="Arial" w:hAnsi="Arial"/>
          <w:sz w:val="22"/>
        </w:rPr>
        <w:t xml:space="preserve"> 需设计 120Ω 终端电阻（建议通过拨码开关或跳线帽实现可配置）。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物理接口：</w:t>
      </w:r>
      <w:r>
        <w:rPr>
          <w:rFonts w:eastAsia="等线" w:ascii="Arial" w:cs="Arial" w:hAnsi="Arial"/>
          <w:sz w:val="22"/>
        </w:rPr>
        <w:t xml:space="preserve"> 需配备标准工业连接器（如 DB9 接口、航空插头或车规级插接件，具体视机器人端接口而定），用于连接 CAN_H、CAN_L 及取电 ()。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电源管理需求 (Power Management)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Phase 1 向 Phase 2 过渡的核心变化在于电源系统的重新设计，量产版需实现“无需电池”的设计 ()。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供电来源：</w:t>
      </w:r>
      <w:r>
        <w:rPr>
          <w:rFonts w:eastAsia="等线" w:ascii="Arial" w:cs="Arial" w:hAnsi="Arial"/>
          <w:sz w:val="22"/>
        </w:rPr>
        <w:t xml:space="preserve"> 直接从机器人 CAN 接口或调试接口取电 ()。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宽压输入：</w:t>
      </w:r>
      <w:r>
        <w:rPr>
          <w:rFonts w:eastAsia="等线" w:ascii="Arial" w:cs="Arial" w:hAnsi="Arial"/>
          <w:sz w:val="22"/>
        </w:rPr>
        <w:t xml:space="preserve"> 机器人电压存在波动，需设计 DC-DC 降压电路。支持 12V/24V 宽压输入（建议设计余量为 9V~36V），并稳定输出 5V 及 3.3V 给主控和隔离芯片供电 ()。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功耗控制：</w:t>
      </w:r>
      <w:r>
        <w:rPr>
          <w:rFonts w:eastAsia="等线" w:ascii="Arial" w:cs="Arial" w:hAnsi="Arial"/>
          <w:sz w:val="22"/>
        </w:rPr>
        <w:t xml:space="preserve"> 需保证整体板级功耗在合理范围内，避免发热严重影响狭小空间内的芯片寿命。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物理形态与环境指标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PCBA 尺寸要求：</w:t>
      </w:r>
      <w:r>
        <w:rPr>
          <w:rFonts w:eastAsia="等线" w:ascii="Arial" w:cs="Arial" w:hAnsi="Arial"/>
          <w:sz w:val="22"/>
        </w:rPr>
        <w:t xml:space="preserve"> 在 Phase 2 阶段，PCBA 布局需极其紧凑，长宽需控制在常规大号 U 盘或 OBD 插头的尺寸范围内 ()。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工作环境等级：</w:t>
      </w:r>
      <w:r>
        <w:rPr>
          <w:rFonts w:eastAsia="等线" w:ascii="Arial" w:cs="Arial" w:hAnsi="Arial"/>
          <w:sz w:val="22"/>
        </w:rPr>
        <w:t xml:space="preserve"> 需根据实际使用场景（产线、实验室或户外）确定设备的防尘防水等级（如 IP54 或 IP65）()。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结构可靠性：</w:t>
      </w:r>
      <w:r>
        <w:rPr>
          <w:rFonts w:eastAsia="等线" w:ascii="Arial" w:cs="Arial" w:hAnsi="Arial"/>
          <w:sz w:val="22"/>
        </w:rPr>
        <w:t xml:space="preserve"> 需满足防跌落标准（如 1.2 米防摔）()。外壳建议采用抗阻燃 PC/ABS 材质或铝合金挤压型材。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Phase 1 使用的是微雪开发板，你们的固件在烧录时会有特定的 GPIO 引脚映射（比如 CAN TX/RX 绑在哪个脚，SPI Flash 片选是哪个脚）。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 Phase 2 自己画板子时能尽量不改动底层驱动代码，</w:t>
      </w:r>
      <w:r>
        <w:rPr>
          <w:rFonts w:eastAsia="等线" w:ascii="Arial" w:cs="Arial" w:hAnsi="Arial"/>
          <w:b w:val="true"/>
          <w:sz w:val="22"/>
        </w:rPr>
        <w:t>你们团队是否计划在 Phase 2 的自研 PCB 原理图上，完全复刻微雪开发板的 GPIO 引脚分配？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CAN Dongle（子机）</w:t>
      </w:r>
      <w:r>
        <w:rPr>
          <w:rFonts w:eastAsia="等线" w:ascii="Arial" w:cs="Arial" w:hAnsi="Arial"/>
          <w:b w:val="true"/>
          <w:sz w:val="36"/>
        </w:rPr>
        <w:t>软件需求：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Zephyr RTOS 操作系统实现。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通讯与协议栈任务 (网络层 ↔ CAN 层)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配对机制</w:t>
      </w:r>
      <w:r>
        <w:rPr>
          <w:rFonts w:eastAsia="等线" w:ascii="Arial" w:cs="Arial" w:hAnsi="Arial"/>
          <w:sz w:val="22"/>
        </w:rPr>
        <w:t xml:space="preserve">：Dongle 可以配置为 Wi-Fi AP（热点）模式或使用隐藏 SSID，Powkiddy 母机开机后自动扫描并输入硬编码或扫码获取的密码进行连接，防止多台设备串扰误控 ()。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协议解析</w:t>
      </w:r>
      <w:r>
        <w:rPr>
          <w:rFonts w:eastAsia="等线" w:ascii="Arial" w:cs="Arial" w:hAnsi="Arial"/>
          <w:sz w:val="22"/>
        </w:rPr>
        <w:t xml:space="preserve">：Dongle 需要实现一个轻量级的 CANopen 协议栈（如开源的 CANopenNode）。接收到母机通过 TCP/UDP 发送的 JSON 或二进制控制指令后，Dongle 的 MCU 需将其解析并转换为标准的 SDO（用于参数配置）或 PDO（用于高频实时控制）报文下发给电机 ()()()()。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核心安全守护任务 (Watchdog)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心跳防失联</w:t>
      </w:r>
      <w:r>
        <w:rPr>
          <w:rFonts w:eastAsia="等线" w:ascii="Arial" w:cs="Arial" w:hAnsi="Arial"/>
          <w:sz w:val="22"/>
        </w:rPr>
        <w:t>：这是架构中最关键的部分。在 RTOS 中开启一个最高优先级的硬件/软件定时器任务。母机（Powkiddy）每 100ms-200ms 发送一个 UDP 心跳包。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急停触发</w:t>
      </w:r>
      <w:r>
        <w:rPr>
          <w:rFonts w:eastAsia="等线" w:ascii="Arial" w:cs="Arial" w:hAnsi="Arial"/>
          <w:sz w:val="22"/>
        </w:rPr>
        <w:t>：如果 Dongle 连续 500ms 没有收到母机心跳，定时器溢出，Dongle 必须在本地</w:t>
      </w:r>
      <w:r>
        <w:rPr>
          <w:rFonts w:eastAsia="等线" w:ascii="Arial" w:cs="Arial" w:hAnsi="Arial"/>
          <w:b w:val="true"/>
          <w:sz w:val="22"/>
        </w:rPr>
        <w:t>主动</w:t>
      </w:r>
      <w:r>
        <w:rPr>
          <w:rFonts w:eastAsia="等线" w:ascii="Arial" w:cs="Arial" w:hAnsi="Arial"/>
          <w:sz w:val="22"/>
        </w:rPr>
        <w:t xml:space="preserve">向 CAN 总线广播 NMT Stop 报文，或向特定电机节点发送急停/断开使能指令 ()，以切断机器人动力。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OTA 本地主控刷写任务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这部分需要实现一个状态机：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接收与缓存</w:t>
      </w:r>
      <w:r>
        <w:rPr>
          <w:rFonts w:eastAsia="等线" w:ascii="Arial" w:cs="Arial" w:hAnsi="Arial"/>
          <w:sz w:val="22"/>
        </w:rPr>
        <w:t xml:space="preserve">：Dongle 接收母机传来的固件分片，逐块写入 SPI Flash ()。  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本地校验</w:t>
      </w:r>
      <w:r>
        <w:rPr>
          <w:rFonts w:eastAsia="等线" w:ascii="Arial" w:cs="Arial" w:hAnsi="Arial"/>
          <w:sz w:val="22"/>
        </w:rPr>
        <w:t xml:space="preserve">：传输结束后，Dongle 读取 Flash 中的固件进行 MD5 或 CRC 校验 ()。  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主节点刷写</w:t>
      </w:r>
      <w:r>
        <w:rPr>
          <w:rFonts w:eastAsia="等线" w:ascii="Arial" w:cs="Arial" w:hAnsi="Arial"/>
          <w:sz w:val="22"/>
        </w:rPr>
        <w:t xml:space="preserve">：校验通过后，Dongle 暂时切断与母机的通讯依赖，以 CAN 主节点的身份，通过 SDO 块下载 (Block Download) 等协议，稳定、安全地将固件刷入电机控制器 ()。 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099385">
    <w:lvl>
      <w:numFmt w:val="bullet"/>
      <w:suff w:val="tab"/>
      <w:lvlText w:val="•"/>
      <w:rPr>
        <w:color w:val="3370ff"/>
      </w:rPr>
    </w:lvl>
  </w:abstractNum>
  <w:abstractNum w:abstractNumId="1099386">
    <w:lvl>
      <w:numFmt w:val="bullet"/>
      <w:suff w:val="tab"/>
      <w:lvlText w:val="•"/>
      <w:rPr>
        <w:color w:val="3370ff"/>
      </w:rPr>
    </w:lvl>
  </w:abstractNum>
  <w:abstractNum w:abstractNumId="1099387">
    <w:lvl>
      <w:numFmt w:val="bullet"/>
      <w:suff w:val="tab"/>
      <w:lvlText w:val="•"/>
      <w:rPr>
        <w:color w:val="3370ff"/>
      </w:rPr>
    </w:lvl>
  </w:abstractNum>
  <w:abstractNum w:abstractNumId="1099388">
    <w:lvl>
      <w:numFmt w:val="bullet"/>
      <w:suff w:val="tab"/>
      <w:lvlText w:val="•"/>
      <w:rPr>
        <w:color w:val="3370ff"/>
      </w:rPr>
    </w:lvl>
  </w:abstractNum>
  <w:abstractNum w:abstractNumId="1099389">
    <w:lvl>
      <w:numFmt w:val="bullet"/>
      <w:suff w:val="tab"/>
      <w:lvlText w:val="￮"/>
      <w:rPr>
        <w:color w:val="3370ff"/>
      </w:rPr>
    </w:lvl>
  </w:abstractNum>
  <w:abstractNum w:abstractNumId="1099390">
    <w:lvl>
      <w:numFmt w:val="bullet"/>
      <w:suff w:val="tab"/>
      <w:lvlText w:val="￮"/>
      <w:rPr>
        <w:color w:val="3370ff"/>
      </w:rPr>
    </w:lvl>
  </w:abstractNum>
  <w:abstractNum w:abstractNumId="1099391">
    <w:lvl>
      <w:numFmt w:val="bullet"/>
      <w:suff w:val="tab"/>
      <w:lvlText w:val="￮"/>
      <w:rPr>
        <w:color w:val="3370ff"/>
      </w:rPr>
    </w:lvl>
  </w:abstractNum>
  <w:abstractNum w:abstractNumId="1099392">
    <w:lvl>
      <w:numFmt w:val="bullet"/>
      <w:suff w:val="tab"/>
      <w:lvlText w:val="￮"/>
      <w:rPr>
        <w:color w:val="3370ff"/>
      </w:rPr>
    </w:lvl>
  </w:abstractNum>
  <w:abstractNum w:abstractNumId="1099393">
    <w:lvl>
      <w:numFmt w:val="bullet"/>
      <w:suff w:val="tab"/>
      <w:lvlText w:val="•"/>
      <w:rPr>
        <w:color w:val="3370ff"/>
      </w:rPr>
    </w:lvl>
  </w:abstractNum>
  <w:abstractNum w:abstractNumId="1099394">
    <w:lvl>
      <w:numFmt w:val="bullet"/>
      <w:suff w:val="tab"/>
      <w:lvlText w:val="￮"/>
      <w:rPr>
        <w:color w:val="3370ff"/>
      </w:rPr>
    </w:lvl>
  </w:abstractNum>
  <w:abstractNum w:abstractNumId="1099395">
    <w:lvl>
      <w:numFmt w:val="bullet"/>
      <w:suff w:val="tab"/>
      <w:lvlText w:val="￮"/>
      <w:rPr>
        <w:color w:val="3370ff"/>
      </w:rPr>
    </w:lvl>
  </w:abstractNum>
  <w:abstractNum w:abstractNumId="1099396">
    <w:lvl>
      <w:numFmt w:val="bullet"/>
      <w:suff w:val="tab"/>
      <w:lvlText w:val="•"/>
      <w:rPr>
        <w:color w:val="3370ff"/>
      </w:rPr>
    </w:lvl>
  </w:abstractNum>
  <w:abstractNum w:abstractNumId="1099397">
    <w:lvl>
      <w:numFmt w:val="bullet"/>
      <w:suff w:val="tab"/>
      <w:lvlText w:val="￮"/>
      <w:rPr>
        <w:color w:val="3370ff"/>
      </w:rPr>
    </w:lvl>
  </w:abstractNum>
  <w:abstractNum w:abstractNumId="1099398">
    <w:lvl>
      <w:numFmt w:val="bullet"/>
      <w:suff w:val="tab"/>
      <w:lvlText w:val="￮"/>
      <w:rPr>
        <w:color w:val="3370ff"/>
      </w:rPr>
    </w:lvl>
  </w:abstractNum>
  <w:abstractNum w:abstractNumId="1099399">
    <w:lvl>
      <w:numFmt w:val="bullet"/>
      <w:suff w:val="tab"/>
      <w:lvlText w:val="•"/>
      <w:rPr>
        <w:color w:val="3370ff"/>
      </w:rPr>
    </w:lvl>
  </w:abstractNum>
  <w:abstractNum w:abstractNumId="1099400">
    <w:lvl>
      <w:numFmt w:val="bullet"/>
      <w:suff w:val="tab"/>
      <w:lvlText w:val="•"/>
      <w:rPr>
        <w:color w:val="3370ff"/>
      </w:rPr>
    </w:lvl>
  </w:abstractNum>
  <w:abstractNum w:abstractNumId="1099401">
    <w:lvl>
      <w:numFmt w:val="bullet"/>
      <w:suff w:val="tab"/>
      <w:lvlText w:val="•"/>
      <w:rPr>
        <w:color w:val="3370ff"/>
      </w:rPr>
    </w:lvl>
  </w:abstractNum>
  <w:abstractNum w:abstractNumId="1099402">
    <w:lvl>
      <w:numFmt w:val="bullet"/>
      <w:suff w:val="tab"/>
      <w:lvlText w:val="￮"/>
      <w:rPr>
        <w:color w:val="3370ff"/>
      </w:rPr>
    </w:lvl>
  </w:abstractNum>
  <w:abstractNum w:abstractNumId="1099403">
    <w:lvl>
      <w:numFmt w:val="bullet"/>
      <w:suff w:val="tab"/>
      <w:lvlText w:val="￮"/>
      <w:rPr>
        <w:color w:val="3370ff"/>
      </w:rPr>
    </w:lvl>
  </w:abstractNum>
  <w:abstractNum w:abstractNumId="1099404">
    <w:lvl>
      <w:numFmt w:val="bullet"/>
      <w:suff w:val="tab"/>
      <w:lvlText w:val="￮"/>
      <w:rPr>
        <w:color w:val="3370ff"/>
      </w:rPr>
    </w:lvl>
  </w:abstractNum>
  <w:abstractNum w:abstractNumId="1099405">
    <w:lvl>
      <w:numFmt w:val="bullet"/>
      <w:suff w:val="tab"/>
      <w:lvlText w:val="￮"/>
      <w:rPr>
        <w:color w:val="3370ff"/>
      </w:rPr>
    </w:lvl>
  </w:abstractNum>
  <w:abstractNum w:abstractNumId="1099406">
    <w:lvl>
      <w:numFmt w:val="bullet"/>
      <w:suff w:val="tab"/>
      <w:lvlText w:val="•"/>
      <w:rPr>
        <w:color w:val="3370ff"/>
      </w:rPr>
    </w:lvl>
  </w:abstractNum>
  <w:abstractNum w:abstractNumId="1099407">
    <w:lvl>
      <w:numFmt w:val="bullet"/>
      <w:suff w:val="tab"/>
      <w:lvlText w:val="•"/>
      <w:rPr>
        <w:color w:val="3370ff"/>
      </w:rPr>
    </w:lvl>
  </w:abstractNum>
  <w:abstractNum w:abstractNumId="1099408">
    <w:lvl>
      <w:numFmt w:val="bullet"/>
      <w:suff w:val="tab"/>
      <w:lvlText w:val="•"/>
      <w:rPr>
        <w:color w:val="3370ff"/>
      </w:rPr>
    </w:lvl>
  </w:abstractNum>
  <w:abstractNum w:abstractNumId="1099409">
    <w:lvl>
      <w:numFmt w:val="bullet"/>
      <w:suff w:val="tab"/>
      <w:lvlText w:val="•"/>
      <w:rPr>
        <w:color w:val="3370ff"/>
      </w:rPr>
    </w:lvl>
  </w:abstractNum>
  <w:abstractNum w:abstractNumId="1099410">
    <w:lvl>
      <w:numFmt w:val="bullet"/>
      <w:suff w:val="tab"/>
      <w:lvlText w:val="•"/>
      <w:rPr>
        <w:color w:val="3370ff"/>
      </w:rPr>
    </w:lvl>
  </w:abstractNum>
  <w:abstractNum w:abstractNumId="1099411">
    <w:lvl>
      <w:numFmt w:val="bullet"/>
      <w:suff w:val="tab"/>
      <w:lvlText w:val="•"/>
      <w:rPr>
        <w:color w:val="3370ff"/>
      </w:rPr>
    </w:lvl>
  </w:abstractNum>
  <w:abstractNum w:abstractNumId="1099412">
    <w:lvl>
      <w:numFmt w:val="bullet"/>
      <w:suff w:val="tab"/>
      <w:lvlText w:val="•"/>
      <w:rPr>
        <w:color w:val="3370ff"/>
      </w:rPr>
    </w:lvl>
  </w:abstractNum>
  <w:abstractNum w:abstractNumId="1099413">
    <w:lvl>
      <w:numFmt w:val="bullet"/>
      <w:suff w:val="tab"/>
      <w:lvlText w:val="•"/>
      <w:rPr>
        <w:color w:val="3370ff"/>
      </w:rPr>
    </w:lvl>
  </w:abstractNum>
  <w:abstractNum w:abstractNumId="1099414">
    <w:lvl>
      <w:numFmt w:val="bullet"/>
      <w:suff w:val="tab"/>
      <w:lvlText w:val="•"/>
      <w:rPr>
        <w:color w:val="3370ff"/>
      </w:rPr>
    </w:lvl>
  </w:abstractNum>
  <w:abstractNum w:abstractNumId="1099415">
    <w:lvl>
      <w:numFmt w:val="bullet"/>
      <w:suff w:val="tab"/>
      <w:lvlText w:val="￮"/>
      <w:rPr>
        <w:color w:val="3370ff"/>
      </w:rPr>
    </w:lvl>
  </w:abstractNum>
  <w:abstractNum w:abstractNumId="1099416">
    <w:lvl>
      <w:numFmt w:val="bullet"/>
      <w:suff w:val="tab"/>
      <w:lvlText w:val="•"/>
      <w:rPr>
        <w:color w:val="3370ff"/>
      </w:rPr>
    </w:lvl>
  </w:abstractNum>
  <w:abstractNum w:abstractNumId="1099417">
    <w:lvl>
      <w:numFmt w:val="bullet"/>
      <w:suff w:val="tab"/>
      <w:lvlText w:val="•"/>
      <w:rPr>
        <w:color w:val="3370ff"/>
      </w:rPr>
    </w:lvl>
  </w:abstractNum>
  <w:abstractNum w:abstractNumId="1099418">
    <w:lvl>
      <w:numFmt w:val="bullet"/>
      <w:suff w:val="tab"/>
      <w:lvlText w:val="•"/>
      <w:rPr>
        <w:color w:val="3370ff"/>
      </w:rPr>
    </w:lvl>
  </w:abstractNum>
  <w:abstractNum w:abstractNumId="1099419">
    <w:lvl>
      <w:numFmt w:val="bullet"/>
      <w:suff w:val="tab"/>
      <w:lvlText w:val="￮"/>
      <w:rPr>
        <w:color w:val="3370ff"/>
      </w:rPr>
    </w:lvl>
  </w:abstractNum>
  <w:abstractNum w:abstractNumId="1099420">
    <w:lvl>
      <w:numFmt w:val="bullet"/>
      <w:suff w:val="tab"/>
      <w:lvlText w:val="￮"/>
      <w:rPr>
        <w:color w:val="3370ff"/>
      </w:rPr>
    </w:lvl>
  </w:abstractNum>
  <w:abstractNum w:abstractNumId="1099421">
    <w:lvl>
      <w:numFmt w:val="bullet"/>
      <w:suff w:val="tab"/>
      <w:lvlText w:val="•"/>
      <w:rPr>
        <w:color w:val="3370ff"/>
      </w:rPr>
    </w:lvl>
  </w:abstractNum>
  <w:abstractNum w:abstractNumId="1099422">
    <w:lvl>
      <w:numFmt w:val="bullet"/>
      <w:suff w:val="tab"/>
      <w:lvlText w:val="•"/>
      <w:rPr>
        <w:color w:val="3370ff"/>
      </w:rPr>
    </w:lvl>
  </w:abstractNum>
  <w:abstractNum w:abstractNumId="1099423">
    <w:lvl>
      <w:numFmt w:val="bullet"/>
      <w:suff w:val="tab"/>
      <w:lvlText w:val="•"/>
      <w:rPr>
        <w:color w:val="3370ff"/>
      </w:rPr>
    </w:lvl>
  </w:abstractNum>
  <w:abstractNum w:abstractNumId="1099424">
    <w:lvl>
      <w:numFmt w:val="bullet"/>
      <w:suff w:val="tab"/>
      <w:lvlText w:val="•"/>
      <w:rPr>
        <w:color w:val="3370ff"/>
      </w:rPr>
    </w:lvl>
  </w:abstractNum>
  <w:abstractNum w:abstractNumId="1099425">
    <w:lvl>
      <w:numFmt w:val="bullet"/>
      <w:suff w:val="tab"/>
      <w:lvlText w:val="￮"/>
      <w:rPr>
        <w:color w:val="3370ff"/>
      </w:rPr>
    </w:lvl>
  </w:abstractNum>
  <w:abstractNum w:abstractNumId="1099426">
    <w:lvl>
      <w:numFmt w:val="bullet"/>
      <w:suff w:val="tab"/>
      <w:lvlText w:val="￮"/>
      <w:rPr>
        <w:color w:val="3370ff"/>
      </w:rPr>
    </w:lvl>
  </w:abstractNum>
  <w:abstractNum w:abstractNumId="1099427">
    <w:lvl>
      <w:numFmt w:val="bullet"/>
      <w:suff w:val="tab"/>
      <w:lvlText w:val="•"/>
      <w:rPr>
        <w:color w:val="3370ff"/>
      </w:rPr>
    </w:lvl>
  </w:abstractNum>
  <w:abstractNum w:abstractNumId="1099428">
    <w:lvl>
      <w:numFmt w:val="bullet"/>
      <w:suff w:val="tab"/>
      <w:lvlText w:val="•"/>
      <w:rPr>
        <w:color w:val="3370ff"/>
      </w:rPr>
    </w:lvl>
  </w:abstractNum>
  <w:abstractNum w:abstractNumId="1099429">
    <w:lvl>
      <w:numFmt w:val="bullet"/>
      <w:suff w:val="tab"/>
      <w:lvlText w:val="•"/>
      <w:rPr>
        <w:color w:val="3370ff"/>
      </w:rPr>
    </w:lvl>
  </w:abstractNum>
  <w:abstractNum w:abstractNumId="1099430">
    <w:lvl>
      <w:numFmt w:val="bullet"/>
      <w:suff w:val="tab"/>
      <w:lvlText w:val="•"/>
      <w:rPr>
        <w:color w:val="3370ff"/>
      </w:rPr>
    </w:lvl>
  </w:abstractNum>
  <w:abstractNum w:abstractNumId="1099431">
    <w:lvl>
      <w:numFmt w:val="bullet"/>
      <w:suff w:val="tab"/>
      <w:lvlText w:val="•"/>
      <w:rPr>
        <w:color w:val="3370ff"/>
      </w:rPr>
    </w:lvl>
  </w:abstractNum>
  <w:abstractNum w:abstractNumId="1099432">
    <w:lvl>
      <w:numFmt w:val="bullet"/>
      <w:suff w:val="tab"/>
      <w:lvlText w:val="•"/>
      <w:rPr>
        <w:color w:val="3370ff"/>
      </w:rPr>
    </w:lvl>
  </w:abstractNum>
  <w:abstractNum w:abstractNumId="1099433">
    <w:lvl>
      <w:numFmt w:val="bullet"/>
      <w:suff w:val="tab"/>
      <w:lvlText w:val="•"/>
      <w:rPr>
        <w:color w:val="3370ff"/>
      </w:rPr>
    </w:lvl>
  </w:abstractNum>
  <w:abstractNum w:abstractNumId="1099434">
    <w:lvl>
      <w:start w:val="1"/>
      <w:numFmt w:val="decimal"/>
      <w:suff w:val="tab"/>
      <w:lvlText w:val="%1."/>
      <w:rPr>
        <w:color w:val="3370ff"/>
      </w:rPr>
    </w:lvl>
  </w:abstractNum>
  <w:abstractNum w:abstractNumId="1099435">
    <w:lvl>
      <w:numFmt w:val="bullet"/>
      <w:suff w:val="tab"/>
      <w:lvlText w:val="•"/>
      <w:rPr>
        <w:color w:val="3370ff"/>
      </w:rPr>
    </w:lvl>
  </w:abstractNum>
  <w:abstractNum w:abstractNumId="1099436">
    <w:lvl>
      <w:numFmt w:val="bullet"/>
      <w:suff w:val="tab"/>
      <w:lvlText w:val="•"/>
      <w:rPr>
        <w:color w:val="3370ff"/>
      </w:rPr>
    </w:lvl>
  </w:abstractNum>
  <w:abstractNum w:abstractNumId="1099437">
    <w:lvl>
      <w:start w:val="2"/>
      <w:numFmt w:val="decimal"/>
      <w:suff w:val="tab"/>
      <w:lvlText w:val="%1."/>
      <w:rPr>
        <w:color w:val="3370ff"/>
      </w:rPr>
    </w:lvl>
  </w:abstractNum>
  <w:abstractNum w:abstractNumId="1099438">
    <w:lvl>
      <w:numFmt w:val="bullet"/>
      <w:suff w:val="tab"/>
      <w:lvlText w:val="•"/>
      <w:rPr>
        <w:color w:val="3370ff"/>
      </w:rPr>
    </w:lvl>
  </w:abstractNum>
  <w:abstractNum w:abstractNumId="1099439">
    <w:lvl>
      <w:numFmt w:val="bullet"/>
      <w:suff w:val="tab"/>
      <w:lvlText w:val="•"/>
      <w:rPr>
        <w:color w:val="3370ff"/>
      </w:rPr>
    </w:lvl>
  </w:abstractNum>
  <w:abstractNum w:abstractNumId="1099440">
    <w:lvl>
      <w:start w:val="3"/>
      <w:numFmt w:val="decimal"/>
      <w:suff w:val="tab"/>
      <w:lvlText w:val="%1."/>
      <w:rPr>
        <w:color w:val="3370ff"/>
      </w:rPr>
    </w:lvl>
  </w:abstractNum>
  <w:abstractNum w:abstractNumId="1099441">
    <w:lvl>
      <w:numFmt w:val="bullet"/>
      <w:suff w:val="tab"/>
      <w:lvlText w:val="•"/>
      <w:rPr>
        <w:color w:val="3370ff"/>
      </w:rPr>
    </w:lvl>
  </w:abstractNum>
  <w:abstractNum w:abstractNumId="1099442">
    <w:lvl>
      <w:start w:val="1"/>
      <w:numFmt w:val="lowerLetter"/>
      <w:suff w:val="tab"/>
      <w:lvlText w:val="%1."/>
      <w:rPr>
        <w:color w:val="3370ff"/>
      </w:rPr>
    </w:lvl>
  </w:abstractNum>
  <w:abstractNum w:abstractNumId="1099443">
    <w:lvl>
      <w:start w:val="2"/>
      <w:numFmt w:val="lowerLetter"/>
      <w:suff w:val="tab"/>
      <w:lvlText w:val="%1."/>
      <w:rPr>
        <w:color w:val="3370ff"/>
      </w:rPr>
    </w:lvl>
  </w:abstractNum>
  <w:abstractNum w:abstractNumId="1099444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1099385"/>
  </w:num>
  <w:num w:numId="2">
    <w:abstractNumId w:val="1099386"/>
  </w:num>
  <w:num w:numId="3">
    <w:abstractNumId w:val="1099387"/>
  </w:num>
  <w:num w:numId="4">
    <w:abstractNumId w:val="1099388"/>
  </w:num>
  <w:num w:numId="5">
    <w:abstractNumId w:val="1099389"/>
  </w:num>
  <w:num w:numId="6">
    <w:abstractNumId w:val="1099390"/>
  </w:num>
  <w:num w:numId="7">
    <w:abstractNumId w:val="1099391"/>
  </w:num>
  <w:num w:numId="8">
    <w:abstractNumId w:val="1099392"/>
  </w:num>
  <w:num w:numId="9">
    <w:abstractNumId w:val="1099393"/>
  </w:num>
  <w:num w:numId="10">
    <w:abstractNumId w:val="1099394"/>
  </w:num>
  <w:num w:numId="11">
    <w:abstractNumId w:val="1099395"/>
  </w:num>
  <w:num w:numId="12">
    <w:abstractNumId w:val="1099396"/>
  </w:num>
  <w:num w:numId="13">
    <w:abstractNumId w:val="1099397"/>
  </w:num>
  <w:num w:numId="14">
    <w:abstractNumId w:val="1099398"/>
  </w:num>
  <w:num w:numId="15">
    <w:abstractNumId w:val="1099399"/>
  </w:num>
  <w:num w:numId="16">
    <w:abstractNumId w:val="1099400"/>
  </w:num>
  <w:num w:numId="17">
    <w:abstractNumId w:val="1099401"/>
  </w:num>
  <w:num w:numId="18">
    <w:abstractNumId w:val="1099402"/>
  </w:num>
  <w:num w:numId="19">
    <w:abstractNumId w:val="1099403"/>
  </w:num>
  <w:num w:numId="20">
    <w:abstractNumId w:val="1099404"/>
  </w:num>
  <w:num w:numId="21">
    <w:abstractNumId w:val="1099405"/>
  </w:num>
  <w:num w:numId="22">
    <w:abstractNumId w:val="1099406"/>
  </w:num>
  <w:num w:numId="23">
    <w:abstractNumId w:val="1099407"/>
  </w:num>
  <w:num w:numId="24">
    <w:abstractNumId w:val="1099408"/>
  </w:num>
  <w:num w:numId="25">
    <w:abstractNumId w:val="1099409"/>
  </w:num>
  <w:num w:numId="26">
    <w:abstractNumId w:val="1099410"/>
  </w:num>
  <w:num w:numId="27">
    <w:abstractNumId w:val="1099411"/>
  </w:num>
  <w:num w:numId="28">
    <w:abstractNumId w:val="1099412"/>
  </w:num>
  <w:num w:numId="29">
    <w:abstractNumId w:val="1099413"/>
  </w:num>
  <w:num w:numId="30">
    <w:abstractNumId w:val="1099414"/>
  </w:num>
  <w:num w:numId="31">
    <w:abstractNumId w:val="1099415"/>
  </w:num>
  <w:num w:numId="32">
    <w:abstractNumId w:val="1099416"/>
  </w:num>
  <w:num w:numId="33">
    <w:abstractNumId w:val="1099417"/>
  </w:num>
  <w:num w:numId="34">
    <w:abstractNumId w:val="1099418"/>
  </w:num>
  <w:num w:numId="35">
    <w:abstractNumId w:val="1099419"/>
  </w:num>
  <w:num w:numId="36">
    <w:abstractNumId w:val="1099420"/>
  </w:num>
  <w:num w:numId="37">
    <w:abstractNumId w:val="1099421"/>
  </w:num>
  <w:num w:numId="38">
    <w:abstractNumId w:val="1099422"/>
  </w:num>
  <w:num w:numId="39">
    <w:abstractNumId w:val="1099423"/>
  </w:num>
  <w:num w:numId="40">
    <w:abstractNumId w:val="1099424"/>
  </w:num>
  <w:num w:numId="41">
    <w:abstractNumId w:val="1099425"/>
  </w:num>
  <w:num w:numId="42">
    <w:abstractNumId w:val="1099426"/>
  </w:num>
  <w:num w:numId="43">
    <w:abstractNumId w:val="1099427"/>
  </w:num>
  <w:num w:numId="44">
    <w:abstractNumId w:val="1099428"/>
  </w:num>
  <w:num w:numId="45">
    <w:abstractNumId w:val="1099429"/>
  </w:num>
  <w:num w:numId="46">
    <w:abstractNumId w:val="1099430"/>
  </w:num>
  <w:num w:numId="47">
    <w:abstractNumId w:val="1099431"/>
  </w:num>
  <w:num w:numId="48">
    <w:abstractNumId w:val="1099432"/>
  </w:num>
  <w:num w:numId="49">
    <w:abstractNumId w:val="1099433"/>
  </w:num>
  <w:num w:numId="50">
    <w:abstractNumId w:val="1099434"/>
  </w:num>
  <w:num w:numId="51">
    <w:abstractNumId w:val="1099435"/>
  </w:num>
  <w:num w:numId="52">
    <w:abstractNumId w:val="1099436"/>
  </w:num>
  <w:num w:numId="53">
    <w:abstractNumId w:val="1099437"/>
  </w:num>
  <w:num w:numId="54">
    <w:abstractNumId w:val="1099438"/>
  </w:num>
  <w:num w:numId="55">
    <w:abstractNumId w:val="1099439"/>
  </w:num>
  <w:num w:numId="56">
    <w:abstractNumId w:val="1099440"/>
  </w:num>
  <w:num w:numId="57">
    <w:abstractNumId w:val="1099441"/>
  </w:num>
  <w:num w:numId="58">
    <w:abstractNumId w:val="1099442"/>
  </w:num>
  <w:num w:numId="59">
    <w:abstractNumId w:val="1099443"/>
  </w:num>
  <w:num w:numId="60">
    <w:abstractNumId w:val="10994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2026-06-04T00:26:19Z</dcterms:created>
  <dc:creator>Apache POI</dc:creator>
</cp:coreProperties>
</file>