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2f4f4" w:val="clear"/>
        <w:spacing w:after="100" w:before="100" w:line="360" w:lineRule="auto"/>
        <w:rPr>
          <w:color w:val="273540"/>
          <w:sz w:val="22"/>
          <w:szCs w:val="22"/>
        </w:rPr>
      </w:pPr>
      <w:bookmarkStart w:colFirst="0" w:colLast="0" w:name="_180240we5yz9" w:id="0"/>
      <w:bookmarkEnd w:id="0"/>
      <w:r w:rsidDel="00000000" w:rsidR="00000000" w:rsidRPr="00000000">
        <w:rPr>
          <w:color w:val="273540"/>
          <w:sz w:val="22"/>
          <w:szCs w:val="22"/>
          <w:rtl w:val="0"/>
        </w:rPr>
        <w:t xml:space="preserve">Step 1: Looking Back — What You Learned</w:t>
      </w:r>
    </w:p>
    <w:p w:rsidR="00000000" w:rsidDel="00000000" w:rsidP="00000000" w:rsidRDefault="00000000" w:rsidRPr="00000000" w14:paraId="00000002">
      <w:pPr>
        <w:shd w:fill="f2f4f4" w:val="clear"/>
        <w:spacing w:after="180" w:before="180" w:lineRule="auto"/>
        <w:rPr>
          <w:color w:val="273540"/>
        </w:rPr>
      </w:pPr>
      <w:r w:rsidDel="00000000" w:rsidR="00000000" w:rsidRPr="00000000">
        <w:rPr>
          <w:color w:val="273540"/>
          <w:rtl w:val="0"/>
        </w:rPr>
        <w:t xml:space="preserve">To start, let's focus on your key takeaways from the first five weeks.</w:t>
      </w:r>
    </w:p>
    <w:p w:rsidR="00000000" w:rsidDel="00000000" w:rsidP="00000000" w:rsidRDefault="00000000" w:rsidRPr="00000000" w14:paraId="00000003">
      <w:pPr>
        <w:numPr>
          <w:ilvl w:val="0"/>
          <w:numId w:val="3"/>
        </w:numPr>
        <w:spacing w:after="0" w:afterAutospacing="0" w:lineRule="auto"/>
        <w:ind w:left="1100" w:hanging="360"/>
        <w:rPr>
          <w:sz w:val="22"/>
          <w:szCs w:val="22"/>
        </w:rPr>
      </w:pPr>
      <w:r w:rsidDel="00000000" w:rsidR="00000000" w:rsidRPr="00000000">
        <w:rPr>
          <w:b w:val="1"/>
          <w:bCs w:val="1"/>
          <w:color w:val="273540"/>
          <w:rtl w:val="0"/>
        </w:rPr>
        <w:t xml:space="preserve">What are 2–3 of your most significant takeaways from Block 1?</w:t>
      </w:r>
    </w:p>
    <w:p w:rsidR="00000000" w:rsidDel="00000000" w:rsidP="00000000" w:rsidRDefault="00000000" w:rsidRPr="00000000" w14:paraId="00000004">
      <w:pPr>
        <w:numPr>
          <w:ilvl w:val="0"/>
          <w:numId w:val="3"/>
        </w:numPr>
        <w:spacing w:after="0" w:afterAutospacing="0" w:lineRule="auto"/>
        <w:ind w:left="1100" w:hanging="360"/>
        <w:rPr>
          <w:sz w:val="22"/>
          <w:szCs w:val="22"/>
        </w:rPr>
      </w:pPr>
      <w:r w:rsidDel="00000000" w:rsidR="00000000" w:rsidRPr="00000000">
        <w:rPr>
          <w:b w:val="1"/>
          <w:bCs w:val="1"/>
          <w:color w:val="273540"/>
          <w:rtl w:val="0"/>
        </w:rPr>
        <w:t xml:space="preserve">Was there a specific concept (like ZPD, Experiential Learning, or Bloom’s Taxonomy), a reading, or a class moment that genuinely shifted how you think about AI and learning?</w:t>
      </w:r>
    </w:p>
    <w:p w:rsidR="00000000" w:rsidDel="00000000" w:rsidP="00000000" w:rsidRDefault="00000000" w:rsidRPr="00000000" w14:paraId="00000005">
      <w:pPr>
        <w:numPr>
          <w:ilvl w:val="0"/>
          <w:numId w:val="3"/>
        </w:numPr>
        <w:spacing w:after="100" w:lineRule="auto"/>
        <w:ind w:left="1100" w:hanging="360"/>
        <w:rPr>
          <w:sz w:val="22"/>
          <w:szCs w:val="22"/>
        </w:rPr>
      </w:pPr>
      <w:r w:rsidDel="00000000" w:rsidR="00000000" w:rsidRPr="00000000">
        <w:rPr>
          <w:b w:val="1"/>
          <w:bCs w:val="1"/>
          <w:color w:val="273540"/>
          <w:rtl w:val="0"/>
        </w:rPr>
        <w:t xml:space="preserve">What surprised you most—either about the AI tools we explored or about yourself as a learner?</w:t>
      </w:r>
    </w:p>
    <w:p w:rsidR="00000000" w:rsidDel="00000000" w:rsidP="00000000" w:rsidRDefault="00000000" w:rsidRPr="00000000" w14:paraId="00000006">
      <w:pPr>
        <w:shd w:fill="f2f4f4" w:val="clear"/>
        <w:spacing w:after="180" w:before="180" w:lineRule="auto"/>
        <w:rPr>
          <w:color w:val="273540"/>
        </w:rPr>
      </w:pPr>
      <w:r w:rsidDel="00000000" w:rsidR="00000000" w:rsidRPr="00000000">
        <w:rPr>
          <w:color w:val="273540"/>
          <w:rtl w:val="0"/>
        </w:rPr>
        <w:t xml:space="preserve">Feel free to jot down your thoughts on these points, and then we'll move on to the next step!</w:t>
      </w:r>
    </w:p>
    <w:p w:rsidR="00000000" w:rsidDel="00000000" w:rsidP="00000000" w:rsidRDefault="00000000" w:rsidRPr="00000000" w14:paraId="00000007">
      <w:pPr>
        <w:shd w:fill="f2f4f4" w:val="clear"/>
        <w:rPr>
          <w:color w:val="273540"/>
        </w:rPr>
      </w:pPr>
      <w:r w:rsidDel="00000000" w:rsidR="00000000" w:rsidRPr="00000000">
        <w:rPr>
          <w:color w:val="273540"/>
          <w:rtl w:val="0"/>
        </w:rPr>
        <w:t xml:space="preserve">You said</w:t>
      </w:r>
    </w:p>
    <w:p w:rsidR="00000000" w:rsidDel="00000000" w:rsidP="00000000" w:rsidRDefault="00000000" w:rsidRPr="00000000" w14:paraId="00000008">
      <w:pPr>
        <w:shd w:fill="f2f4f4" w:val="clear"/>
        <w:spacing w:after="180" w:before="180" w:lineRule="auto"/>
        <w:rPr>
          <w:color w:val="e62429"/>
        </w:rPr>
      </w:pPr>
      <w:r w:rsidDel="00000000" w:rsidR="00000000" w:rsidRPr="00000000">
        <w:rPr>
          <w:color w:val="e62429"/>
          <w:rtl w:val="0"/>
        </w:rPr>
        <w:t xml:space="preserve">One significant takeaway is there is a balance with using emerging technology for learning; while this tech can provide ample opportunities for students to engage with new learning, concepts, and each other, there is a risk that these tools, such as chatbots, LLMs, etc. do TOO much for the learner.</w:t>
      </w:r>
    </w:p>
    <w:p w:rsidR="00000000" w:rsidDel="00000000" w:rsidP="00000000" w:rsidRDefault="00000000" w:rsidRPr="00000000" w14:paraId="00000009">
      <w:pPr>
        <w:shd w:fill="f2f4f4" w:val="clear"/>
        <w:spacing w:after="180" w:before="180" w:lineRule="auto"/>
        <w:rPr>
          <w:color w:val="273540"/>
          <w:sz w:val="24"/>
          <w:szCs w:val="24"/>
        </w:rPr>
      </w:pPr>
      <w:r w:rsidDel="00000000" w:rsidR="00000000" w:rsidRPr="00000000">
        <w:rPr>
          <w:color w:val="273540"/>
          <w:sz w:val="24"/>
          <w:szCs w:val="24"/>
          <w:rtl w:val="0"/>
        </w:rPr>
        <w:t xml:space="preserve">Now, let’s go a bit deeper into how this tension plays out in reality. </w:t>
      </w:r>
      <w:r w:rsidDel="00000000" w:rsidR="00000000" w:rsidRPr="00000000">
        <w:rPr>
          <w:b w:val="1"/>
          <w:bCs w:val="1"/>
          <w:color w:val="273540"/>
          <w:sz w:val="24"/>
          <w:szCs w:val="24"/>
          <w:rtl w:val="0"/>
        </w:rPr>
        <w:t xml:space="preserve">Choose ONE of the following options</w:t>
      </w:r>
      <w:r w:rsidDel="00000000" w:rsidR="00000000" w:rsidRPr="00000000">
        <w:rPr>
          <w:color w:val="273540"/>
          <w:sz w:val="24"/>
          <w:szCs w:val="24"/>
          <w:rtl w:val="0"/>
        </w:rPr>
        <w:t xml:space="preserve"> to explore further:</w:t>
      </w:r>
    </w:p>
    <w:p w:rsidR="00000000" w:rsidDel="00000000" w:rsidP="00000000" w:rsidRDefault="00000000" w:rsidRPr="00000000" w14:paraId="0000000A">
      <w:pPr>
        <w:numPr>
          <w:ilvl w:val="0"/>
          <w:numId w:val="1"/>
        </w:numPr>
        <w:spacing w:after="0" w:afterAutospacing="0" w:lineRule="auto"/>
        <w:ind w:left="1100" w:hanging="360"/>
      </w:pPr>
      <w:r w:rsidDel="00000000" w:rsidR="00000000" w:rsidRPr="00000000">
        <w:rPr>
          <w:b w:val="1"/>
          <w:bCs w:val="1"/>
          <w:color w:val="273540"/>
          <w:sz w:val="24"/>
          <w:szCs w:val="24"/>
          <w:rtl w:val="0"/>
        </w:rPr>
        <w:t xml:space="preserve">Option A: What Worked</w:t>
      </w:r>
      <w:r w:rsidDel="00000000" w:rsidR="00000000" w:rsidRPr="00000000">
        <w:rPr>
          <w:color w:val="273540"/>
          <w:sz w:val="24"/>
          <w:szCs w:val="24"/>
          <w:rtl w:val="0"/>
        </w:rPr>
        <w:t xml:space="preserve"> – Think about a specific moment in Block 1—perhaps a hands-on lab or a prototype—where you felt the AI hit the "sweet spot." What made it work as a partner rather than a replacement?</w:t>
      </w:r>
    </w:p>
    <w:p w:rsidR="00000000" w:rsidDel="00000000" w:rsidP="00000000" w:rsidRDefault="00000000" w:rsidRPr="00000000" w14:paraId="0000000B">
      <w:pPr>
        <w:numPr>
          <w:ilvl w:val="0"/>
          <w:numId w:val="1"/>
        </w:numPr>
        <w:spacing w:after="0" w:afterAutospacing="0" w:lineRule="auto"/>
        <w:ind w:left="1100" w:hanging="360"/>
      </w:pPr>
      <w:r w:rsidDel="00000000" w:rsidR="00000000" w:rsidRPr="00000000">
        <w:rPr>
          <w:b w:val="1"/>
          <w:bCs w:val="1"/>
          <w:color w:val="273540"/>
          <w:sz w:val="24"/>
          <w:szCs w:val="24"/>
          <w:rtl w:val="0"/>
        </w:rPr>
        <w:t xml:space="preserve">Option B: What Was Challenging</w:t>
      </w:r>
      <w:r w:rsidDel="00000000" w:rsidR="00000000" w:rsidRPr="00000000">
        <w:rPr>
          <w:color w:val="273540"/>
          <w:sz w:val="24"/>
          <w:szCs w:val="24"/>
          <w:rtl w:val="0"/>
        </w:rPr>
        <w:t xml:space="preserve"> – Was there a moment where you felt that "authorship slip away" while using a tool? What did that tell you about your own assumptions or the limits of that technology?</w:t>
      </w:r>
    </w:p>
    <w:p w:rsidR="00000000" w:rsidDel="00000000" w:rsidP="00000000" w:rsidRDefault="00000000" w:rsidRPr="00000000" w14:paraId="0000000C">
      <w:pPr>
        <w:numPr>
          <w:ilvl w:val="0"/>
          <w:numId w:val="1"/>
        </w:numPr>
        <w:spacing w:after="100" w:lineRule="auto"/>
        <w:ind w:left="1100" w:hanging="360"/>
      </w:pPr>
      <w:r w:rsidDel="00000000" w:rsidR="00000000" w:rsidRPr="00000000">
        <w:rPr>
          <w:b w:val="1"/>
          <w:bCs w:val="1"/>
          <w:color w:val="273540"/>
          <w:sz w:val="24"/>
          <w:szCs w:val="24"/>
          <w:rtl w:val="0"/>
        </w:rPr>
        <w:t xml:space="preserve">Option C: Connecting to Your Context</w:t>
      </w:r>
      <w:r w:rsidDel="00000000" w:rsidR="00000000" w:rsidRPr="00000000">
        <w:rPr>
          <w:color w:val="273540"/>
          <w:sz w:val="24"/>
          <w:szCs w:val="24"/>
          <w:rtl w:val="0"/>
        </w:rPr>
        <w:t xml:space="preserve"> – In your specific professional role, how do you see yourself navigating this balance? What would it look like to implement these tools while ensuring students remain the primary "sense-makers"?</w:t>
      </w:r>
    </w:p>
    <w:p w:rsidR="00000000" w:rsidDel="00000000" w:rsidP="00000000" w:rsidRDefault="00000000" w:rsidRPr="00000000" w14:paraId="0000000D">
      <w:pPr>
        <w:shd w:fill="f2f4f4" w:val="clear"/>
        <w:spacing w:after="180" w:before="180" w:lineRule="auto"/>
        <w:rPr>
          <w:color w:val="273540"/>
          <w:sz w:val="24"/>
          <w:szCs w:val="24"/>
        </w:rPr>
      </w:pPr>
      <w:r w:rsidDel="00000000" w:rsidR="00000000" w:rsidRPr="00000000">
        <w:rPr>
          <w:color w:val="273540"/>
          <w:sz w:val="24"/>
          <w:szCs w:val="24"/>
          <w:rtl w:val="0"/>
        </w:rPr>
        <w:t xml:space="preserve">Which of these resonates most with you right now?</w:t>
      </w:r>
    </w:p>
    <w:p w:rsidR="00000000" w:rsidDel="00000000" w:rsidP="00000000" w:rsidRDefault="00000000" w:rsidRPr="00000000" w14:paraId="0000000E">
      <w:pPr>
        <w:shd w:fill="f2f4f4" w:val="clear"/>
        <w:rPr>
          <w:color w:val="273540"/>
          <w:sz w:val="24"/>
          <w:szCs w:val="24"/>
        </w:rPr>
      </w:pPr>
      <w:r w:rsidDel="00000000" w:rsidR="00000000" w:rsidRPr="00000000">
        <w:rPr>
          <w:color w:val="273540"/>
          <w:sz w:val="24"/>
          <w:szCs w:val="24"/>
          <w:rtl w:val="0"/>
        </w:rPr>
        <w:t xml:space="preserve">You said</w:t>
      </w:r>
    </w:p>
    <w:p w:rsidR="00000000" w:rsidDel="00000000" w:rsidP="00000000" w:rsidRDefault="00000000" w:rsidRPr="00000000" w14:paraId="0000000F">
      <w:pPr>
        <w:shd w:fill="f2f4f4" w:val="clear"/>
        <w:spacing w:after="180" w:before="180" w:lineRule="auto"/>
        <w:rPr>
          <w:color w:val="e62429"/>
          <w:sz w:val="24"/>
          <w:szCs w:val="24"/>
        </w:rPr>
      </w:pPr>
      <w:r w:rsidDel="00000000" w:rsidR="00000000" w:rsidRPr="00000000">
        <w:rPr>
          <w:color w:val="e62429"/>
          <w:sz w:val="24"/>
          <w:szCs w:val="24"/>
          <w:rtl w:val="0"/>
        </w:rPr>
        <w:t xml:space="preserve">Option A: In my AI Council activity, I made some intentional design choices to make sure the learners was not over or under-scaffolded. I prompted the council chatbots to provide their output in the form or guided or reflective questions, as opposed to direct answers.</w:t>
      </w:r>
    </w:p>
    <w:p w:rsidR="00000000" w:rsidDel="00000000" w:rsidP="00000000" w:rsidRDefault="00000000" w:rsidRPr="00000000" w14:paraId="00000010">
      <w:pPr>
        <w:shd w:fill="f2f4f4"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11">
      <w:pPr>
        <w:shd w:fill="f2f4f4" w:val="clear"/>
        <w:spacing w:after="180" w:before="180" w:lineRule="auto"/>
        <w:rPr>
          <w:color w:val="e62429"/>
          <w:sz w:val="24"/>
          <w:szCs w:val="24"/>
        </w:rPr>
      </w:pPr>
      <w:r w:rsidDel="00000000" w:rsidR="00000000" w:rsidRPr="00000000">
        <w:rPr>
          <w:color w:val="e62429"/>
          <w:sz w:val="24"/>
          <w:szCs w:val="24"/>
          <w:rtl w:val="0"/>
        </w:rPr>
        <w:t xml:space="preserve">I adjusted the output of the council to be limited to be a certain number of words/tokens, and to push learners to seek out additional resources, such as primary research sources (museums, universities, non-profits, etc) to encourage first-hand learning experiences in real life. While the chatbots can provide guidance, they leave major decisions up to the learners. I also provided some accessibility guidelines on the council platform including: larger, high-contrast fonts, larger line spacing with line breaks between paragraphs or questions, guidance to limit the Lexile level of output to Grade 6 (this was a middle school PBL project), and throttling the output so it displays slower and pauses at the end of each sentence to reduce cognitive load and allow time for comprehension and reflection.</w:t>
      </w:r>
    </w:p>
    <w:p w:rsidR="00000000" w:rsidDel="00000000" w:rsidP="00000000" w:rsidRDefault="00000000" w:rsidRPr="00000000" w14:paraId="00000012">
      <w:pPr>
        <w:shd w:fill="f2f4f4" w:val="clear"/>
        <w:spacing w:after="180" w:before="180" w:lineRule="auto"/>
        <w:rPr>
          <w:color w:val="273540"/>
          <w:sz w:val="24"/>
          <w:szCs w:val="24"/>
        </w:rPr>
      </w:pPr>
      <w:r w:rsidDel="00000000" w:rsidR="00000000" w:rsidRPr="00000000">
        <w:rPr>
          <w:color w:val="273540"/>
          <w:sz w:val="24"/>
          <w:szCs w:val="24"/>
          <w:rtl w:val="0"/>
        </w:rPr>
        <w:t xml:space="preserve">Now, let’s wrap up this reflection by looking at the road ahead.</w:t>
      </w:r>
    </w:p>
    <w:p w:rsidR="00000000" w:rsidDel="00000000" w:rsidP="00000000" w:rsidRDefault="00000000" w:rsidRPr="00000000" w14:paraId="00000013">
      <w:pPr>
        <w:numPr>
          <w:ilvl w:val="0"/>
          <w:numId w:val="2"/>
        </w:numPr>
        <w:spacing w:after="0" w:afterAutospacing="0" w:lineRule="auto"/>
        <w:ind w:left="1100" w:hanging="360"/>
      </w:pPr>
      <w:r w:rsidDel="00000000" w:rsidR="00000000" w:rsidRPr="00000000">
        <w:rPr>
          <w:b w:val="1"/>
          <w:bCs w:val="1"/>
          <w:color w:val="273540"/>
          <w:sz w:val="24"/>
          <w:szCs w:val="24"/>
          <w:rtl w:val="0"/>
        </w:rPr>
        <w:t xml:space="preserve">As you move into Block 2 (which focuses on VR/AR/XR and Immersive Learning), what question or tension from Block 1 are you carrying with you?</w:t>
      </w:r>
    </w:p>
    <w:p w:rsidR="00000000" w:rsidDel="00000000" w:rsidP="00000000" w:rsidRDefault="00000000" w:rsidRPr="00000000" w14:paraId="00000014">
      <w:pPr>
        <w:numPr>
          <w:ilvl w:val="0"/>
          <w:numId w:val="2"/>
        </w:numPr>
        <w:spacing w:after="0" w:afterAutospacing="0" w:lineRule="auto"/>
        <w:ind w:left="1100" w:hanging="360"/>
      </w:pPr>
      <w:r w:rsidDel="00000000" w:rsidR="00000000" w:rsidRPr="00000000">
        <w:rPr>
          <w:b w:val="1"/>
          <w:bCs w:val="1"/>
          <w:color w:val="273540"/>
          <w:sz w:val="24"/>
          <w:szCs w:val="24"/>
          <w:rtl w:val="0"/>
        </w:rPr>
        <w:t xml:space="preserve">What's one thing you want to do differently—in your practice, your mindset, or your engagement with the course—as we pivot toward spatial and embodied learning?</w:t>
      </w:r>
    </w:p>
    <w:p w:rsidR="00000000" w:rsidDel="00000000" w:rsidP="00000000" w:rsidRDefault="00000000" w:rsidRPr="00000000" w14:paraId="00000015">
      <w:pPr>
        <w:numPr>
          <w:ilvl w:val="0"/>
          <w:numId w:val="2"/>
        </w:numPr>
        <w:spacing w:after="100" w:lineRule="auto"/>
        <w:ind w:left="1100" w:hanging="360"/>
      </w:pPr>
      <w:r w:rsidDel="00000000" w:rsidR="00000000" w:rsidRPr="00000000">
        <w:rPr>
          <w:b w:val="1"/>
          <w:bCs w:val="1"/>
          <w:color w:val="273540"/>
          <w:sz w:val="24"/>
          <w:szCs w:val="24"/>
          <w:rtl w:val="0"/>
        </w:rPr>
        <w:t xml:space="preserve">Is there anything from the "AI in Learning" block you feel you want to revisit or go deeper on later?</w:t>
      </w:r>
    </w:p>
    <w:p w:rsidR="00000000" w:rsidDel="00000000" w:rsidP="00000000" w:rsidRDefault="00000000" w:rsidRPr="00000000" w14:paraId="00000016">
      <w:pPr>
        <w:shd w:fill="f2f4f4" w:val="clear"/>
        <w:spacing w:after="180" w:before="180" w:lineRule="auto"/>
        <w:rPr>
          <w:color w:val="273540"/>
          <w:sz w:val="24"/>
          <w:szCs w:val="24"/>
        </w:rPr>
      </w:pPr>
      <w:r w:rsidDel="00000000" w:rsidR="00000000" w:rsidRPr="00000000">
        <w:rPr>
          <w:b w:val="1"/>
          <w:bCs w:val="1"/>
          <w:color w:val="273540"/>
          <w:sz w:val="24"/>
          <w:szCs w:val="24"/>
          <w:rtl w:val="0"/>
        </w:rPr>
        <w:t xml:space="preserve">Branching Choice:</w:t>
      </w:r>
      <w:r w:rsidDel="00000000" w:rsidR="00000000" w:rsidRPr="00000000">
        <w:rPr>
          <w:color w:val="273540"/>
          <w:sz w:val="24"/>
          <w:szCs w:val="24"/>
          <w:rtl w:val="0"/>
        </w:rPr>
        <w:t xml:space="preserve"> Would you like to continue on this final step of the reflection, switch to a specific question about Block 2, or finish the reflection for now?</w:t>
      </w:r>
    </w:p>
    <w:p w:rsidR="00000000" w:rsidDel="00000000" w:rsidP="00000000" w:rsidRDefault="00000000" w:rsidRPr="00000000" w14:paraId="00000017">
      <w:pPr>
        <w:shd w:fill="f2f4f4" w:val="clear"/>
        <w:rPr>
          <w:color w:val="273540"/>
          <w:sz w:val="24"/>
          <w:szCs w:val="24"/>
        </w:rPr>
      </w:pPr>
      <w:r w:rsidDel="00000000" w:rsidR="00000000" w:rsidRPr="00000000">
        <w:rPr>
          <w:color w:val="273540"/>
          <w:sz w:val="24"/>
          <w:szCs w:val="24"/>
          <w:rtl w:val="0"/>
        </w:rPr>
        <w:t xml:space="preserve">You said</w:t>
      </w:r>
    </w:p>
    <w:p w:rsidR="00000000" w:rsidDel="00000000" w:rsidP="00000000" w:rsidRDefault="00000000" w:rsidRPr="00000000" w14:paraId="00000018">
      <w:pPr>
        <w:shd w:fill="f2f4f4" w:val="clear"/>
        <w:spacing w:after="180" w:before="180" w:lineRule="auto"/>
        <w:rPr>
          <w:color w:val="e62429"/>
          <w:sz w:val="24"/>
          <w:szCs w:val="24"/>
        </w:rPr>
      </w:pPr>
      <w:r w:rsidDel="00000000" w:rsidR="00000000" w:rsidRPr="00000000">
        <w:rPr>
          <w:color w:val="e62429"/>
          <w:sz w:val="24"/>
          <w:szCs w:val="24"/>
          <w:rtl w:val="0"/>
        </w:rPr>
        <w:t xml:space="preserve">I would like to keep my "hybrid" approach in mind for Block 2, more specifically how to use emerging tech as an additive tool that brings something to the learner that they could not have otherwise. I am not a supporter of tech for the sake of tech when it comes to education. So with immersive tech, if it does add value, I also want it to be in moderation and still encourage students to interact with each other and the world around them, whenever possible.</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