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E5C3E"/>
          <w:sz w:val="36"/>
          <w:szCs w:val="36"/>
        </w:rPr>
        <w:t xml:space="preserve">ENVR S-194: Resilient Communities from the Ground Up</w:t>
      </w:r>
    </w:p>
    <w:p>
      <w:pPr>
        <w:spacing w:after="400"/>
      </w:pPr>
      <w:r>
        <w:rPr>
          <w:color w:val="666666"/>
          <w:sz w:val="24"/>
          <w:szCs w:val="24"/>
        </w:rPr>
        <w:t xml:space="preserve">Harvard Division of Continuing Education | Summer 2025</w:t>
      </w:r>
    </w:p>
    <w:p>
      <w:pPr>
        <w:pStyle w:val="Heading1"/>
        <w:spacing w:after="240"/>
        <w:jc w:val="center"/>
      </w:pPr>
      <w:r>
        <w:t xml:space="preserve">PROJECT BRIEF</w:t>
      </w:r>
    </w:p>
    <w:p>
      <w:pPr>
        <w:spacing w:after="120"/>
        <w:jc w:val="center"/>
      </w:pPr>
      <w:r>
        <w:rPr>
          <w:b/>
          <w:bCs/>
          <w:sz w:val="28"/>
          <w:szCs w:val="28"/>
        </w:rPr>
        <w:t xml:space="preserve">Coastal-Inland Resilience Networks:</w:t>
      </w:r>
    </w:p>
    <w:p>
      <w:pPr>
        <w:spacing w:after="400"/>
        <w:jc w:val="center"/>
      </w:pPr>
      <w:r>
        <w:rPr>
          <w:i/>
          <w:iCs/>
          <w:sz w:val="26"/>
          <w:szCs w:val="26"/>
        </w:rPr>
        <w:t xml:space="preserve">Building Community-Driven Climate Adaptation in Dorchester</w:t>
      </w:r>
    </w:p>
    <w:p>
      <w:pPr>
        <w:pStyle w:val="Heading2"/>
      </w:pPr>
      <w:r>
        <w:t xml:space="preserve">Project Context</w:t>
      </w:r>
    </w:p>
    <w:p>
      <w:pPr>
        <w:spacing w:after="200"/>
      </w:pPr>
      <w:r>
        <w:t xml:space="preserve">Welcome to your role as Community Resilience Strategists working in partnership with Dorchester residents and community organizations. Dorchester stands at the intersection of multiple climate challenges: as Boston's largest and most diverse neighborhood, it faces both immediate coastal flood risks and inland heat island effects. While the City of Boston has developed comprehensive coastal resilience plans projecting solutions through 2070, there's a critical gap between these long-term visions and the immediate needs of communities experiencing climate impacts today.</w:t>
      </w:r>
    </w:p>
    <w:p>
      <w:pPr>
        <w:spacing w:after="400"/>
      </w:pPr>
      <w:r>
        <w:t xml:space="preserve">Your work this summer bridges coastal and inland Dorchester, recognizing that climate resilience isn't just about protecting the waterfront—it's about strengthening the social fabric and physical connections that allow entire communities to prepare for, withstand, and recover from climate shocks and stresses. You'll explore how coastal flooding pathways extend inland, how evacuation routes connect neighborhoods, and how community networks (both digital and physical) can enhance resilience for all residents.</w:t>
      </w:r>
    </w:p>
    <w:p>
      <w:pPr>
        <w:pStyle w:val="Heading2"/>
      </w:pPr>
      <w:r>
        <w:t xml:space="preserve">The Challenge</w:t>
      </w:r>
    </w:p>
    <w:p>
      <w:pPr>
        <w:spacing w:after="300"/>
      </w:pPr>
      <w:r>
        <w:rPr>
          <w:b/>
          <w:bCs/>
          <w:i/>
          <w:iCs/>
          <w:sz w:val="26"/>
          <w:szCs w:val="26"/>
        </w:rPr>
        <w:t xml:space="preserve">How can we build immediate, community-driven climate resilience systems that connect coastal and inland Dorchester, while strengthening social networks and bridging the gap between today's needs and 2070's vision?</w:t>
      </w:r>
    </w:p>
    <w:p>
      <w:pPr>
        <w:spacing w:after="120"/>
      </w:pPr>
      <w:r>
        <w:t xml:space="preserve">This challenge requires you to think across multiple dimensions:</w:t>
      </w:r>
    </w:p>
    <w:p>
      <w:pPr>
        <w:pStyle w:val="ListParagraph"/>
        <w:numPr>
          <w:ilvl w:val="0"/>
          <w:numId w:val="2"/>
        </w:numPr>
      </w:pPr>
      <w:r>
        <w:t xml:space="preserve">Physical Geography: Understanding how flood pathways from Dorchester's coastline (Dorchester Bay to Neponset River) connect to inland areas like Fields Corner, and how these areas can serve as mutual support systems</w:t>
      </w:r>
    </w:p>
    <w:p>
      <w:pPr>
        <w:pStyle w:val="ListParagraph"/>
        <w:numPr>
          <w:ilvl w:val="0"/>
          <w:numId w:val="2"/>
        </w:numPr>
      </w:pPr>
      <w:r>
        <w:t xml:space="preserve">Social Networks: Mapping how information, resources, and support flow through formal and informal community channels, both digital and in-person</w:t>
      </w:r>
    </w:p>
    <w:p>
      <w:pPr>
        <w:pStyle w:val="ListParagraph"/>
        <w:numPr>
          <w:ilvl w:val="0"/>
          <w:numId w:val="2"/>
        </w:numPr>
      </w:pPr>
      <w:r>
        <w:t xml:space="preserve">Digital Equity: Ensuring that emergency communication, organizing tools, and resilience resources reach ALL residents, particularly those in environmental justice communities</w:t>
      </w:r>
    </w:p>
    <w:p>
      <w:pPr>
        <w:pStyle w:val="ListParagraph"/>
        <w:numPr>
          <w:ilvl w:val="0"/>
          <w:numId w:val="2"/>
        </w:numPr>
      </w:pPr>
      <w:r>
        <w:t xml:space="preserve">Community Knowledge: Honoring and documenting local expertise about flooding patterns, safe routes, community assets, and informal adaptation strategies already in practice</w:t>
      </w:r>
    </w:p>
    <w:p>
      <w:pPr>
        <w:pStyle w:val="ListParagraph"/>
        <w:numPr>
          <w:ilvl w:val="0"/>
          <w:numId w:val="2"/>
        </w:numPr>
        <w:spacing w:after="400"/>
      </w:pPr>
      <w:r>
        <w:t xml:space="preserve">Immediate Action: Creating solutions that communities can use NOW, not decades from now</w:t>
      </w:r>
    </w:p>
    <w:p>
      <w:pPr>
        <w:pStyle w:val="Heading2"/>
      </w:pPr>
      <w:r>
        <w:t xml:space="preserve">Learning Outcomes</w:t>
      </w:r>
    </w:p>
    <w:p>
      <w:pPr>
        <w:spacing w:after="120"/>
      </w:pPr>
      <w:r>
        <w:t xml:space="preserve">By the end of this project, you will be able to:</w:t>
      </w:r>
    </w:p>
    <w:p>
      <w:pPr>
        <w:pStyle w:val="ListParagraph"/>
        <w:numPr>
          <w:ilvl w:val="0"/>
          <w:numId w:val="2"/>
        </w:numPr>
      </w:pPr>
      <w:r>
        <w:t xml:space="preserve">Analyze the interconnections between coastal flood risk and inland community vulnerabilities using spatial, demographic, and social network data</w:t>
      </w:r>
    </w:p>
    <w:p>
      <w:pPr>
        <w:pStyle w:val="ListParagraph"/>
        <w:numPr>
          <w:ilvl w:val="0"/>
          <w:numId w:val="2"/>
        </w:numPr>
      </w:pPr>
      <w:r>
        <w:t xml:space="preserve">Apply participatory research methods to co-create resilience strategies with community members, centering local knowledge and lived experience</w:t>
      </w:r>
    </w:p>
    <w:p>
      <w:pPr>
        <w:pStyle w:val="ListParagraph"/>
        <w:numPr>
          <w:ilvl w:val="0"/>
          <w:numId w:val="2"/>
        </w:numPr>
      </w:pPr>
      <w:r>
        <w:t xml:space="preserve">Evaluate digital and communication tools for their effectiveness in building climate resilience across diverse, multilingual communities</w:t>
      </w:r>
    </w:p>
    <w:p>
      <w:pPr>
        <w:pStyle w:val="ListParagraph"/>
        <w:numPr>
          <w:ilvl w:val="0"/>
          <w:numId w:val="2"/>
        </w:numPr>
      </w:pPr>
      <w:r>
        <w:t xml:space="preserve">Design community-scale interventions that address immediate climate adaptation needs while aligning with long-term resilience goals</w:t>
      </w:r>
    </w:p>
    <w:p>
      <w:pPr>
        <w:pStyle w:val="ListParagraph"/>
        <w:numPr>
          <w:ilvl w:val="0"/>
          <w:numId w:val="2"/>
        </w:numPr>
      </w:pPr>
      <w:r>
        <w:t xml:space="preserve">Synthesize complex, multi-stakeholder findings into actionable recommendations that empower community partners and residents</w:t>
      </w:r>
    </w:p>
    <w:p>
      <w:pPr>
        <w:pStyle w:val="ListParagraph"/>
        <w:numPr>
          <w:ilvl w:val="0"/>
          <w:numId w:val="2"/>
        </w:numPr>
        <w:spacing w:after="400"/>
      </w:pPr>
      <w:r>
        <w:t xml:space="preserve">Communicate resilience concepts through visual storytelling, mapping, and multilingual formats accessible to diverse audiences</w:t>
      </w:r>
    </w:p>
    <w:p>
      <w:pPr>
        <w:pStyle w:val="Heading2"/>
      </w:pPr>
      <w:r>
        <w:t xml:space="preserve">Your Role &amp; Approach</w:t>
      </w:r>
    </w:p>
    <w:p>
      <w:pPr>
        <w:spacing w:after="120"/>
      </w:pPr>
      <w:r>
        <w:t xml:space="preserve">As Community Resilience Strategists, you will work collaboratively to:</w:t>
      </w:r>
    </w:p>
    <w:p>
      <w:pPr>
        <w:pStyle w:val="Heading3"/>
      </w:pPr>
      <w:r>
        <w:t xml:space="preserve">Phase 1: Understand (Weeks 1-2)</w:t>
      </w:r>
    </w:p>
    <w:p>
      <w:pPr>
        <w:pStyle w:val="ListParagraph"/>
        <w:numPr>
          <w:ilvl w:val="0"/>
          <w:numId w:val="2"/>
        </w:numPr>
      </w:pPr>
      <w:r>
        <w:t xml:space="preserve">Review the Coastal Resilience Solutions for Dorchester plan (2020) and understand projected flood risk through 2070</w:t>
      </w:r>
    </w:p>
    <w:p>
      <w:pPr>
        <w:pStyle w:val="ListParagraph"/>
        <w:numPr>
          <w:ilvl w:val="0"/>
          <w:numId w:val="2"/>
        </w:numPr>
      </w:pPr>
      <w:r>
        <w:t xml:space="preserve">Map physical connections: flood pathways, evacuation routes, transportation networks, community gathering spaces between coastal and inland Dorchester</w:t>
      </w:r>
    </w:p>
    <w:p>
      <w:pPr>
        <w:pStyle w:val="ListParagraph"/>
        <w:numPr>
          <w:ilvl w:val="0"/>
          <w:numId w:val="2"/>
        </w:numPr>
      </w:pPr>
      <w:r>
        <w:t xml:space="preserve">Conduct fieldwork to observe current conditions along the coastline and in Fields Corner area</w:t>
      </w:r>
    </w:p>
    <w:p>
      <w:pPr>
        <w:pStyle w:val="ListParagraph"/>
        <w:numPr>
          <w:ilvl w:val="0"/>
          <w:numId w:val="2"/>
        </w:numPr>
        <w:spacing w:after="200"/>
      </w:pPr>
      <w:r>
        <w:t xml:space="preserve">Interview community members, residents, and organizational partners about their experiences with flooding, communication networks, and current adaptation practices</w:t>
      </w:r>
    </w:p>
    <w:p>
      <w:pPr>
        <w:pStyle w:val="Heading3"/>
      </w:pPr>
      <w:r>
        <w:t xml:space="preserve">Phase 2: Connect (Week 2-3)</w:t>
      </w:r>
    </w:p>
    <w:p>
      <w:pPr>
        <w:pStyle w:val="ListParagraph"/>
        <w:numPr>
          <w:ilvl w:val="0"/>
          <w:numId w:val="2"/>
        </w:numPr>
      </w:pPr>
      <w:r>
        <w:t xml:space="preserve">Map social networks: How does information flow? Who are the community connectors? What digital tools are already in use?</w:t>
      </w:r>
    </w:p>
    <w:p>
      <w:pPr>
        <w:pStyle w:val="ListParagraph"/>
        <w:numPr>
          <w:ilvl w:val="0"/>
          <w:numId w:val="2"/>
        </w:numPr>
      </w:pPr>
      <w:r>
        <w:t xml:space="preserve">Assess digital equity: Who has access to smartphones, internet, specific platforms? What are language barriers? What offline systems exist?</w:t>
      </w:r>
    </w:p>
    <w:p>
      <w:pPr>
        <w:pStyle w:val="ListParagraph"/>
        <w:numPr>
          <w:ilvl w:val="0"/>
          <w:numId w:val="2"/>
        </w:numPr>
      </w:pPr>
      <w:r>
        <w:t xml:space="preserve">Document community assets: existing mutual aid networks, trusted institutions, gathering places, local leaders</w:t>
      </w:r>
    </w:p>
    <w:p>
      <w:pPr>
        <w:pStyle w:val="ListParagraph"/>
        <w:numPr>
          <w:ilvl w:val="0"/>
          <w:numId w:val="2"/>
        </w:numPr>
        <w:spacing w:after="200"/>
      </w:pPr>
      <w:r>
        <w:t xml:space="preserve">Work with community partners to identify priority needs and opportunities for immediate intervention</w:t>
      </w:r>
    </w:p>
    <w:p>
      <w:pPr>
        <w:pStyle w:val="Heading3"/>
      </w:pPr>
      <w:r>
        <w:t xml:space="preserve">Phase 3: Create (Week 3-4)</w:t>
      </w:r>
    </w:p>
    <w:p>
      <w:pPr>
        <w:pStyle w:val="ListParagraph"/>
        <w:numPr>
          <w:ilvl w:val="0"/>
          <w:numId w:val="2"/>
        </w:numPr>
      </w:pPr>
      <w:r>
        <w:t xml:space="preserve">Co-design immediate resilience interventions with community members—these might include: digital communication systems, physical wayfinding, community resilience hubs, multilingual resource guides, or other solutions identified through your research</w:t>
      </w:r>
    </w:p>
    <w:p>
      <w:pPr>
        <w:pStyle w:val="ListParagraph"/>
        <w:numPr>
          <w:ilvl w:val="0"/>
          <w:numId w:val="2"/>
        </w:numPr>
      </w:pPr>
      <w:r>
        <w:t xml:space="preserve">Prototype one or more interventions that can be tested or demonstrated</w:t>
      </w:r>
    </w:p>
    <w:p>
      <w:pPr>
        <w:pStyle w:val="ListParagraph"/>
        <w:numPr>
          <w:ilvl w:val="0"/>
          <w:numId w:val="2"/>
        </w:numPr>
      </w:pPr>
      <w:r>
        <w:t xml:space="preserve">Develop comprehensive documentation and recommendations for community partners</w:t>
      </w:r>
    </w:p>
    <w:p>
      <w:pPr>
        <w:pStyle w:val="ListParagraph"/>
        <w:numPr>
          <w:ilvl w:val="0"/>
          <w:numId w:val="2"/>
        </w:numPr>
        <w:spacing w:after="400"/>
      </w:pPr>
      <w:r>
        <w:t xml:space="preserve">Present findings to community stakeholders and gather feedback</w:t>
      </w:r>
    </w:p>
    <w:p>
      <w:pPr>
        <w:pStyle w:val="Heading2"/>
      </w:pPr>
      <w:r>
        <w:t xml:space="preserve">Community Partners</w:t>
      </w:r>
    </w:p>
    <w:p>
      <w:pPr>
        <w:spacing w:after="120"/>
      </w:pPr>
      <w:r>
        <w:t xml:space="preserve">You will collaborate with established and new community partners, including:</w:t>
      </w:r>
    </w:p>
    <w:p>
      <w:pPr>
        <w:spacing w:after="80"/>
      </w:pPr>
      <w:r>
        <w:rPr>
          <w:b/>
          <w:bCs/>
        </w:rPr>
        <w:t xml:space="preserve">Established Partners:</w:t>
      </w:r>
    </w:p>
    <w:p>
      <w:pPr>
        <w:pStyle w:val="ListParagraph"/>
        <w:numPr>
          <w:ilvl w:val="0"/>
          <w:numId w:val="2"/>
        </w:numPr>
      </w:pPr>
      <w:r>
        <w:t xml:space="preserve">Speak for the Trees Boston</w:t>
      </w:r>
    </w:p>
    <w:p>
      <w:pPr>
        <w:pStyle w:val="ListParagraph"/>
        <w:numPr>
          <w:ilvl w:val="0"/>
          <w:numId w:val="2"/>
        </w:numPr>
      </w:pPr>
      <w:r>
        <w:t xml:space="preserve">Livable Streets Alliance</w:t>
      </w:r>
    </w:p>
    <w:p>
      <w:pPr>
        <w:pStyle w:val="ListParagraph"/>
        <w:numPr>
          <w:ilvl w:val="0"/>
          <w:numId w:val="2"/>
        </w:numPr>
        <w:spacing w:after="200"/>
      </w:pPr>
      <w:r>
        <w:t xml:space="preserve">Fields Corner Main Streets</w:t>
      </w:r>
    </w:p>
    <w:p>
      <w:pPr>
        <w:spacing w:after="80"/>
      </w:pPr>
      <w:r>
        <w:rPr>
          <w:b/>
          <w:bCs/>
        </w:rPr>
        <w:t xml:space="preserve">New Coastal &amp; Community Resilience Partners (to be confirmed):</w:t>
      </w:r>
    </w:p>
    <w:p>
      <w:pPr>
        <w:pStyle w:val="ListParagraph"/>
        <w:numPr>
          <w:ilvl w:val="0"/>
          <w:numId w:val="2"/>
        </w:numPr>
      </w:pPr>
      <w:r>
        <w:t xml:space="preserve">Organizations working on waterfront access, coastal protection, or emergency preparedness</w:t>
      </w:r>
    </w:p>
    <w:p>
      <w:pPr>
        <w:pStyle w:val="ListParagraph"/>
        <w:numPr>
          <w:ilvl w:val="0"/>
          <w:numId w:val="2"/>
        </w:numPr>
      </w:pPr>
      <w:r>
        <w:t xml:space="preserve">Community centers and faith-based organizations serving coastal and inland Dorchester</w:t>
      </w:r>
    </w:p>
    <w:p>
      <w:pPr>
        <w:pStyle w:val="ListParagraph"/>
        <w:numPr>
          <w:ilvl w:val="0"/>
          <w:numId w:val="2"/>
        </w:numPr>
      </w:pPr>
      <w:r>
        <w:t xml:space="preserve">Local mutual aid networks and neighborhood associations</w:t>
      </w:r>
    </w:p>
    <w:p>
      <w:pPr>
        <w:pStyle w:val="ListParagraph"/>
        <w:numPr>
          <w:ilvl w:val="0"/>
          <w:numId w:val="2"/>
        </w:numPr>
        <w:spacing w:after="400"/>
      </w:pPr>
      <w:r>
        <w:t xml:space="preserve">City of Boston Environment Department (Coastal Resilience Division)</w:t>
      </w:r>
    </w:p>
    <w:p>
      <w:pPr>
        <w:pStyle w:val="Heading2"/>
      </w:pPr>
      <w:r>
        <w:t xml:space="preserve">Deliverables</w:t>
      </w:r>
    </w:p>
    <w:p>
      <w:pPr>
        <w:spacing w:after="120"/>
      </w:pPr>
      <w:r>
        <w:t xml:space="preserve">Your final deliverables will serve the immediate needs of Dorchester residents and community organizations. You have flexibility in how you present your work, but it must include:</w:t>
      </w:r>
    </w:p>
    <w:p>
      <w:pPr>
        <w:pStyle w:val="Heading3"/>
      </w:pPr>
      <w:r>
        <w:t xml:space="preserve">1. Interactive Resilience Map (Required)</w:t>
      </w:r>
    </w:p>
    <w:p>
      <w:pPr>
        <w:spacing w:after="80"/>
      </w:pPr>
      <w:r>
        <w:t xml:space="preserve">A visual, accessible map showing:</w:t>
      </w:r>
    </w:p>
    <w:p>
      <w:pPr>
        <w:pStyle w:val="ListParagraph"/>
        <w:numPr>
          <w:ilvl w:val="0"/>
          <w:numId w:val="2"/>
        </w:numPr>
      </w:pPr>
      <w:r>
        <w:t xml:space="preserve">Coastal flood risk areas and pathways into inland neighborhoods</w:t>
      </w:r>
    </w:p>
    <w:p>
      <w:pPr>
        <w:pStyle w:val="ListParagraph"/>
        <w:numPr>
          <w:ilvl w:val="0"/>
          <w:numId w:val="2"/>
        </w:numPr>
      </w:pPr>
      <w:r>
        <w:t xml:space="preserve">Safe evacuation routes and accessibility barriers</w:t>
      </w:r>
    </w:p>
    <w:p>
      <w:pPr>
        <w:pStyle w:val="ListParagraph"/>
        <w:numPr>
          <w:ilvl w:val="0"/>
          <w:numId w:val="2"/>
        </w:numPr>
      </w:pPr>
      <w:r>
        <w:t xml:space="preserve">Community assets (gathering places, trusted institutions, resilience hubs)</w:t>
      </w:r>
    </w:p>
    <w:p>
      <w:pPr>
        <w:pStyle w:val="ListParagraph"/>
        <w:numPr>
          <w:ilvl w:val="0"/>
          <w:numId w:val="2"/>
        </w:numPr>
      </w:pPr>
      <w:r>
        <w:t xml:space="preserve">Connections between coastal and inland areas</w:t>
      </w:r>
    </w:p>
    <w:p>
      <w:pPr>
        <w:pStyle w:val="ListParagraph"/>
        <w:numPr>
          <w:ilvl w:val="0"/>
          <w:numId w:val="2"/>
        </w:numPr>
        <w:spacing w:after="200"/>
      </w:pPr>
      <w:r>
        <w:t xml:space="preserve">Multilingual and accessible to diverse audiences</w:t>
      </w:r>
    </w:p>
    <w:p>
      <w:pPr>
        <w:pStyle w:val="Heading3"/>
      </w:pPr>
      <w:r>
        <w:t xml:space="preserve">2. Community Resilience Intervention (Required)</w:t>
      </w:r>
    </w:p>
    <w:p>
      <w:pPr>
        <w:spacing w:after="80"/>
      </w:pPr>
      <w:r>
        <w:t xml:space="preserve">One or more prototyped interventions that address immediate community needs. Examples might include:</w:t>
      </w:r>
    </w:p>
    <w:p>
      <w:pPr>
        <w:pStyle w:val="ListParagraph"/>
        <w:numPr>
          <w:ilvl w:val="0"/>
          <w:numId w:val="2"/>
        </w:numPr>
      </w:pPr>
      <w:r>
        <w:t xml:space="preserve">Digital communication toolkit (e.g., WhatsApp group structure, multilingual SMS system, community alert network)</w:t>
      </w:r>
    </w:p>
    <w:p>
      <w:pPr>
        <w:pStyle w:val="ListParagraph"/>
        <w:numPr>
          <w:ilvl w:val="0"/>
          <w:numId w:val="2"/>
        </w:numPr>
      </w:pPr>
      <w:r>
        <w:t xml:space="preserve">Physical wayfinding system for evacuation routes</w:t>
      </w:r>
    </w:p>
    <w:p>
      <w:pPr>
        <w:pStyle w:val="ListParagraph"/>
        <w:numPr>
          <w:ilvl w:val="0"/>
          <w:numId w:val="2"/>
        </w:numPr>
      </w:pPr>
      <w:r>
        <w:t xml:space="preserve">Community resilience hub plan (identifying spaces, resources, roles)</w:t>
      </w:r>
    </w:p>
    <w:p>
      <w:pPr>
        <w:pStyle w:val="ListParagraph"/>
        <w:numPr>
          <w:ilvl w:val="0"/>
          <w:numId w:val="2"/>
        </w:numPr>
      </w:pPr>
      <w:r>
        <w:t xml:space="preserve">Multilingual flood preparedness guide based on local knowledge</w:t>
      </w:r>
    </w:p>
    <w:p>
      <w:pPr>
        <w:pStyle w:val="ListParagraph"/>
        <w:numPr>
          <w:ilvl w:val="0"/>
          <w:numId w:val="2"/>
        </w:numPr>
      </w:pPr>
      <w:r>
        <w:t xml:space="preserve">Hybrid online-offline community organizing platform</w:t>
      </w:r>
    </w:p>
    <w:p>
      <w:pPr>
        <w:pStyle w:val="ListParagraph"/>
        <w:numPr>
          <w:ilvl w:val="0"/>
          <w:numId w:val="2"/>
        </w:numPr>
        <w:spacing w:after="200"/>
      </w:pPr>
      <w:r>
        <w:t xml:space="preserve">Other solutions identified through community engagement</w:t>
      </w:r>
    </w:p>
    <w:p>
      <w:pPr>
        <w:pStyle w:val="Heading3"/>
      </w:pPr>
      <w:r>
        <w:t xml:space="preserve">3. Recommendations Report (Required)</w:t>
      </w:r>
    </w:p>
    <w:p>
      <w:pPr>
        <w:spacing w:after="80"/>
      </w:pPr>
      <w:r>
        <w:t xml:space="preserve">A comprehensive document for community partners including:</w:t>
      </w:r>
    </w:p>
    <w:p>
      <w:pPr>
        <w:pStyle w:val="ListParagraph"/>
        <w:numPr>
          <w:ilvl w:val="0"/>
          <w:numId w:val="2"/>
        </w:numPr>
      </w:pPr>
      <w:r>
        <w:t xml:space="preserve">Research findings (spatial analysis, community interviews, digital equity assessment)</w:t>
      </w:r>
    </w:p>
    <w:p>
      <w:pPr>
        <w:pStyle w:val="ListParagraph"/>
        <w:numPr>
          <w:ilvl w:val="0"/>
          <w:numId w:val="2"/>
        </w:numPr>
      </w:pPr>
      <w:r>
        <w:t xml:space="preserve">Documented local knowledge and community assets</w:t>
      </w:r>
    </w:p>
    <w:p>
      <w:pPr>
        <w:pStyle w:val="ListParagraph"/>
        <w:numPr>
          <w:ilvl w:val="0"/>
          <w:numId w:val="2"/>
        </w:numPr>
      </w:pPr>
      <w:r>
        <w:t xml:space="preserve">Design rationale for your intervention(s)</w:t>
      </w:r>
    </w:p>
    <w:p>
      <w:pPr>
        <w:pStyle w:val="ListParagraph"/>
        <w:numPr>
          <w:ilvl w:val="0"/>
          <w:numId w:val="2"/>
        </w:numPr>
      </w:pPr>
      <w:r>
        <w:t xml:space="preserve">Implementation guidance for next steps</w:t>
      </w:r>
    </w:p>
    <w:p>
      <w:pPr>
        <w:pStyle w:val="ListParagraph"/>
        <w:numPr>
          <w:ilvl w:val="0"/>
          <w:numId w:val="2"/>
        </w:numPr>
        <w:spacing w:after="200"/>
      </w:pPr>
      <w:r>
        <w:t xml:space="preserve">Resources for partners to continue and expand the work</w:t>
      </w:r>
    </w:p>
    <w:p>
      <w:pPr>
        <w:pStyle w:val="Heading3"/>
      </w:pPr>
      <w:r>
        <w:t xml:space="preserve">4. Community Presentation (Required)</w:t>
      </w:r>
    </w:p>
    <w:p>
      <w:pPr>
        <w:spacing w:after="80"/>
      </w:pPr>
      <w:r>
        <w:t xml:space="preserve">A public presentation of your work to community partners, residents, and stakeholders that:</w:t>
      </w:r>
    </w:p>
    <w:p>
      <w:pPr>
        <w:pStyle w:val="ListParagraph"/>
        <w:numPr>
          <w:ilvl w:val="0"/>
          <w:numId w:val="2"/>
        </w:numPr>
      </w:pPr>
      <w:r>
        <w:t xml:space="preserve">Shares key findings in accessible language</w:t>
      </w:r>
    </w:p>
    <w:p>
      <w:pPr>
        <w:pStyle w:val="ListParagraph"/>
        <w:numPr>
          <w:ilvl w:val="0"/>
          <w:numId w:val="2"/>
        </w:numPr>
      </w:pPr>
      <w:r>
        <w:t xml:space="preserve">Demonstrates your intervention prototype</w:t>
      </w:r>
    </w:p>
    <w:p>
      <w:pPr>
        <w:pStyle w:val="ListParagraph"/>
        <w:numPr>
          <w:ilvl w:val="0"/>
          <w:numId w:val="2"/>
        </w:numPr>
      </w:pPr>
      <w:r>
        <w:t xml:space="preserve">Solicits feedback and builds community ownership</w:t>
      </w:r>
    </w:p>
    <w:p>
      <w:pPr>
        <w:pStyle w:val="ListParagraph"/>
        <w:numPr>
          <w:ilvl w:val="0"/>
          <w:numId w:val="2"/>
        </w:numPr>
        <w:spacing w:after="400"/>
      </w:pPr>
      <w:r>
        <w:t xml:space="preserve">Honors and amplifies community voices and knowledge</w:t>
      </w:r>
    </w:p>
    <w:p>
      <w:pPr>
        <w:pStyle w:val="Heading2"/>
      </w:pPr>
      <w:r>
        <w:t xml:space="preserve">Assessment Criteria</w:t>
      </w:r>
    </w:p>
    <w:p>
      <w:pPr>
        <w:spacing w:after="200"/>
      </w:pPr>
      <w:r>
        <w:t xml:space="preserve">Your work will be evaluated based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2E5C3E" w:val="clear"/>
            <w:tcMar>
              <w:top w:type="dxa" w:w="100"/>
              <w:left w:type="dxa" w:w="120"/>
              <w:bottom w:type="dxa" w:w="100"/>
              <w:right w:type="dxa" w:w="120"/>
            </w:tcMar>
          </w:tcPr>
          <w:p>
            <w:r>
              <w:rPr>
                <w:b/>
                <w:bCs/>
                <w:color w:val="FFFFFF"/>
              </w:rPr>
              <w:t xml:space="preserve">Criterion</w:t>
            </w:r>
          </w:p>
        </w:tc>
        <w:tc>
          <w:tcPr>
            <w:tcW w:type="dxa" w:w="6560"/>
            <w:shd w:fill="2E5C3E" w:val="clear"/>
            <w:tcMar>
              <w:top w:type="dxa" w:w="100"/>
              <w:left w:type="dxa" w:w="120"/>
              <w:bottom w:type="dxa" w:w="100"/>
              <w:right w:type="dxa" w:w="120"/>
            </w:tcMar>
          </w:tcPr>
          <w:p>
            <w:r>
              <w:rPr>
                <w:b/>
                <w:bCs/>
                <w:color w:val="FFFFFF"/>
              </w:rPr>
              <w:t xml:space="preserve">Description</w:t>
            </w:r>
          </w:p>
        </w:tc>
      </w:tr>
      <w:tr>
        <w:tc>
          <w:tcPr>
            <w:tcW w:type="dxa" w:w="2800"/>
            <w:shd w:fill="F5F5F5" w:val="clear"/>
            <w:tcMar>
              <w:top w:type="dxa" w:w="100"/>
              <w:left w:type="dxa" w:w="120"/>
              <w:bottom w:type="dxa" w:w="100"/>
              <w:right w:type="dxa" w:w="120"/>
            </w:tcMar>
          </w:tcPr>
          <w:p>
            <w:r>
              <w:rPr>
                <w:b/>
                <w:bCs/>
              </w:rPr>
              <w:t xml:space="preserve">Research Quality (25%)</w:t>
            </w:r>
          </w:p>
        </w:tc>
        <w:tc>
          <w:tcPr>
            <w:tcW w:type="dxa" w:w="6560"/>
            <w:tcMar>
              <w:top w:type="dxa" w:w="100"/>
              <w:left w:type="dxa" w:w="120"/>
              <w:bottom w:type="dxa" w:w="100"/>
              <w:right w:type="dxa" w:w="120"/>
            </w:tcMar>
          </w:tcPr>
          <w:p>
            <w:r>
              <w:t xml:space="preserve">Depth and rigor of spatial analysis, community interviews, and data collection. Integration of multiple data sources. Ethical research practices that center community voices.</w:t>
            </w:r>
          </w:p>
        </w:tc>
      </w:tr>
      <w:tr>
        <w:tc>
          <w:tcPr>
            <w:tcW w:type="dxa" w:w="2800"/>
            <w:shd w:fill="F5F5F5" w:val="clear"/>
            <w:tcMar>
              <w:top w:type="dxa" w:w="100"/>
              <w:left w:type="dxa" w:w="120"/>
              <w:bottom w:type="dxa" w:w="100"/>
              <w:right w:type="dxa" w:w="120"/>
            </w:tcMar>
          </w:tcPr>
          <w:p>
            <w:r>
              <w:rPr>
                <w:b/>
                <w:bCs/>
              </w:rPr>
              <w:t xml:space="preserve">Community Engagement (25%)</w:t>
            </w:r>
          </w:p>
        </w:tc>
        <w:tc>
          <w:tcPr>
            <w:tcW w:type="dxa" w:w="6560"/>
            <w:tcMar>
              <w:top w:type="dxa" w:w="100"/>
              <w:left w:type="dxa" w:w="120"/>
              <w:bottom w:type="dxa" w:w="100"/>
              <w:right w:type="dxa" w:w="120"/>
            </w:tcMar>
          </w:tcPr>
          <w:p>
            <w:r>
              <w:t xml:space="preserve">Quality of partnerships with community members and organizations. Evidence of co-creation and participatory design. Responsiveness to community priorities and feedback.</w:t>
            </w:r>
          </w:p>
        </w:tc>
      </w:tr>
      <w:tr>
        <w:tc>
          <w:tcPr>
            <w:tcW w:type="dxa" w:w="2800"/>
            <w:shd w:fill="F5F5F5" w:val="clear"/>
            <w:tcMar>
              <w:top w:type="dxa" w:w="100"/>
              <w:left w:type="dxa" w:w="120"/>
              <w:bottom w:type="dxa" w:w="100"/>
              <w:right w:type="dxa" w:w="120"/>
            </w:tcMar>
          </w:tcPr>
          <w:p>
            <w:r>
              <w:rPr>
                <w:b/>
                <w:bCs/>
              </w:rPr>
              <w:t xml:space="preserve">Design &amp; Innovation (25%)</w:t>
            </w:r>
          </w:p>
        </w:tc>
        <w:tc>
          <w:tcPr>
            <w:tcW w:type="dxa" w:w="6560"/>
            <w:tcMar>
              <w:top w:type="dxa" w:w="100"/>
              <w:left w:type="dxa" w:w="120"/>
              <w:bottom w:type="dxa" w:w="100"/>
              <w:right w:type="dxa" w:w="120"/>
            </w:tcMar>
          </w:tcPr>
          <w:p>
            <w:r>
              <w:t xml:space="preserve">Creativity and feasibility of proposed interventions. Evidence of iterative design process. Attention to accessibility, equity, and cultural appropriateness. Practical utility for community.</w:t>
            </w:r>
          </w:p>
        </w:tc>
      </w:tr>
      <w:tr>
        <w:tc>
          <w:tcPr>
            <w:tcW w:type="dxa" w:w="2800"/>
            <w:shd w:fill="F5F5F5" w:val="clear"/>
            <w:tcMar>
              <w:top w:type="dxa" w:w="100"/>
              <w:left w:type="dxa" w:w="120"/>
              <w:bottom w:type="dxa" w:w="100"/>
              <w:right w:type="dxa" w:w="120"/>
            </w:tcMar>
          </w:tcPr>
          <w:p>
            <w:r>
              <w:rPr>
                <w:b/>
                <w:bCs/>
              </w:rPr>
              <w:t xml:space="preserve">Communication (25%)</w:t>
            </w:r>
          </w:p>
        </w:tc>
        <w:tc>
          <w:tcPr>
            <w:tcW w:type="dxa" w:w="6560"/>
            <w:tcMar>
              <w:top w:type="dxa" w:w="100"/>
              <w:left w:type="dxa" w:w="120"/>
              <w:bottom w:type="dxa" w:w="100"/>
              <w:right w:type="dxa" w:w="120"/>
            </w:tcMar>
          </w:tcPr>
          <w:p>
            <w:r>
              <w:t xml:space="preserve">Clarity and accessibility of final deliverables. Quality of visual storytelling and mapping. Effectiveness of community presentation. Professionalism and organization of recommendations report.</w:t>
            </w:r>
          </w:p>
        </w:tc>
      </w:tr>
    </w:tbl>
    <w:p>
      <w:pPr>
        <w:spacing w:after="400"/>
      </w:pPr>
      <w:r>
        <w:t xml:space="preserve"/>
      </w:r>
    </w:p>
    <w:p>
      <w:pPr>
        <w:pStyle w:val="Heading2"/>
      </w:pPr>
      <w:r>
        <w:t xml:space="preserve">Project Timeline &amp; Milestones</w:t>
      </w:r>
    </w:p>
    <w:p>
      <w:pPr>
        <w:spacing w:after="80"/>
      </w:pPr>
      <w:r>
        <w:rPr>
          <w:b/>
          <w:bCs/>
        </w:rPr>
        <w:t xml:space="preserve">Week 1 (July 14-18): Orientation &amp; Discovery</w:t>
      </w:r>
    </w:p>
    <w:p>
      <w:pPr>
        <w:pStyle w:val="ListParagraph"/>
        <w:numPr>
          <w:ilvl w:val="0"/>
          <w:numId w:val="2"/>
        </w:numPr>
      </w:pPr>
      <w:r>
        <w:t xml:space="preserve">Course introduction &amp; team formation</w:t>
      </w:r>
    </w:p>
    <w:p>
      <w:pPr>
        <w:pStyle w:val="ListParagraph"/>
        <w:numPr>
          <w:ilvl w:val="0"/>
          <w:numId w:val="2"/>
        </w:numPr>
      </w:pPr>
      <w:r>
        <w:t xml:space="preserve">Review Dorchester Coastal Resilience Plan</w:t>
      </w:r>
    </w:p>
    <w:p>
      <w:pPr>
        <w:pStyle w:val="ListParagraph"/>
        <w:numPr>
          <w:ilvl w:val="0"/>
          <w:numId w:val="2"/>
        </w:numPr>
      </w:pPr>
      <w:r>
        <w:t xml:space="preserve">Initial field trips to coastal and inland Dorchester</w:t>
      </w:r>
    </w:p>
    <w:p>
      <w:pPr>
        <w:pStyle w:val="ListParagraph"/>
        <w:numPr>
          <w:ilvl w:val="0"/>
          <w:numId w:val="2"/>
        </w:numPr>
      </w:pPr>
      <w:r>
        <w:t xml:space="preserve">Meet community partners</w:t>
      </w:r>
    </w:p>
    <w:p>
      <w:pPr>
        <w:spacing w:after="200"/>
      </w:pPr>
      <w:r>
        <w:rPr>
          <w:i/>
          <w:iCs/>
        </w:rPr>
        <w:t xml:space="preserve">Milestone: Research plan &amp; interview protocols</w:t>
      </w:r>
    </w:p>
    <w:p>
      <w:pPr>
        <w:spacing w:after="80"/>
      </w:pPr>
      <w:r>
        <w:rPr>
          <w:b/>
          <w:bCs/>
        </w:rPr>
        <w:t xml:space="preserve">Week 2 (July 21-25): Deep Research &amp; Community Engagement</w:t>
      </w:r>
    </w:p>
    <w:p>
      <w:pPr>
        <w:pStyle w:val="ListParagraph"/>
        <w:numPr>
          <w:ilvl w:val="0"/>
          <w:numId w:val="2"/>
        </w:numPr>
      </w:pPr>
      <w:r>
        <w:t xml:space="preserve">Conduct community interviews</w:t>
      </w:r>
    </w:p>
    <w:p>
      <w:pPr>
        <w:pStyle w:val="ListParagraph"/>
        <w:numPr>
          <w:ilvl w:val="0"/>
          <w:numId w:val="2"/>
        </w:numPr>
      </w:pPr>
      <w:r>
        <w:t xml:space="preserve">Field observations and spatial mapping</w:t>
      </w:r>
    </w:p>
    <w:p>
      <w:pPr>
        <w:pStyle w:val="ListParagraph"/>
        <w:numPr>
          <w:ilvl w:val="0"/>
          <w:numId w:val="2"/>
        </w:numPr>
      </w:pPr>
      <w:r>
        <w:t xml:space="preserve">Digital equity assessment</w:t>
      </w:r>
    </w:p>
    <w:p>
      <w:pPr>
        <w:pStyle w:val="ListParagraph"/>
        <w:numPr>
          <w:ilvl w:val="0"/>
          <w:numId w:val="2"/>
        </w:numPr>
      </w:pPr>
      <w:r>
        <w:t xml:space="preserve">Document community assets and networks</w:t>
      </w:r>
    </w:p>
    <w:p>
      <w:pPr>
        <w:spacing w:after="200"/>
      </w:pPr>
      <w:r>
        <w:rPr>
          <w:i/>
          <w:iCs/>
        </w:rPr>
        <w:t xml:space="preserve">Milestone: Initial findings presentation to class</w:t>
      </w:r>
    </w:p>
    <w:p>
      <w:pPr>
        <w:spacing w:after="80"/>
      </w:pPr>
      <w:r>
        <w:rPr>
          <w:b/>
          <w:bCs/>
        </w:rPr>
        <w:t xml:space="preserve">Week 3 (July 28-Aug 1): Design &amp; Prototyping</w:t>
      </w:r>
    </w:p>
    <w:p>
      <w:pPr>
        <w:pStyle w:val="ListParagraph"/>
        <w:numPr>
          <w:ilvl w:val="0"/>
          <w:numId w:val="2"/>
        </w:numPr>
      </w:pPr>
      <w:r>
        <w:t xml:space="preserve">Synthesis of research findings</w:t>
      </w:r>
    </w:p>
    <w:p>
      <w:pPr>
        <w:pStyle w:val="ListParagraph"/>
        <w:numPr>
          <w:ilvl w:val="0"/>
          <w:numId w:val="2"/>
        </w:numPr>
      </w:pPr>
      <w:r>
        <w:t xml:space="preserve">Co-design sessions with community members</w:t>
      </w:r>
    </w:p>
    <w:p>
      <w:pPr>
        <w:pStyle w:val="ListParagraph"/>
        <w:numPr>
          <w:ilvl w:val="0"/>
          <w:numId w:val="2"/>
        </w:numPr>
      </w:pPr>
      <w:r>
        <w:t xml:space="preserve">Prototype development</w:t>
      </w:r>
    </w:p>
    <w:p>
      <w:pPr>
        <w:pStyle w:val="ListParagraph"/>
        <w:numPr>
          <w:ilvl w:val="0"/>
          <w:numId w:val="2"/>
        </w:numPr>
      </w:pPr>
      <w:r>
        <w:t xml:space="preserve">Create resilience map</w:t>
      </w:r>
    </w:p>
    <w:p>
      <w:pPr>
        <w:spacing w:after="200"/>
      </w:pPr>
      <w:r>
        <w:rPr>
          <w:i/>
          <w:iCs/>
        </w:rPr>
        <w:t xml:space="preserve">Milestone: Draft intervention and map for partner feedback</w:t>
      </w:r>
    </w:p>
    <w:p>
      <w:pPr>
        <w:spacing w:after="80"/>
      </w:pPr>
      <w:r>
        <w:rPr>
          <w:b/>
          <w:bCs/>
        </w:rPr>
        <w:t xml:space="preserve">Week 4 (Aug 4-8): Finalization &amp; Presentation</w:t>
      </w:r>
    </w:p>
    <w:p>
      <w:pPr>
        <w:pStyle w:val="ListParagraph"/>
        <w:numPr>
          <w:ilvl w:val="0"/>
          <w:numId w:val="2"/>
        </w:numPr>
      </w:pPr>
      <w:r>
        <w:t xml:space="preserve">Refine deliverables based on feedback</w:t>
      </w:r>
    </w:p>
    <w:p>
      <w:pPr>
        <w:pStyle w:val="ListParagraph"/>
        <w:numPr>
          <w:ilvl w:val="0"/>
          <w:numId w:val="2"/>
        </w:numPr>
      </w:pPr>
      <w:r>
        <w:t xml:space="preserve">Complete recommendations report</w:t>
      </w:r>
    </w:p>
    <w:p>
      <w:pPr>
        <w:pStyle w:val="ListParagraph"/>
        <w:numPr>
          <w:ilvl w:val="0"/>
          <w:numId w:val="2"/>
        </w:numPr>
      </w:pPr>
      <w:r>
        <w:t xml:space="preserve">Prepare community presentation</w:t>
      </w:r>
    </w:p>
    <w:p>
      <w:pPr>
        <w:pStyle w:val="ListParagraph"/>
        <w:numPr>
          <w:ilvl w:val="0"/>
          <w:numId w:val="2"/>
        </w:numPr>
      </w:pPr>
      <w:r>
        <w:t xml:space="preserve">Final presentations to community partners</w:t>
      </w:r>
    </w:p>
    <w:p>
      <w:pPr>
        <w:spacing w:after="400"/>
      </w:pPr>
      <w:r>
        <w:rPr>
          <w:i/>
          <w:iCs/>
        </w:rPr>
        <w:t xml:space="preserve">Milestone: Final deliverables &amp; community presentation (Aug 7-8)</w:t>
      </w:r>
    </w:p>
    <w:p>
      <w:pPr>
        <w:pStyle w:val="Heading2"/>
      </w:pPr>
      <w:r>
        <w:t xml:space="preserve">Key Resources</w:t>
      </w:r>
    </w:p>
    <w:p>
      <w:pPr>
        <w:spacing w:after="80"/>
      </w:pPr>
      <w:r>
        <w:rPr>
          <w:b/>
          <w:bCs/>
        </w:rPr>
        <w:t xml:space="preserve">Essential Reading:</w:t>
      </w:r>
    </w:p>
    <w:p>
      <w:pPr>
        <w:pStyle w:val="ListParagraph"/>
        <w:numPr>
          <w:ilvl w:val="0"/>
          <w:numId w:val="2"/>
        </w:numPr>
      </w:pPr>
      <w:r>
        <w:t xml:space="preserve">City of Boston, Coastal Resilience Solutions for Dorchester (2020)</w:t>
      </w:r>
    </w:p>
    <w:p>
      <w:pPr>
        <w:pStyle w:val="ListParagraph"/>
        <w:numPr>
          <w:ilvl w:val="0"/>
          <w:numId w:val="2"/>
        </w:numPr>
      </w:pPr>
      <w:r>
        <w:t xml:space="preserve">Climate Ready Boston (2016) - foundational climate planning document</w:t>
      </w:r>
    </w:p>
    <w:p>
      <w:pPr>
        <w:pStyle w:val="ListParagraph"/>
        <w:numPr>
          <w:ilvl w:val="0"/>
          <w:numId w:val="2"/>
        </w:numPr>
        <w:spacing w:after="200"/>
      </w:pPr>
      <w:r>
        <w:t xml:space="preserve">Massachusetts Coast Flood Risk Model documentation</w:t>
      </w:r>
    </w:p>
    <w:p>
      <w:pPr>
        <w:spacing w:after="80"/>
      </w:pPr>
      <w:r>
        <w:rPr>
          <w:b/>
          <w:bCs/>
        </w:rPr>
        <w:t xml:space="preserve">Tools &amp; Datasets:</w:t>
      </w:r>
    </w:p>
    <w:p>
      <w:pPr>
        <w:pStyle w:val="ListParagraph"/>
        <w:numPr>
          <w:ilvl w:val="0"/>
          <w:numId w:val="2"/>
        </w:numPr>
      </w:pPr>
      <w:r>
        <w:t xml:space="preserve">Boston Open Data Portal (GIS data, demographics, infrastructure)</w:t>
      </w:r>
    </w:p>
    <w:p>
      <w:pPr>
        <w:pStyle w:val="ListParagraph"/>
        <w:numPr>
          <w:ilvl w:val="0"/>
          <w:numId w:val="2"/>
        </w:numPr>
      </w:pPr>
      <w:r>
        <w:t xml:space="preserve">FEMA Flood Maps</w:t>
      </w:r>
    </w:p>
    <w:p>
      <w:pPr>
        <w:pStyle w:val="ListParagraph"/>
        <w:numPr>
          <w:ilvl w:val="0"/>
          <w:numId w:val="2"/>
        </w:numPr>
      </w:pPr>
      <w:r>
        <w:t xml:space="preserve">MassGIS coastal data layers</w:t>
      </w:r>
    </w:p>
    <w:p>
      <w:pPr>
        <w:pStyle w:val="ListParagraph"/>
        <w:numPr>
          <w:ilvl w:val="0"/>
          <w:numId w:val="2"/>
        </w:numPr>
      </w:pPr>
      <w:r>
        <w:t xml:space="preserve">Census demographic data for Dorchester</w:t>
      </w:r>
    </w:p>
    <w:p>
      <w:pPr>
        <w:pStyle w:val="ListParagraph"/>
        <w:numPr>
          <w:ilvl w:val="0"/>
          <w:numId w:val="2"/>
        </w:numPr>
        <w:spacing w:after="400"/>
      </w:pPr>
      <w:r>
        <w:t xml:space="preserve">Digital equity mapping tools</w:t>
      </w:r>
    </w:p>
    <w:p>
      <w:pPr>
        <w:pStyle w:val="Heading2"/>
      </w:pPr>
      <w:r>
        <w:t xml:space="preserve">Guiding Principles</w:t>
      </w:r>
    </w:p>
    <w:p>
      <w:pPr>
        <w:spacing w:after="120"/>
      </w:pPr>
      <w:r>
        <w:t xml:space="preserve">As you work on this project, keep these principles at the forefront:</w:t>
      </w:r>
    </w:p>
    <w:p>
      <w:pPr>
        <w:pStyle w:val="ListParagraph"/>
        <w:numPr>
          <w:ilvl w:val="0"/>
          <w:numId w:val="2"/>
        </w:numPr>
      </w:pPr>
      <w:r>
        <w:t xml:space="preserve">Center Community Voice: Residents are the experts on their own neighborhoods. Your role is to listen, learn, and amplify their knowledge.</w:t>
      </w:r>
    </w:p>
    <w:p>
      <w:pPr>
        <w:pStyle w:val="ListParagraph"/>
        <w:numPr>
          <w:ilvl w:val="0"/>
          <w:numId w:val="2"/>
        </w:numPr>
      </w:pPr>
      <w:r>
        <w:t xml:space="preserve">Design for Equity: Climate impacts fall disproportionately on environmental justice communities. Ensure your solutions address systemic inequities and are accessible to all.</w:t>
      </w:r>
    </w:p>
    <w:p>
      <w:pPr>
        <w:pStyle w:val="ListParagraph"/>
        <w:numPr>
          <w:ilvl w:val="0"/>
          <w:numId w:val="2"/>
        </w:numPr>
      </w:pPr>
      <w:r>
        <w:t xml:space="preserve">Think Systemically: Resilience isn't just physical infrastructure—it's about social connections, communication networks, trust, and community power.</w:t>
      </w:r>
    </w:p>
    <w:p>
      <w:pPr>
        <w:pStyle w:val="ListParagraph"/>
        <w:numPr>
          <w:ilvl w:val="0"/>
          <w:numId w:val="2"/>
        </w:numPr>
      </w:pPr>
      <w:r>
        <w:t xml:space="preserve">Bridge Timescales: Honor the urgency of immediate needs while connecting to long-term visions.</w:t>
      </w:r>
    </w:p>
    <w:p>
      <w:pPr>
        <w:pStyle w:val="ListParagraph"/>
        <w:numPr>
          <w:ilvl w:val="0"/>
          <w:numId w:val="2"/>
        </w:numPr>
      </w:pPr>
      <w:r>
        <w:t xml:space="preserve">Build on Existing Assets: Don't start from scratch—recognize and strengthen what communities are already doing.</w:t>
      </w:r>
    </w:p>
    <w:p>
      <w:pPr>
        <w:pStyle w:val="ListParagraph"/>
        <w:numPr>
          <w:ilvl w:val="0"/>
          <w:numId w:val="2"/>
        </w:numPr>
        <w:spacing w:after="400"/>
      </w:pPr>
      <w:r>
        <w:t xml:space="preserve">Stay Humble: You are visitors in this community. Approach your work with humility, cultural sensitivity, and respect.</w:t>
      </w:r>
    </w:p>
    <w:p>
      <w:pPr>
        <w:pStyle w:val="Heading2"/>
      </w:pPr>
      <w:r>
        <w:t xml:space="preserve">Questions &amp; Support</w:t>
      </w:r>
    </w:p>
    <w:p>
      <w:pPr>
        <w:spacing w:after="200"/>
      </w:pPr>
      <w:r>
        <w:t xml:space="preserve">This is complex, multifaceted work—and that's intentional. Climate resilience requires integrating knowledge across disciplines, collaborating across difference, and creating solutions that work for real people in real places. You won't have all the answers, and that's okay. What matters is your commitment to deep listening, rigorous research, creative problem-solving, and authentic partnership with community.</w:t>
      </w:r>
    </w:p>
    <w:p>
      <w:pPr>
        <w:spacing w:after="200"/>
      </w:pPr>
      <w:r>
        <w:t xml:space="preserve">As you embark on this project, remember: the goal isn't perfection, it's progress. The goal isn't to solve coastal flooding by yourself—it's to contribute meaningful, immediate support to communities already leading the way toward a more resilient future.</w:t>
      </w:r>
    </w:p>
    <w:p>
      <w:pPr>
        <w:spacing w:after="400"/>
      </w:pPr>
      <w:r>
        <w:rPr>
          <w:i/>
          <w:iCs/>
        </w:rPr>
        <w:t xml:space="preserve">Questions? Reach out during office hours, engage with your community partners, and lean on your classmates. Welcome to Dorchester—let's build resilience together.</w:t>
      </w:r>
    </w:p>
    <w:p>
      <w:pPr>
        <w:spacing w:before="200" w:after="200"/>
        <w:jc w:val="center"/>
      </w:pPr>
      <w:r>
        <w:rPr>
          <w:color w:val="CCCCCC"/>
        </w:rPr>
        <w:t xml:space="preserve">_______________________________________________</w:t>
      </w:r>
    </w:p>
    <w:p>
      <w:pPr>
        <w:jc w:val="center"/>
      </w:pPr>
      <w:r>
        <w:rPr>
          <w:color w:val="666666"/>
          <w:sz w:val="20"/>
          <w:szCs w:val="20"/>
        </w:rPr>
        <w:t xml:space="preserve">ENVR S-194: Resilient Communities from the Ground Up | Summer 2025</w:t>
      </w:r>
    </w:p>
    <w:p>
      <w:pPr>
        <w:jc w:val="center"/>
      </w:pPr>
      <w:r>
        <w:rPr>
          <w:color w:val="666666"/>
          <w:sz w:val="20"/>
          <w:szCs w:val="20"/>
        </w:rPr>
        <w:t xml:space="preserve">Harvard Division of Continuing Education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2E5C3E"/>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2E5C3E"/>
      <w:sz w:val="28"/>
      <w:szCs w:val="28"/>
    </w:rPr>
  </w:style>
  <w:style w:type="paragraph" w:styleId="Heading3">
    <w:name w:val="Heading 3"/>
    <w:basedOn w:val="Normal"/>
    <w:next w:val="Normal"/>
    <w:qFormat/>
    <w:pPr>
      <w:spacing w:before="16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2026-02-08T04:26:57.736Z</dcterms:created>
  <dcterms:modified xsi:type="dcterms:W3CDTF">2026-02-08T04:26:57.737Z</dcterms:modified>
</cp:coreProperties>
</file>

<file path=docProps/custom.xml><?xml version="1.0" encoding="utf-8"?>
<Properties xmlns="http://schemas.openxmlformats.org/officeDocument/2006/custom-properties" xmlns:vt="http://schemas.openxmlformats.org/officeDocument/2006/docPropsVTypes"/>
</file>