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51E" w:rsidRDefault="008053B4" w:rsidP="00140CFD">
      <w:pPr>
        <w:spacing w:after="0" w:line="240" w:lineRule="auto"/>
      </w:pPr>
      <w:r>
        <w:t>Patrick Liu</w:t>
      </w:r>
    </w:p>
    <w:p w:rsidR="008053B4" w:rsidRDefault="008053B4" w:rsidP="00140CFD">
      <w:pPr>
        <w:spacing w:after="0" w:line="240" w:lineRule="auto"/>
      </w:pPr>
      <w:r>
        <w:t>CS&amp;SS554</w:t>
      </w:r>
    </w:p>
    <w:p w:rsidR="008053B4" w:rsidRDefault="008053B4" w:rsidP="00140CFD">
      <w:pPr>
        <w:spacing w:after="0" w:line="240" w:lineRule="auto"/>
      </w:pPr>
      <w:r>
        <w:t>Homework 1</w:t>
      </w:r>
    </w:p>
    <w:p w:rsidR="008053B4" w:rsidRDefault="008053B4" w:rsidP="00140CFD">
      <w:pPr>
        <w:spacing w:after="0" w:line="240" w:lineRule="auto"/>
      </w:pPr>
      <w:r>
        <w:t>1/22/2017</w:t>
      </w:r>
    </w:p>
    <w:p w:rsidR="008053B4" w:rsidRDefault="008053B4"/>
    <w:p w:rsidR="008053B4" w:rsidRDefault="008053B4">
      <w:r>
        <w:t>1.)</w:t>
      </w:r>
    </w:p>
    <w:p w:rsidR="008053B4" w:rsidRDefault="008053B4" w:rsidP="00140CFD">
      <w:pPr>
        <w:spacing w:after="0"/>
      </w:pPr>
      <w:r>
        <w:t>a.)</w:t>
      </w:r>
      <w:r w:rsidR="00140CFD">
        <w:t xml:space="preserve"> </w:t>
      </w:r>
    </w:p>
    <w:p w:rsidR="008053B4" w:rsidRDefault="008053B4"/>
    <w:p w:rsidR="008053B4" w:rsidRDefault="00140CFD">
      <w:r>
        <w:rPr>
          <w:noProof/>
        </w:rPr>
        <w:drawing>
          <wp:anchor distT="0" distB="0" distL="114300" distR="114300" simplePos="0" relativeHeight="251659264" behindDoc="0" locked="0" layoutInCell="1" allowOverlap="1" wp14:anchorId="3BB2FAC1" wp14:editId="5C4A8D3C">
            <wp:simplePos x="0" y="0"/>
            <wp:positionH relativeFrom="column">
              <wp:posOffset>3038475</wp:posOffset>
            </wp:positionH>
            <wp:positionV relativeFrom="paragraph">
              <wp:posOffset>175895</wp:posOffset>
            </wp:positionV>
            <wp:extent cx="2714625" cy="27006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14625" cy="27006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F096B0C" wp14:editId="475C6820">
            <wp:simplePos x="0" y="0"/>
            <wp:positionH relativeFrom="column">
              <wp:posOffset>28575</wp:posOffset>
            </wp:positionH>
            <wp:positionV relativeFrom="paragraph">
              <wp:posOffset>106045</wp:posOffset>
            </wp:positionV>
            <wp:extent cx="2914015" cy="2929255"/>
            <wp:effectExtent l="0" t="0" r="63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14015" cy="2929255"/>
                    </a:xfrm>
                    <a:prstGeom prst="rect">
                      <a:avLst/>
                    </a:prstGeom>
                  </pic:spPr>
                </pic:pic>
              </a:graphicData>
            </a:graphic>
            <wp14:sizeRelH relativeFrom="page">
              <wp14:pctWidth>0</wp14:pctWidth>
            </wp14:sizeRelH>
            <wp14:sizeRelV relativeFrom="page">
              <wp14:pctHeight>0</wp14:pctHeight>
            </wp14:sizeRelV>
          </wp:anchor>
        </w:drawing>
      </w:r>
      <w:r w:rsidR="008053B4">
        <w:t xml:space="preserve"> </w:t>
      </w:r>
    </w:p>
    <w:p w:rsidR="00140CFD" w:rsidRDefault="00140CFD"/>
    <w:p w:rsidR="00140CFD" w:rsidRDefault="00140CFD"/>
    <w:p w:rsidR="00140CFD" w:rsidRDefault="00140CFD">
      <w:pPr>
        <w:rPr>
          <w:rFonts w:eastAsiaTheme="minorEastAsia"/>
        </w:rPr>
      </w:pPr>
      <w:r>
        <w:t xml:space="preserve">b.)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m:t>
                </m:r>
              </m:e>
            </m:d>
          </m:e>
        </m:func>
      </m:oMath>
      <w:r>
        <w:rPr>
          <w:rFonts w:eastAsiaTheme="minorEastAsia"/>
        </w:rPr>
        <w:t xml:space="preserve"> is equivalent to the estimate of </w:t>
      </w:r>
      <w:r w:rsidR="00A17E4A">
        <w:rPr>
          <w:rFonts w:eastAsiaTheme="minorEastAsia"/>
        </w:rPr>
        <w:t xml:space="preserve">baseline risk of lip cancer when there is no AFF.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e>
            </m:d>
          </m:e>
        </m:func>
        <m:r>
          <w:rPr>
            <w:rFonts w:ascii="Cambria Math" w:hAnsi="Cambria Math"/>
          </w:rPr>
          <m:t xml:space="preserve"> </m:t>
        </m:r>
      </m:oMath>
      <w:r w:rsidR="00A17E4A">
        <w:rPr>
          <w:rFonts w:eastAsiaTheme="minorEastAsia"/>
        </w:rPr>
        <w:t xml:space="preserve">is estimate of the relative risk describing the area-based association between incidence of lip cancer and AFF. </w:t>
      </w:r>
    </w:p>
    <w:p w:rsidR="00A17E4A" w:rsidRDefault="00A17E4A">
      <w:r>
        <w:rPr>
          <w:rFonts w:eastAsiaTheme="minorEastAsia"/>
        </w:rPr>
        <w:t xml:space="preserve">c.) </w:t>
      </w:r>
    </w:p>
    <w:tbl>
      <w:tblPr>
        <w:tblStyle w:val="TableGrid"/>
        <w:tblW w:w="0" w:type="auto"/>
        <w:tblLook w:val="04A0" w:firstRow="1" w:lastRow="0" w:firstColumn="1" w:lastColumn="0" w:noHBand="0" w:noVBand="1"/>
      </w:tblPr>
      <w:tblGrid>
        <w:gridCol w:w="1213"/>
        <w:gridCol w:w="2208"/>
        <w:gridCol w:w="2216"/>
        <w:gridCol w:w="1752"/>
        <w:gridCol w:w="1961"/>
      </w:tblGrid>
      <w:tr w:rsidR="000E7286" w:rsidTr="000E7286">
        <w:tc>
          <w:tcPr>
            <w:tcW w:w="1213" w:type="dxa"/>
          </w:tcPr>
          <w:p w:rsidR="000E7286" w:rsidRDefault="000E7286"/>
        </w:tc>
        <w:tc>
          <w:tcPr>
            <w:tcW w:w="2208" w:type="dxa"/>
          </w:tcPr>
          <w:p w:rsidR="000E7286" w:rsidRDefault="000E7286" w:rsidP="00A17E4A">
            <w:pPr>
              <w:jc w:val="center"/>
            </w:pPr>
            <w:r>
              <w:t>Estimate</w:t>
            </w:r>
          </w:p>
        </w:tc>
        <w:tc>
          <w:tcPr>
            <w:tcW w:w="2216" w:type="dxa"/>
          </w:tcPr>
          <w:p w:rsidR="000E7286" w:rsidRDefault="000E7286" w:rsidP="00A17E4A">
            <w:pPr>
              <w:jc w:val="center"/>
            </w:pPr>
            <w:r>
              <w:t>Standard Error</w:t>
            </w:r>
          </w:p>
        </w:tc>
        <w:tc>
          <w:tcPr>
            <w:tcW w:w="1752" w:type="dxa"/>
          </w:tcPr>
          <w:p w:rsidR="000E7286" w:rsidRDefault="000E7286" w:rsidP="00A17E4A">
            <w:pPr>
              <w:jc w:val="center"/>
            </w:pPr>
            <w:r>
              <w:t>exp(Estimate)</w:t>
            </w:r>
          </w:p>
        </w:tc>
        <w:tc>
          <w:tcPr>
            <w:tcW w:w="1961" w:type="dxa"/>
          </w:tcPr>
          <w:p w:rsidR="000E7286" w:rsidRDefault="000E7286" w:rsidP="00A17E4A">
            <w:pPr>
              <w:jc w:val="center"/>
            </w:pPr>
            <w:r>
              <w:t>95% CI (exp)</w:t>
            </w:r>
          </w:p>
        </w:tc>
      </w:tr>
      <w:tr w:rsidR="000E7286" w:rsidTr="000E7286">
        <w:tc>
          <w:tcPr>
            <w:tcW w:w="1213" w:type="dxa"/>
          </w:tcPr>
          <w:p w:rsidR="000E7286" w:rsidRDefault="000E7286" w:rsidP="00A17E4A">
            <m:oMathPara>
              <m:oMath>
                <m:r>
                  <w:rPr>
                    <w:rFonts w:ascii="Cambria Math" w:hAnsi="Cambria Math"/>
                  </w:rPr>
                  <m:t>α</m:t>
                </m:r>
              </m:oMath>
            </m:oMathPara>
          </w:p>
        </w:tc>
        <w:tc>
          <w:tcPr>
            <w:tcW w:w="2208" w:type="dxa"/>
          </w:tcPr>
          <w:p w:rsidR="000E7286" w:rsidRDefault="000E7286" w:rsidP="00A17E4A">
            <w:pPr>
              <w:jc w:val="center"/>
            </w:pPr>
            <w:r>
              <w:t>-0.542</w:t>
            </w:r>
          </w:p>
        </w:tc>
        <w:tc>
          <w:tcPr>
            <w:tcW w:w="2216" w:type="dxa"/>
          </w:tcPr>
          <w:p w:rsidR="000E7286" w:rsidRDefault="000E7286" w:rsidP="00A17E4A">
            <w:pPr>
              <w:jc w:val="center"/>
            </w:pPr>
            <w:r>
              <w:t>0.0695</w:t>
            </w:r>
          </w:p>
        </w:tc>
        <w:tc>
          <w:tcPr>
            <w:tcW w:w="1752" w:type="dxa"/>
          </w:tcPr>
          <w:p w:rsidR="000E7286" w:rsidRDefault="000E7286" w:rsidP="00A17E4A">
            <w:pPr>
              <w:jc w:val="center"/>
            </w:pPr>
            <w:r>
              <w:t>1588</w:t>
            </w:r>
          </w:p>
        </w:tc>
        <w:tc>
          <w:tcPr>
            <w:tcW w:w="1961" w:type="dxa"/>
          </w:tcPr>
          <w:p w:rsidR="000E7286" w:rsidRDefault="000E7286" w:rsidP="00A17E4A">
            <w:pPr>
              <w:jc w:val="center"/>
            </w:pPr>
            <w:r>
              <w:t>0.506-0.664</w:t>
            </w:r>
          </w:p>
        </w:tc>
      </w:tr>
      <w:tr w:rsidR="000E7286" w:rsidTr="000E7286">
        <w:tc>
          <w:tcPr>
            <w:tcW w:w="1213" w:type="dxa"/>
          </w:tcPr>
          <w:p w:rsidR="000E7286" w:rsidRDefault="000E7286">
            <m:oMathPara>
              <m:oMath>
                <m:r>
                  <w:rPr>
                    <w:rFonts w:ascii="Cambria Math" w:hAnsi="Cambria Math"/>
                  </w:rPr>
                  <m:t>β</m:t>
                </m:r>
              </m:oMath>
            </m:oMathPara>
          </w:p>
        </w:tc>
        <w:tc>
          <w:tcPr>
            <w:tcW w:w="2208" w:type="dxa"/>
          </w:tcPr>
          <w:p w:rsidR="000E7286" w:rsidRDefault="000E7286" w:rsidP="00A17E4A">
            <w:pPr>
              <w:jc w:val="center"/>
            </w:pPr>
            <w:r>
              <w:t>7.373</w:t>
            </w:r>
          </w:p>
        </w:tc>
        <w:tc>
          <w:tcPr>
            <w:tcW w:w="2216" w:type="dxa"/>
          </w:tcPr>
          <w:p w:rsidR="000E7286" w:rsidRDefault="000E7286" w:rsidP="00A17E4A">
            <w:pPr>
              <w:jc w:val="center"/>
            </w:pPr>
            <w:r>
              <w:t>0.596</w:t>
            </w:r>
          </w:p>
        </w:tc>
        <w:tc>
          <w:tcPr>
            <w:tcW w:w="1752" w:type="dxa"/>
          </w:tcPr>
          <w:p w:rsidR="000E7286" w:rsidRDefault="000E7286" w:rsidP="00A17E4A">
            <w:pPr>
              <w:jc w:val="center"/>
            </w:pPr>
            <w:r>
              <w:t>2.09</w:t>
            </w:r>
          </w:p>
        </w:tc>
        <w:tc>
          <w:tcPr>
            <w:tcW w:w="1961" w:type="dxa"/>
          </w:tcPr>
          <w:p w:rsidR="000E7286" w:rsidRDefault="000E7286" w:rsidP="00A17E4A">
            <w:pPr>
              <w:jc w:val="center"/>
            </w:pPr>
            <w:r>
              <w:t>492.99-5094.11</w:t>
            </w:r>
          </w:p>
        </w:tc>
      </w:tr>
    </w:tbl>
    <w:p w:rsidR="00A17E4A" w:rsidRDefault="00A17E4A"/>
    <w:p w:rsidR="00011A11" w:rsidRDefault="00011A11">
      <w:r>
        <w:t xml:space="preserve">Estimate of </w:t>
      </w:r>
      <m:oMath>
        <m:r>
          <w:rPr>
            <w:rFonts w:ascii="Cambria Math" w:hAnsi="Cambria Math"/>
          </w:rPr>
          <m:t>k</m:t>
        </m:r>
      </m:oMath>
      <w:r>
        <w:rPr>
          <w:rFonts w:eastAsiaTheme="minorEastAsia"/>
        </w:rPr>
        <w:t xml:space="preserve">  = 4.92</w:t>
      </w:r>
    </w:p>
    <w:p w:rsidR="00053DF5" w:rsidRDefault="00053DF5"/>
    <w:p w:rsidR="00053DF5" w:rsidRDefault="00053DF5"/>
    <w:p w:rsidR="00053DF5" w:rsidRDefault="00053DF5"/>
    <w:p w:rsidR="00011A11" w:rsidRDefault="00011A11">
      <w:r>
        <w:lastRenderedPageBreak/>
        <w:t xml:space="preserve">d.) </w:t>
      </w:r>
    </w:p>
    <w:tbl>
      <w:tblPr>
        <w:tblStyle w:val="TableGrid"/>
        <w:tblW w:w="0" w:type="auto"/>
        <w:tblLook w:val="04A0" w:firstRow="1" w:lastRow="0" w:firstColumn="1" w:lastColumn="0" w:noHBand="0" w:noVBand="1"/>
      </w:tblPr>
      <w:tblGrid>
        <w:gridCol w:w="1313"/>
        <w:gridCol w:w="2203"/>
        <w:gridCol w:w="2211"/>
        <w:gridCol w:w="1746"/>
        <w:gridCol w:w="1877"/>
      </w:tblGrid>
      <w:tr w:rsidR="0005376D" w:rsidTr="0005376D">
        <w:tc>
          <w:tcPr>
            <w:tcW w:w="1313" w:type="dxa"/>
          </w:tcPr>
          <w:p w:rsidR="0005376D" w:rsidRDefault="0005376D" w:rsidP="00BB564A"/>
        </w:tc>
        <w:tc>
          <w:tcPr>
            <w:tcW w:w="2203" w:type="dxa"/>
          </w:tcPr>
          <w:p w:rsidR="0005376D" w:rsidRDefault="0005376D" w:rsidP="00BB564A">
            <w:pPr>
              <w:jc w:val="center"/>
            </w:pPr>
            <w:r>
              <w:t>Estimate</w:t>
            </w:r>
          </w:p>
        </w:tc>
        <w:tc>
          <w:tcPr>
            <w:tcW w:w="2211" w:type="dxa"/>
          </w:tcPr>
          <w:p w:rsidR="0005376D" w:rsidRDefault="0005376D" w:rsidP="00BB564A">
            <w:pPr>
              <w:jc w:val="center"/>
            </w:pPr>
            <w:r>
              <w:t>Standard Error</w:t>
            </w:r>
          </w:p>
        </w:tc>
        <w:tc>
          <w:tcPr>
            <w:tcW w:w="1746" w:type="dxa"/>
          </w:tcPr>
          <w:p w:rsidR="0005376D" w:rsidRDefault="0005376D" w:rsidP="00BB564A">
            <w:pPr>
              <w:jc w:val="center"/>
            </w:pPr>
            <w:r>
              <w:t>exp(estimate)</w:t>
            </w:r>
          </w:p>
        </w:tc>
        <w:tc>
          <w:tcPr>
            <w:tcW w:w="1877" w:type="dxa"/>
          </w:tcPr>
          <w:p w:rsidR="0005376D" w:rsidRDefault="0005376D" w:rsidP="00BB564A">
            <w:pPr>
              <w:jc w:val="center"/>
            </w:pPr>
            <w:r>
              <w:t>95% CI (exp)</w:t>
            </w:r>
          </w:p>
        </w:tc>
      </w:tr>
      <w:tr w:rsidR="0005376D" w:rsidTr="0005376D">
        <w:tc>
          <w:tcPr>
            <w:tcW w:w="1313" w:type="dxa"/>
          </w:tcPr>
          <w:p w:rsidR="0005376D" w:rsidRDefault="0005376D" w:rsidP="00BB564A">
            <m:oMathPara>
              <m:oMath>
                <m:r>
                  <w:rPr>
                    <w:rFonts w:ascii="Cambria Math" w:hAnsi="Cambria Math"/>
                  </w:rPr>
                  <m:t>α</m:t>
                </m:r>
              </m:oMath>
            </m:oMathPara>
          </w:p>
        </w:tc>
        <w:tc>
          <w:tcPr>
            <w:tcW w:w="2203" w:type="dxa"/>
          </w:tcPr>
          <w:p w:rsidR="0005376D" w:rsidRDefault="0005376D" w:rsidP="00BB564A">
            <w:pPr>
              <w:jc w:val="center"/>
            </w:pPr>
            <w:r>
              <w:t>-0.293</w:t>
            </w:r>
          </w:p>
        </w:tc>
        <w:tc>
          <w:tcPr>
            <w:tcW w:w="2211" w:type="dxa"/>
          </w:tcPr>
          <w:p w:rsidR="0005376D" w:rsidRDefault="0005376D" w:rsidP="00BB564A">
            <w:pPr>
              <w:jc w:val="center"/>
            </w:pPr>
            <w:r>
              <w:t>0.525</w:t>
            </w:r>
          </w:p>
        </w:tc>
        <w:tc>
          <w:tcPr>
            <w:tcW w:w="1746" w:type="dxa"/>
          </w:tcPr>
          <w:p w:rsidR="0005376D" w:rsidRDefault="004F1AB0" w:rsidP="00BB564A">
            <w:pPr>
              <w:jc w:val="center"/>
            </w:pPr>
            <w:r>
              <w:t>0.746</w:t>
            </w:r>
          </w:p>
        </w:tc>
        <w:tc>
          <w:tcPr>
            <w:tcW w:w="1877" w:type="dxa"/>
          </w:tcPr>
          <w:p w:rsidR="0005376D" w:rsidRDefault="004F1AB0" w:rsidP="00BB564A">
            <w:pPr>
              <w:jc w:val="center"/>
            </w:pPr>
            <w:r>
              <w:t>0.0195-0.153</w:t>
            </w:r>
          </w:p>
        </w:tc>
      </w:tr>
      <w:tr w:rsidR="0005376D" w:rsidTr="0005376D">
        <w:tc>
          <w:tcPr>
            <w:tcW w:w="1313" w:type="dxa"/>
          </w:tcPr>
          <w:p w:rsidR="0005376D" w:rsidRDefault="0005376D" w:rsidP="00011A11">
            <m:oMathPara>
              <m:oMath>
                <m:r>
                  <w:rPr>
                    <w:rFonts w:ascii="Cambria Math" w:hAnsi="Cambria Math"/>
                  </w:rPr>
                  <m:t>β</m:t>
                </m:r>
              </m:oMath>
            </m:oMathPara>
          </w:p>
        </w:tc>
        <w:tc>
          <w:tcPr>
            <w:tcW w:w="2203" w:type="dxa"/>
          </w:tcPr>
          <w:p w:rsidR="0005376D" w:rsidRDefault="0005376D" w:rsidP="00011A11">
            <w:pPr>
              <w:jc w:val="center"/>
            </w:pPr>
            <w:r>
              <w:t>5.67</w:t>
            </w:r>
          </w:p>
        </w:tc>
        <w:tc>
          <w:tcPr>
            <w:tcW w:w="2211" w:type="dxa"/>
          </w:tcPr>
          <w:p w:rsidR="0005376D" w:rsidRDefault="0005376D" w:rsidP="00011A11">
            <w:pPr>
              <w:jc w:val="center"/>
            </w:pPr>
            <w:r>
              <w:t>1.182</w:t>
            </w:r>
          </w:p>
        </w:tc>
        <w:tc>
          <w:tcPr>
            <w:tcW w:w="1746" w:type="dxa"/>
          </w:tcPr>
          <w:p w:rsidR="0005376D" w:rsidRDefault="004F1AB0" w:rsidP="00011A11">
            <w:pPr>
              <w:jc w:val="center"/>
            </w:pPr>
            <w:r>
              <w:t>290.035</w:t>
            </w:r>
          </w:p>
        </w:tc>
        <w:tc>
          <w:tcPr>
            <w:tcW w:w="1877" w:type="dxa"/>
          </w:tcPr>
          <w:p w:rsidR="0005376D" w:rsidRDefault="004F1AB0" w:rsidP="00011A11">
            <w:pPr>
              <w:jc w:val="center"/>
            </w:pPr>
            <w:r>
              <w:t>27.991-2885.14</w:t>
            </w:r>
          </w:p>
        </w:tc>
      </w:tr>
      <w:tr w:rsidR="0005376D" w:rsidTr="0005376D">
        <w:tc>
          <w:tcPr>
            <w:tcW w:w="1313" w:type="dxa"/>
          </w:tcPr>
          <w:p w:rsidR="0005376D" w:rsidRDefault="0005376D" w:rsidP="00011A11">
            <w:pPr>
              <w:jc w:val="center"/>
            </w:pPr>
            <m:oMathPara>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lat</m:t>
                    </m:r>
                  </m:sub>
                </m:sSub>
              </m:oMath>
            </m:oMathPara>
          </w:p>
        </w:tc>
        <w:tc>
          <w:tcPr>
            <w:tcW w:w="2203" w:type="dxa"/>
          </w:tcPr>
          <w:p w:rsidR="0005376D" w:rsidRDefault="0005376D" w:rsidP="00011A11">
            <w:pPr>
              <w:jc w:val="center"/>
            </w:pPr>
            <w:r>
              <w:t>-0.00087</w:t>
            </w:r>
          </w:p>
        </w:tc>
        <w:tc>
          <w:tcPr>
            <w:tcW w:w="2211" w:type="dxa"/>
          </w:tcPr>
          <w:p w:rsidR="0005376D" w:rsidRDefault="0005376D" w:rsidP="00011A11">
            <w:pPr>
              <w:jc w:val="center"/>
            </w:pPr>
            <w:r>
              <w:t>0.00132</w:t>
            </w:r>
          </w:p>
        </w:tc>
        <w:tc>
          <w:tcPr>
            <w:tcW w:w="1746" w:type="dxa"/>
          </w:tcPr>
          <w:p w:rsidR="0005376D" w:rsidRDefault="004F1AB0" w:rsidP="00011A11">
            <w:pPr>
              <w:jc w:val="center"/>
            </w:pPr>
            <w:r>
              <w:t>0.999</w:t>
            </w:r>
          </w:p>
        </w:tc>
        <w:tc>
          <w:tcPr>
            <w:tcW w:w="1877" w:type="dxa"/>
          </w:tcPr>
          <w:p w:rsidR="0005376D" w:rsidRDefault="004F1AB0" w:rsidP="00011A11">
            <w:pPr>
              <w:jc w:val="center"/>
            </w:pPr>
            <w:r>
              <w:t>0.997-1.001</w:t>
            </w:r>
          </w:p>
        </w:tc>
      </w:tr>
      <w:tr w:rsidR="0005376D" w:rsidTr="0005376D">
        <w:tc>
          <w:tcPr>
            <w:tcW w:w="1313" w:type="dxa"/>
          </w:tcPr>
          <w:p w:rsidR="0005376D" w:rsidRDefault="0005376D" w:rsidP="00011A11">
            <w:pPr>
              <w:jc w:val="center"/>
            </w:pPr>
            <m:oMathPara>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long</m:t>
                    </m:r>
                  </m:sub>
                </m:sSub>
              </m:oMath>
            </m:oMathPara>
          </w:p>
        </w:tc>
        <w:tc>
          <w:tcPr>
            <w:tcW w:w="2203" w:type="dxa"/>
          </w:tcPr>
          <w:p w:rsidR="0005376D" w:rsidRDefault="0005376D" w:rsidP="00011A11">
            <w:pPr>
              <w:jc w:val="center"/>
            </w:pPr>
            <w:r>
              <w:t>0.00385</w:t>
            </w:r>
          </w:p>
        </w:tc>
        <w:tc>
          <w:tcPr>
            <w:tcW w:w="2211" w:type="dxa"/>
          </w:tcPr>
          <w:p w:rsidR="0005376D" w:rsidRDefault="0005376D" w:rsidP="00011A11">
            <w:pPr>
              <w:jc w:val="center"/>
            </w:pPr>
            <w:r>
              <w:t>0.00070</w:t>
            </w:r>
          </w:p>
        </w:tc>
        <w:tc>
          <w:tcPr>
            <w:tcW w:w="1746" w:type="dxa"/>
          </w:tcPr>
          <w:p w:rsidR="0005376D" w:rsidRDefault="004F1AB0" w:rsidP="00011A11">
            <w:pPr>
              <w:jc w:val="center"/>
            </w:pPr>
            <w:r>
              <w:t>1.0038</w:t>
            </w:r>
          </w:p>
        </w:tc>
        <w:tc>
          <w:tcPr>
            <w:tcW w:w="1877" w:type="dxa"/>
          </w:tcPr>
          <w:p w:rsidR="0005376D" w:rsidRDefault="004F1AB0" w:rsidP="00011A11">
            <w:pPr>
              <w:jc w:val="center"/>
            </w:pPr>
            <w:r>
              <w:t>1.002-1.005</w:t>
            </w:r>
          </w:p>
        </w:tc>
      </w:tr>
    </w:tbl>
    <w:p w:rsidR="00011A11" w:rsidRDefault="00011A11"/>
    <w:p w:rsidR="006F42A8" w:rsidRDefault="00053DF5">
      <w:r>
        <w:t xml:space="preserve">e.) </w:t>
      </w:r>
      <w:r w:rsidR="00A82D71">
        <w:t xml:space="preserve">There is significant relationship between longitude and lip cancer risk, and including longitude as a covariate attenuates the magnitude of the relationship between lip cancer risk and AFF. </w:t>
      </w:r>
      <w:r w:rsidR="00B3441C">
        <w:t>Our first model didn’t account for any of the spatial autocorre</w:t>
      </w:r>
      <w:r w:rsidR="006F42A8">
        <w:t>lation in the data—this second model suggests that our initial model overestimated the effect of AFF on lip cancer incidence. Some of the estimated effect is now attributed to longitude, which was significant. This is likely accounting for some other underlying omitted variable that we’re not currently accounting for.</w:t>
      </w:r>
    </w:p>
    <w:p w:rsidR="006F42A8" w:rsidRDefault="006F42A8"/>
    <w:p w:rsidR="00053DF5" w:rsidRDefault="006F42A8">
      <w:bookmarkStart w:id="0" w:name="_GoBack"/>
      <w:bookmarkEnd w:id="0"/>
      <w:r>
        <w:t xml:space="preserve"> </w:t>
      </w:r>
    </w:p>
    <w:sectPr w:rsidR="00053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B4"/>
    <w:rsid w:val="00011A11"/>
    <w:rsid w:val="0005376D"/>
    <w:rsid w:val="00053DF5"/>
    <w:rsid w:val="000E7286"/>
    <w:rsid w:val="00140CFD"/>
    <w:rsid w:val="00221048"/>
    <w:rsid w:val="004F1AB0"/>
    <w:rsid w:val="006F42A8"/>
    <w:rsid w:val="008053B4"/>
    <w:rsid w:val="00A17E4A"/>
    <w:rsid w:val="00A82D71"/>
    <w:rsid w:val="00B3441C"/>
    <w:rsid w:val="00F2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6891B-2494-47F6-BE48-FFABCE4C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0CFD"/>
    <w:rPr>
      <w:color w:val="808080"/>
    </w:rPr>
  </w:style>
  <w:style w:type="table" w:styleId="TableGrid">
    <w:name w:val="Table Grid"/>
    <w:basedOn w:val="TableNormal"/>
    <w:uiPriority w:val="39"/>
    <w:rsid w:val="00A17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275E8-BF40-4612-B5F2-D3E94193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Patrick</dc:creator>
  <cp:keywords/>
  <dc:description/>
  <cp:lastModifiedBy>Liu Patrick</cp:lastModifiedBy>
  <cp:revision>7</cp:revision>
  <dcterms:created xsi:type="dcterms:W3CDTF">2017-01-23T07:21:00Z</dcterms:created>
  <dcterms:modified xsi:type="dcterms:W3CDTF">2017-01-23T15:57:00Z</dcterms:modified>
</cp:coreProperties>
</file>